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B14" w:rsidRDefault="000B6B14" w:rsidP="000B6B14">
      <w:pPr>
        <w:spacing w:line="360" w:lineRule="auto"/>
        <w:jc w:val="center"/>
        <w:rPr>
          <w:b/>
          <w:bCs/>
          <w:color w:val="000000" w:themeColor="text1"/>
          <w:sz w:val="28"/>
          <w:szCs w:val="28"/>
        </w:rPr>
      </w:pPr>
    </w:p>
    <w:p w:rsidR="000B6B14" w:rsidRDefault="000B6B14" w:rsidP="000B6B14">
      <w:pPr>
        <w:spacing w:line="360" w:lineRule="auto"/>
        <w:jc w:val="center"/>
        <w:rPr>
          <w:b/>
          <w:bCs/>
          <w:color w:val="000000" w:themeColor="text1"/>
          <w:sz w:val="28"/>
          <w:szCs w:val="28"/>
        </w:rPr>
      </w:pPr>
      <w:r w:rsidRPr="00AB1B57">
        <w:rPr>
          <w:b/>
          <w:bCs/>
          <w:color w:val="000000" w:themeColor="text1"/>
          <w:sz w:val="28"/>
          <w:szCs w:val="28"/>
        </w:rPr>
        <w:t>LEVANTAMENTO SOBRE A</w:t>
      </w:r>
      <w:r>
        <w:rPr>
          <w:b/>
          <w:bCs/>
          <w:color w:val="000000" w:themeColor="text1"/>
          <w:sz w:val="28"/>
          <w:szCs w:val="28"/>
        </w:rPr>
        <w:t>S PRINCIPAIS</w:t>
      </w:r>
      <w:r w:rsidRPr="00AB1B57">
        <w:rPr>
          <w:b/>
          <w:bCs/>
          <w:color w:val="000000" w:themeColor="text1"/>
          <w:sz w:val="28"/>
          <w:szCs w:val="28"/>
        </w:rPr>
        <w:t xml:space="preserve"> ESCOLHA</w:t>
      </w:r>
      <w:r>
        <w:rPr>
          <w:b/>
          <w:bCs/>
          <w:color w:val="000000" w:themeColor="text1"/>
          <w:sz w:val="28"/>
          <w:szCs w:val="28"/>
        </w:rPr>
        <w:t>S</w:t>
      </w:r>
      <w:r w:rsidRPr="00AB1B57">
        <w:rPr>
          <w:b/>
          <w:bCs/>
          <w:color w:val="000000" w:themeColor="text1"/>
          <w:sz w:val="28"/>
          <w:szCs w:val="28"/>
        </w:rPr>
        <w:t xml:space="preserve"> DAS ESPÉCIES DE PEIXE NA ALIMENTAÇÃO COMPLEMENTAR DE CRIANÇAS NOS PRIMEIROS DOIS ANOS DE VIDA</w:t>
      </w:r>
    </w:p>
    <w:p w:rsidR="000B6B14" w:rsidRPr="00AB1B57" w:rsidRDefault="000B6B14" w:rsidP="000B6B14">
      <w:pPr>
        <w:spacing w:line="360" w:lineRule="auto"/>
        <w:jc w:val="center"/>
        <w:rPr>
          <w:b/>
          <w:bCs/>
          <w:color w:val="000000" w:themeColor="text1"/>
          <w:sz w:val="28"/>
          <w:szCs w:val="28"/>
        </w:rPr>
      </w:pPr>
    </w:p>
    <w:p w:rsidR="000B6B14" w:rsidRPr="000B6B14" w:rsidRDefault="000B6B14" w:rsidP="000B6B14">
      <w:pPr>
        <w:spacing w:line="276" w:lineRule="auto"/>
        <w:ind w:right="-143"/>
        <w:contextualSpacing/>
        <w:jc w:val="center"/>
        <w:rPr>
          <w:bCs/>
          <w:color w:val="4A442A" w:themeColor="background2" w:themeShade="40"/>
          <w:sz w:val="22"/>
          <w:szCs w:val="22"/>
        </w:rPr>
      </w:pPr>
      <w:r w:rsidRPr="000B6B14">
        <w:rPr>
          <w:bCs/>
          <w:color w:val="4A442A" w:themeColor="background2" w:themeShade="40"/>
          <w:sz w:val="22"/>
          <w:szCs w:val="22"/>
          <w:u w:val="single"/>
        </w:rPr>
        <w:t>AZEVEDO, Luany Leopoldo Costa</w:t>
      </w:r>
      <w:r w:rsidRPr="000B6B14">
        <w:rPr>
          <w:bCs/>
          <w:color w:val="4A442A" w:themeColor="background2" w:themeShade="40"/>
          <w:sz w:val="22"/>
          <w:szCs w:val="22"/>
        </w:rPr>
        <w:t xml:space="preserve"> ¹; TUNA, Fernando Augusto Pereira², CARDOSO, Maíra Duarte²; CANDELA, </w:t>
      </w:r>
      <w:proofErr w:type="spellStart"/>
      <w:r w:rsidRPr="000B6B14">
        <w:rPr>
          <w:bCs/>
          <w:color w:val="4A442A" w:themeColor="background2" w:themeShade="40"/>
          <w:sz w:val="22"/>
          <w:szCs w:val="22"/>
        </w:rPr>
        <w:t>Nathália</w:t>
      </w:r>
      <w:proofErr w:type="spellEnd"/>
      <w:r w:rsidRPr="000B6B14">
        <w:rPr>
          <w:bCs/>
          <w:color w:val="4A442A" w:themeColor="background2" w:themeShade="40"/>
          <w:sz w:val="22"/>
          <w:szCs w:val="22"/>
        </w:rPr>
        <w:t xml:space="preserve"> Guimarães Araújo³; SOUZA, André Luiz Medeiros </w:t>
      </w:r>
      <w:r w:rsidR="00CE6B25">
        <w:rPr>
          <w:bCs/>
          <w:color w:val="4A442A" w:themeColor="background2" w:themeShade="40"/>
          <w:sz w:val="22"/>
          <w:szCs w:val="22"/>
        </w:rPr>
        <w:t>de</w:t>
      </w:r>
      <w:r w:rsidRPr="000B6B14">
        <w:rPr>
          <w:bCs/>
          <w:color w:val="4A442A" w:themeColor="background2" w:themeShade="40"/>
          <w:sz w:val="22"/>
          <w:szCs w:val="22"/>
        </w:rPr>
        <w:t>¹ ²</w:t>
      </w:r>
    </w:p>
    <w:p w:rsidR="00292666" w:rsidRPr="000B6B14" w:rsidRDefault="00292666">
      <w:pPr>
        <w:pBdr>
          <w:top w:val="nil"/>
          <w:left w:val="nil"/>
          <w:bottom w:val="nil"/>
          <w:right w:val="nil"/>
          <w:between w:val="nil"/>
        </w:pBdr>
        <w:shd w:val="clear" w:color="auto" w:fill="FFFFFF"/>
        <w:spacing w:line="276" w:lineRule="auto"/>
        <w:rPr>
          <w:b/>
          <w:color w:val="555555"/>
          <w:sz w:val="22"/>
          <w:szCs w:val="22"/>
        </w:rPr>
      </w:pPr>
    </w:p>
    <w:p w:rsidR="000B6B14" w:rsidRPr="000B6B14" w:rsidRDefault="000B6B14" w:rsidP="000B6B14">
      <w:pPr>
        <w:ind w:firstLine="708"/>
        <w:rPr>
          <w:bCs/>
          <w:color w:val="4A442A" w:themeColor="background2" w:themeShade="40"/>
          <w:sz w:val="22"/>
          <w:szCs w:val="22"/>
        </w:rPr>
      </w:pPr>
      <w:r w:rsidRPr="000B6B14">
        <w:rPr>
          <w:bCs/>
          <w:color w:val="4A442A" w:themeColor="background2" w:themeShade="40"/>
          <w:sz w:val="22"/>
          <w:szCs w:val="22"/>
        </w:rPr>
        <w:t>¹ Universidade Iguaçu (</w:t>
      </w:r>
      <w:proofErr w:type="gramStart"/>
      <w:r w:rsidRPr="000B6B14">
        <w:rPr>
          <w:bCs/>
          <w:color w:val="4A442A" w:themeColor="background2" w:themeShade="40"/>
          <w:sz w:val="22"/>
          <w:szCs w:val="22"/>
        </w:rPr>
        <w:t>UNIG)/</w:t>
      </w:r>
      <w:proofErr w:type="gramEnd"/>
      <w:r w:rsidRPr="000B6B14">
        <w:rPr>
          <w:bCs/>
          <w:color w:val="4A442A" w:themeColor="background2" w:themeShade="40"/>
          <w:sz w:val="22"/>
          <w:szCs w:val="22"/>
        </w:rPr>
        <w:t>RJ;</w:t>
      </w:r>
    </w:p>
    <w:p w:rsidR="000B6B14" w:rsidRPr="000B6B14" w:rsidRDefault="000B6B14" w:rsidP="000B6B14">
      <w:pPr>
        <w:ind w:firstLine="708"/>
        <w:rPr>
          <w:bCs/>
          <w:color w:val="4A442A" w:themeColor="background2" w:themeShade="40"/>
          <w:sz w:val="22"/>
          <w:szCs w:val="22"/>
        </w:rPr>
      </w:pPr>
      <w:r w:rsidRPr="000B6B14">
        <w:rPr>
          <w:bCs/>
          <w:color w:val="4A442A" w:themeColor="background2" w:themeShade="40"/>
          <w:sz w:val="22"/>
          <w:szCs w:val="22"/>
        </w:rPr>
        <w:t>² Fundação Instituto de Pesca do Estado do Rio de Janeiro (</w:t>
      </w:r>
      <w:proofErr w:type="gramStart"/>
      <w:r w:rsidRPr="000B6B14">
        <w:rPr>
          <w:bCs/>
          <w:color w:val="4A442A" w:themeColor="background2" w:themeShade="40"/>
          <w:sz w:val="22"/>
          <w:szCs w:val="22"/>
        </w:rPr>
        <w:t>FIPERJ)/</w:t>
      </w:r>
      <w:proofErr w:type="gramEnd"/>
      <w:r w:rsidRPr="000B6B14">
        <w:rPr>
          <w:bCs/>
          <w:color w:val="4A442A" w:themeColor="background2" w:themeShade="40"/>
          <w:sz w:val="22"/>
          <w:szCs w:val="22"/>
        </w:rPr>
        <w:t>RJ;</w:t>
      </w:r>
    </w:p>
    <w:p w:rsidR="000B6B14" w:rsidRPr="000B6B14" w:rsidRDefault="000B6B14" w:rsidP="000B6B14">
      <w:pPr>
        <w:rPr>
          <w:bCs/>
          <w:color w:val="4A442A" w:themeColor="background2" w:themeShade="40"/>
          <w:sz w:val="22"/>
          <w:szCs w:val="22"/>
        </w:rPr>
      </w:pPr>
      <w:r w:rsidRPr="000B6B14">
        <w:rPr>
          <w:bCs/>
          <w:color w:val="4A442A" w:themeColor="background2" w:themeShade="40"/>
          <w:sz w:val="22"/>
          <w:szCs w:val="22"/>
        </w:rPr>
        <w:tab/>
        <w:t>³ Universidade Federal Fluminense (</w:t>
      </w:r>
      <w:proofErr w:type="gramStart"/>
      <w:r w:rsidRPr="000B6B14">
        <w:rPr>
          <w:bCs/>
          <w:color w:val="4A442A" w:themeColor="background2" w:themeShade="40"/>
          <w:sz w:val="22"/>
          <w:szCs w:val="22"/>
        </w:rPr>
        <w:t>UFF)/</w:t>
      </w:r>
      <w:proofErr w:type="gramEnd"/>
      <w:r w:rsidRPr="000B6B14">
        <w:rPr>
          <w:bCs/>
          <w:color w:val="4A442A" w:themeColor="background2" w:themeShade="40"/>
          <w:sz w:val="22"/>
          <w:szCs w:val="22"/>
        </w:rPr>
        <w:t>RJ.</w:t>
      </w:r>
    </w:p>
    <w:p w:rsidR="000B6B14" w:rsidRPr="000B6B14" w:rsidRDefault="000B6B14" w:rsidP="000B6B14">
      <w:pPr>
        <w:rPr>
          <w:bCs/>
          <w:color w:val="4A442A" w:themeColor="background2" w:themeShade="40"/>
          <w:sz w:val="22"/>
          <w:szCs w:val="22"/>
        </w:rPr>
      </w:pPr>
    </w:p>
    <w:p w:rsidR="000B6B14" w:rsidRDefault="005616EC" w:rsidP="000B6B14">
      <w:pPr>
        <w:shd w:val="clear" w:color="auto" w:fill="FFFFFF"/>
        <w:spacing w:line="276" w:lineRule="auto"/>
        <w:jc w:val="center"/>
        <w:rPr>
          <w:rStyle w:val="Hyperlink"/>
          <w:rFonts w:cs="Arial"/>
          <w:bCs/>
          <w:color w:val="4A442A" w:themeColor="background2" w:themeShade="40"/>
          <w:sz w:val="22"/>
          <w:szCs w:val="22"/>
          <w:u w:val="none"/>
        </w:rPr>
      </w:pPr>
      <w:r w:rsidRPr="000B6B14">
        <w:rPr>
          <w:color w:val="313131"/>
          <w:sz w:val="22"/>
          <w:szCs w:val="22"/>
          <w:highlight w:val="white"/>
        </w:rPr>
        <w:t>E-mail: </w:t>
      </w:r>
      <w:hyperlink r:id="rId8" w:history="1">
        <w:r w:rsidR="000B6B14" w:rsidRPr="000B6B14">
          <w:rPr>
            <w:rStyle w:val="Hyperlink"/>
            <w:bCs/>
            <w:color w:val="4A442A" w:themeColor="background2" w:themeShade="40"/>
            <w:sz w:val="22"/>
            <w:szCs w:val="22"/>
          </w:rPr>
          <w:t>luanyleopoldo@hotmail.com</w:t>
        </w:r>
      </w:hyperlink>
    </w:p>
    <w:p w:rsidR="000B6B14" w:rsidRPr="000B6B14" w:rsidRDefault="000B6B14" w:rsidP="000B6B14">
      <w:pPr>
        <w:shd w:val="clear" w:color="auto" w:fill="FFFFFF"/>
        <w:spacing w:line="276" w:lineRule="auto"/>
        <w:jc w:val="center"/>
        <w:rPr>
          <w:bCs/>
          <w:color w:val="4A442A" w:themeColor="background2" w:themeShade="40"/>
          <w:sz w:val="22"/>
          <w:szCs w:val="22"/>
        </w:rPr>
      </w:pPr>
    </w:p>
    <w:p w:rsidR="00292666" w:rsidRPr="000B6B14" w:rsidRDefault="000B6B14" w:rsidP="000B6B14">
      <w:pPr>
        <w:shd w:val="clear" w:color="auto" w:fill="FFFFFF"/>
        <w:spacing w:line="276" w:lineRule="auto"/>
        <w:jc w:val="both"/>
        <w:rPr>
          <w:b/>
          <w:color w:val="555555"/>
          <w:sz w:val="22"/>
          <w:szCs w:val="22"/>
        </w:rPr>
      </w:pPr>
      <w:r w:rsidRPr="000B6B14">
        <w:rPr>
          <w:b/>
          <w:color w:val="555555"/>
          <w:sz w:val="22"/>
          <w:szCs w:val="22"/>
        </w:rPr>
        <w:t>Resumo</w:t>
      </w:r>
      <w:r w:rsidRPr="000B6B14">
        <w:rPr>
          <w:b/>
          <w:color w:val="555555"/>
          <w:sz w:val="22"/>
          <w:szCs w:val="22"/>
        </w:rPr>
        <w:tab/>
      </w:r>
    </w:p>
    <w:p w:rsidR="000B6B14" w:rsidRDefault="000B6B14" w:rsidP="000B6B14">
      <w:pPr>
        <w:spacing w:line="276" w:lineRule="auto"/>
        <w:jc w:val="both"/>
        <w:rPr>
          <w:sz w:val="22"/>
          <w:szCs w:val="22"/>
        </w:rPr>
      </w:pPr>
    </w:p>
    <w:p w:rsidR="000B6B14" w:rsidRPr="000B6B14" w:rsidRDefault="000B6B14" w:rsidP="000B6B14">
      <w:pPr>
        <w:spacing w:line="276" w:lineRule="auto"/>
        <w:jc w:val="both"/>
        <w:rPr>
          <w:sz w:val="22"/>
          <w:szCs w:val="22"/>
        </w:rPr>
      </w:pPr>
      <w:r w:rsidRPr="000B6B14">
        <w:rPr>
          <w:sz w:val="22"/>
          <w:szCs w:val="22"/>
        </w:rPr>
        <w:t xml:space="preserve">O pescado é um alimento extremamente saudável e tem papel importante para o desenvolvimento infantil. Dessa forma, é de grande relevância que o mesmo seja ofertado </w:t>
      </w:r>
      <w:proofErr w:type="gramStart"/>
      <w:r w:rsidRPr="000B6B14">
        <w:rPr>
          <w:sz w:val="22"/>
          <w:szCs w:val="22"/>
        </w:rPr>
        <w:t>durante</w:t>
      </w:r>
      <w:proofErr w:type="gramEnd"/>
      <w:r w:rsidRPr="000B6B14">
        <w:rPr>
          <w:sz w:val="22"/>
          <w:szCs w:val="22"/>
        </w:rPr>
        <w:t xml:space="preserve"> a alimentação complementar, período que corresponde do sexto mês de vida e perdura até os dois anos de idade da criança. Buscou-se avaliar a oferta desse alimento por parte dos responsáveis pela alimentação infantil durante </w:t>
      </w:r>
      <w:r w:rsidR="00CE6B25">
        <w:rPr>
          <w:sz w:val="22"/>
          <w:szCs w:val="22"/>
        </w:rPr>
        <w:t>o</w:t>
      </w:r>
      <w:r w:rsidR="00CE6B25" w:rsidRPr="000B6B14">
        <w:rPr>
          <w:sz w:val="22"/>
          <w:szCs w:val="22"/>
        </w:rPr>
        <w:t xml:space="preserve"> </w:t>
      </w:r>
      <w:r w:rsidRPr="000B6B14">
        <w:rPr>
          <w:sz w:val="22"/>
          <w:szCs w:val="22"/>
        </w:rPr>
        <w:t xml:space="preserve">período da alimentação complementar e avaliar as principais espécies </w:t>
      </w:r>
      <w:r w:rsidR="00CE6B25">
        <w:rPr>
          <w:sz w:val="22"/>
          <w:szCs w:val="22"/>
        </w:rPr>
        <w:t>ofertadas</w:t>
      </w:r>
      <w:r w:rsidR="00CE6B25" w:rsidRPr="000B6B14">
        <w:rPr>
          <w:sz w:val="22"/>
          <w:szCs w:val="22"/>
        </w:rPr>
        <w:t xml:space="preserve"> </w:t>
      </w:r>
      <w:r w:rsidR="00CE6B25">
        <w:rPr>
          <w:sz w:val="22"/>
          <w:szCs w:val="22"/>
        </w:rPr>
        <w:t>em tal</w:t>
      </w:r>
      <w:r w:rsidR="00CE6B25" w:rsidRPr="000B6B14">
        <w:rPr>
          <w:sz w:val="22"/>
          <w:szCs w:val="22"/>
        </w:rPr>
        <w:t xml:space="preserve"> </w:t>
      </w:r>
      <w:r w:rsidRPr="000B6B14">
        <w:rPr>
          <w:sz w:val="22"/>
          <w:szCs w:val="22"/>
        </w:rPr>
        <w:t>fase da vida</w:t>
      </w:r>
      <w:r w:rsidR="00CE6B25">
        <w:rPr>
          <w:sz w:val="22"/>
          <w:szCs w:val="22"/>
        </w:rPr>
        <w:t>,</w:t>
      </w:r>
      <w:r w:rsidRPr="000B6B14">
        <w:rPr>
          <w:sz w:val="22"/>
          <w:szCs w:val="22"/>
        </w:rPr>
        <w:t xml:space="preserve"> através de um questionário </w:t>
      </w:r>
      <w:proofErr w:type="spellStart"/>
      <w:r w:rsidRPr="000B6B14">
        <w:rPr>
          <w:sz w:val="22"/>
          <w:szCs w:val="22"/>
        </w:rPr>
        <w:t>quali</w:t>
      </w:r>
      <w:proofErr w:type="spellEnd"/>
      <w:r w:rsidRPr="000B6B14">
        <w:rPr>
          <w:sz w:val="22"/>
          <w:szCs w:val="22"/>
        </w:rPr>
        <w:t xml:space="preserve">-quantitativo online. O documento continha perguntas relacionadas tanto a dados socioeconômicos dos respondentes e, caso os mesmos fossem responsáveis pela alimentação infantil, </w:t>
      </w:r>
      <w:r w:rsidR="00CE6B25">
        <w:rPr>
          <w:sz w:val="22"/>
          <w:szCs w:val="22"/>
        </w:rPr>
        <w:t>em relação</w:t>
      </w:r>
      <w:r w:rsidRPr="000B6B14">
        <w:rPr>
          <w:sz w:val="22"/>
          <w:szCs w:val="22"/>
        </w:rPr>
        <w:t xml:space="preserve"> à oferta do peixe, principais espécies escolhidas e motivo da escolha para as crianças na faixa etária proposta. Os dados foram devidamente tratados estatisticamente através do programa informático Microsoft Excel. Respondentes de todos os estados brasileiros participaram da pesquisa, totalizando 1002 participantes. 972 (97%) respondentes consomem peixe, 774 (77%) deles são ou já foram responsáveis pela alimentação complementar e desses, somente 21(2%) não oferecem o alimento para as crianças</w:t>
      </w:r>
      <w:r w:rsidR="00C91A53">
        <w:rPr>
          <w:sz w:val="22"/>
          <w:szCs w:val="22"/>
        </w:rPr>
        <w:t xml:space="preserve"> na</w:t>
      </w:r>
      <w:r w:rsidRPr="000B6B14">
        <w:rPr>
          <w:sz w:val="22"/>
          <w:szCs w:val="22"/>
        </w:rPr>
        <w:t xml:space="preserve"> faixa etária</w:t>
      </w:r>
      <w:r w:rsidR="00CE6B25">
        <w:rPr>
          <w:sz w:val="22"/>
          <w:szCs w:val="22"/>
        </w:rPr>
        <w:t xml:space="preserve"> estudada</w:t>
      </w:r>
      <w:r w:rsidRPr="000B6B14">
        <w:rPr>
          <w:sz w:val="22"/>
          <w:szCs w:val="22"/>
        </w:rPr>
        <w:t xml:space="preserve">. Ao todo, foram mencionadas 41 espécies diferentes oferecidas às crianças e as mais destacadas foram: </w:t>
      </w:r>
      <w:proofErr w:type="spellStart"/>
      <w:r w:rsidRPr="000B6B14">
        <w:rPr>
          <w:sz w:val="22"/>
          <w:szCs w:val="22"/>
        </w:rPr>
        <w:t>Tilápia</w:t>
      </w:r>
      <w:proofErr w:type="spellEnd"/>
      <w:r w:rsidRPr="000B6B14">
        <w:rPr>
          <w:sz w:val="22"/>
          <w:szCs w:val="22"/>
        </w:rPr>
        <w:t xml:space="preserve"> (</w:t>
      </w:r>
      <w:proofErr w:type="spellStart"/>
      <w:r w:rsidRPr="000B6B14">
        <w:rPr>
          <w:i/>
          <w:sz w:val="22"/>
          <w:szCs w:val="22"/>
          <w:shd w:val="clear" w:color="auto" w:fill="FFFFFF"/>
        </w:rPr>
        <w:t>Oreochromis</w:t>
      </w:r>
      <w:proofErr w:type="spellEnd"/>
      <w:r w:rsidRPr="000B6B14">
        <w:rPr>
          <w:i/>
          <w:sz w:val="22"/>
          <w:szCs w:val="22"/>
          <w:shd w:val="clear" w:color="auto" w:fill="FFFFFF"/>
        </w:rPr>
        <w:t xml:space="preserve"> </w:t>
      </w:r>
      <w:proofErr w:type="spellStart"/>
      <w:r w:rsidRPr="000B6B14">
        <w:rPr>
          <w:i/>
          <w:sz w:val="22"/>
          <w:szCs w:val="22"/>
          <w:shd w:val="clear" w:color="auto" w:fill="FFFFFF"/>
        </w:rPr>
        <w:t>niloticus</w:t>
      </w:r>
      <w:proofErr w:type="spellEnd"/>
      <w:r w:rsidRPr="000B6B14">
        <w:rPr>
          <w:sz w:val="22"/>
          <w:szCs w:val="22"/>
          <w:shd w:val="clear" w:color="auto" w:fill="FFFFFF"/>
        </w:rPr>
        <w:t>), com 297 (30%) respostas</w:t>
      </w:r>
      <w:r w:rsidRPr="000B6B14">
        <w:rPr>
          <w:sz w:val="22"/>
          <w:szCs w:val="22"/>
        </w:rPr>
        <w:t>, seguida pelo Salmão (</w:t>
      </w:r>
      <w:r w:rsidRPr="000B6B14">
        <w:rPr>
          <w:i/>
          <w:sz w:val="22"/>
          <w:szCs w:val="22"/>
        </w:rPr>
        <w:t xml:space="preserve">Salmo </w:t>
      </w:r>
      <w:proofErr w:type="spellStart"/>
      <w:r w:rsidRPr="000B6B14">
        <w:rPr>
          <w:i/>
          <w:sz w:val="22"/>
          <w:szCs w:val="22"/>
        </w:rPr>
        <w:t>salar</w:t>
      </w:r>
      <w:proofErr w:type="spellEnd"/>
      <w:r w:rsidRPr="000B6B14">
        <w:rPr>
          <w:sz w:val="22"/>
          <w:szCs w:val="22"/>
        </w:rPr>
        <w:t>) (207/6%), o Linguado (</w:t>
      </w:r>
      <w:proofErr w:type="spellStart"/>
      <w:r w:rsidRPr="000B6B14">
        <w:rPr>
          <w:i/>
          <w:sz w:val="22"/>
          <w:szCs w:val="22"/>
        </w:rPr>
        <w:t>Paralichthys</w:t>
      </w:r>
      <w:proofErr w:type="spellEnd"/>
      <w:r w:rsidRPr="000B6B14">
        <w:rPr>
          <w:i/>
          <w:sz w:val="22"/>
          <w:szCs w:val="22"/>
        </w:rPr>
        <w:t xml:space="preserve"> spp.</w:t>
      </w:r>
      <w:r w:rsidR="00E62A20">
        <w:rPr>
          <w:i/>
          <w:sz w:val="22"/>
          <w:szCs w:val="22"/>
        </w:rPr>
        <w:t xml:space="preserve"> e </w:t>
      </w:r>
      <w:proofErr w:type="spellStart"/>
      <w:r w:rsidR="00E62A20">
        <w:rPr>
          <w:i/>
          <w:sz w:val="22"/>
          <w:szCs w:val="22"/>
        </w:rPr>
        <w:t>Syacium</w:t>
      </w:r>
      <w:proofErr w:type="spellEnd"/>
      <w:r w:rsidR="00E62A20">
        <w:rPr>
          <w:i/>
          <w:sz w:val="22"/>
          <w:szCs w:val="22"/>
        </w:rPr>
        <w:t xml:space="preserve"> spp.</w:t>
      </w:r>
      <w:r w:rsidRPr="000B6B14">
        <w:rPr>
          <w:sz w:val="22"/>
          <w:szCs w:val="22"/>
        </w:rPr>
        <w:t>) (50/5%), a Pescada (</w:t>
      </w:r>
      <w:proofErr w:type="spellStart"/>
      <w:r w:rsidRPr="000B6B14">
        <w:rPr>
          <w:i/>
          <w:sz w:val="22"/>
          <w:szCs w:val="22"/>
        </w:rPr>
        <w:t>Cynoscion</w:t>
      </w:r>
      <w:proofErr w:type="spellEnd"/>
      <w:r w:rsidRPr="000B6B14">
        <w:rPr>
          <w:i/>
          <w:sz w:val="22"/>
          <w:szCs w:val="22"/>
        </w:rPr>
        <w:t xml:space="preserve"> spp</w:t>
      </w:r>
      <w:r w:rsidRPr="000B6B14">
        <w:rPr>
          <w:sz w:val="22"/>
          <w:szCs w:val="22"/>
        </w:rPr>
        <w:t>.) (51/5%) e Merluza (</w:t>
      </w:r>
      <w:proofErr w:type="spellStart"/>
      <w:r w:rsidRPr="000B6B14">
        <w:rPr>
          <w:i/>
          <w:sz w:val="22"/>
          <w:szCs w:val="22"/>
        </w:rPr>
        <w:t>Merluccius</w:t>
      </w:r>
      <w:proofErr w:type="spellEnd"/>
      <w:r w:rsidRPr="000B6B14">
        <w:rPr>
          <w:i/>
          <w:sz w:val="22"/>
          <w:szCs w:val="22"/>
        </w:rPr>
        <w:t xml:space="preserve"> spp.</w:t>
      </w:r>
      <w:r w:rsidRPr="000B6B14">
        <w:rPr>
          <w:sz w:val="22"/>
          <w:szCs w:val="22"/>
        </w:rPr>
        <w:t>) com 55 (5%) respostas. Além disso, 37 (4%) respondentes disseram não ter preferência por nenhuma espécie. Os motivos principais da escolha dessas espécies foram a presença de poucas espinhas (390/25%), bem como a alta disponibilidade na região</w:t>
      </w:r>
      <w:r w:rsidR="00CE6B25">
        <w:rPr>
          <w:sz w:val="22"/>
          <w:szCs w:val="22"/>
        </w:rPr>
        <w:t xml:space="preserve"> adquirida</w:t>
      </w:r>
      <w:r w:rsidRPr="000B6B14">
        <w:rPr>
          <w:sz w:val="22"/>
          <w:szCs w:val="22"/>
        </w:rPr>
        <w:t xml:space="preserve"> (196/12%), o conhecimento e confiança na espécie (186/12%) e também a facilidade de encontrar determinada espécie já cortada como filé (179/11%), facilitando o preparo do alimento. Levando em conta os aspectos mencionados, é possível concluir que as espécies </w:t>
      </w:r>
      <w:r w:rsidR="00CE6B25">
        <w:rPr>
          <w:sz w:val="22"/>
          <w:szCs w:val="22"/>
        </w:rPr>
        <w:t>citadas</w:t>
      </w:r>
      <w:r w:rsidR="00CE6B25" w:rsidRPr="000B6B14">
        <w:rPr>
          <w:sz w:val="22"/>
          <w:szCs w:val="22"/>
        </w:rPr>
        <w:t xml:space="preserve"> </w:t>
      </w:r>
      <w:r w:rsidRPr="000B6B14">
        <w:rPr>
          <w:sz w:val="22"/>
          <w:szCs w:val="22"/>
        </w:rPr>
        <w:t xml:space="preserve">como preferência para as crianças durante a alimentação complementar são as espécies comumente encontradas no prato do adulto brasileiro, sendo as mesmas também encontradas facilmente </w:t>
      </w:r>
      <w:r w:rsidR="00CE6B25">
        <w:rPr>
          <w:sz w:val="22"/>
          <w:szCs w:val="22"/>
        </w:rPr>
        <w:t>na</w:t>
      </w:r>
      <w:r w:rsidR="00CE6B25" w:rsidRPr="000B6B14">
        <w:rPr>
          <w:sz w:val="22"/>
          <w:szCs w:val="22"/>
        </w:rPr>
        <w:t xml:space="preserve"> </w:t>
      </w:r>
      <w:r w:rsidRPr="000B6B14">
        <w:rPr>
          <w:sz w:val="22"/>
          <w:szCs w:val="22"/>
        </w:rPr>
        <w:t>comercialização.</w:t>
      </w:r>
    </w:p>
    <w:p w:rsidR="0016506E" w:rsidRDefault="0016506E" w:rsidP="0016506E">
      <w:pPr>
        <w:shd w:val="clear" w:color="auto" w:fill="FFFFFF"/>
        <w:spacing w:line="276" w:lineRule="auto"/>
        <w:jc w:val="both"/>
        <w:rPr>
          <w:b/>
          <w:color w:val="313131"/>
          <w:sz w:val="22"/>
          <w:szCs w:val="22"/>
          <w:highlight w:val="white"/>
        </w:rPr>
      </w:pPr>
    </w:p>
    <w:p w:rsidR="0016506E" w:rsidRPr="0016506E" w:rsidRDefault="0016506E" w:rsidP="0016506E">
      <w:pPr>
        <w:shd w:val="clear" w:color="auto" w:fill="FFFFFF"/>
        <w:spacing w:line="276" w:lineRule="auto"/>
        <w:jc w:val="both"/>
        <w:rPr>
          <w:color w:val="313131"/>
          <w:sz w:val="22"/>
          <w:szCs w:val="22"/>
          <w:highlight w:val="white"/>
        </w:rPr>
      </w:pPr>
      <w:r>
        <w:rPr>
          <w:b/>
          <w:color w:val="313131"/>
          <w:sz w:val="22"/>
          <w:szCs w:val="22"/>
          <w:highlight w:val="white"/>
        </w:rPr>
        <w:t xml:space="preserve">Palavras-chave: </w:t>
      </w:r>
      <w:r>
        <w:rPr>
          <w:color w:val="313131"/>
          <w:sz w:val="22"/>
          <w:szCs w:val="22"/>
          <w:highlight w:val="white"/>
        </w:rPr>
        <w:t>alimentação complementar, consumo, pescado.</w:t>
      </w:r>
      <w:bookmarkStart w:id="0" w:name="_GoBack"/>
      <w:bookmarkEnd w:id="0"/>
    </w:p>
    <w:p w:rsidR="000B6B14" w:rsidRDefault="000B6B14">
      <w:pPr>
        <w:shd w:val="clear" w:color="auto" w:fill="FFFFFF"/>
        <w:spacing w:line="276" w:lineRule="auto"/>
        <w:ind w:firstLine="720"/>
        <w:jc w:val="both"/>
        <w:rPr>
          <w:b/>
          <w:color w:val="313131"/>
          <w:sz w:val="22"/>
          <w:szCs w:val="22"/>
          <w:highlight w:val="white"/>
        </w:rPr>
      </w:pPr>
    </w:p>
    <w:p w:rsidR="000B6B14" w:rsidRDefault="000B6B14">
      <w:pPr>
        <w:shd w:val="clear" w:color="auto" w:fill="FFFFFF"/>
        <w:spacing w:line="276" w:lineRule="auto"/>
        <w:ind w:firstLine="720"/>
        <w:jc w:val="both"/>
        <w:rPr>
          <w:b/>
          <w:color w:val="313131"/>
          <w:sz w:val="22"/>
          <w:szCs w:val="22"/>
          <w:highlight w:val="white"/>
        </w:rPr>
      </w:pPr>
    </w:p>
    <w:p w:rsidR="000B6B14" w:rsidRDefault="000B6B14">
      <w:pPr>
        <w:shd w:val="clear" w:color="auto" w:fill="FFFFFF"/>
        <w:spacing w:line="276" w:lineRule="auto"/>
        <w:ind w:firstLine="720"/>
        <w:jc w:val="both"/>
        <w:rPr>
          <w:b/>
          <w:color w:val="313131"/>
          <w:sz w:val="22"/>
          <w:szCs w:val="22"/>
          <w:highlight w:val="white"/>
        </w:rPr>
      </w:pPr>
    </w:p>
    <w:p w:rsidR="000B6B14" w:rsidRDefault="000B6B14">
      <w:pPr>
        <w:shd w:val="clear" w:color="auto" w:fill="FFFFFF"/>
        <w:spacing w:line="276" w:lineRule="auto"/>
        <w:ind w:firstLine="720"/>
        <w:jc w:val="both"/>
        <w:rPr>
          <w:b/>
          <w:color w:val="313131"/>
          <w:sz w:val="22"/>
          <w:szCs w:val="22"/>
          <w:highlight w:val="white"/>
        </w:rPr>
      </w:pPr>
    </w:p>
    <w:p w:rsidR="000B6B14" w:rsidRDefault="000B6B14">
      <w:pPr>
        <w:shd w:val="clear" w:color="auto" w:fill="FFFFFF"/>
        <w:spacing w:line="276" w:lineRule="auto"/>
        <w:ind w:firstLine="720"/>
        <w:jc w:val="both"/>
        <w:rPr>
          <w:b/>
          <w:color w:val="313131"/>
          <w:sz w:val="22"/>
          <w:szCs w:val="22"/>
          <w:highlight w:val="white"/>
        </w:rPr>
      </w:pPr>
    </w:p>
    <w:p w:rsidR="000B6B14" w:rsidRPr="000B6B14" w:rsidRDefault="000B6B14">
      <w:pPr>
        <w:shd w:val="clear" w:color="auto" w:fill="FFFFFF"/>
        <w:spacing w:line="276" w:lineRule="auto"/>
        <w:ind w:firstLine="720"/>
        <w:jc w:val="both"/>
        <w:rPr>
          <w:b/>
          <w:color w:val="313131"/>
          <w:sz w:val="22"/>
          <w:szCs w:val="22"/>
          <w:highlight w:val="white"/>
        </w:rPr>
      </w:pPr>
    </w:p>
    <w:p w:rsidR="000B6B14" w:rsidRPr="000B6B14" w:rsidRDefault="000B6B14" w:rsidP="000B6B14">
      <w:pPr>
        <w:spacing w:line="276" w:lineRule="auto"/>
        <w:jc w:val="both"/>
        <w:rPr>
          <w:b/>
          <w:sz w:val="22"/>
          <w:szCs w:val="22"/>
        </w:rPr>
      </w:pPr>
      <w:r w:rsidRPr="000B6B14">
        <w:rPr>
          <w:b/>
          <w:sz w:val="22"/>
          <w:szCs w:val="22"/>
        </w:rPr>
        <w:t xml:space="preserve">Referências bibliográficas: </w:t>
      </w:r>
    </w:p>
    <w:p w:rsidR="000B6B14" w:rsidRPr="000B6B14" w:rsidRDefault="000B6B14" w:rsidP="000B6B14">
      <w:pPr>
        <w:spacing w:line="276" w:lineRule="auto"/>
        <w:jc w:val="both"/>
        <w:rPr>
          <w:b/>
          <w:sz w:val="22"/>
          <w:szCs w:val="22"/>
        </w:rPr>
      </w:pPr>
    </w:p>
    <w:p w:rsidR="000B6B14" w:rsidRDefault="000B6B14" w:rsidP="000B6B14">
      <w:pPr>
        <w:spacing w:line="276" w:lineRule="auto"/>
        <w:jc w:val="both"/>
        <w:rPr>
          <w:color w:val="000000" w:themeColor="text1"/>
          <w:sz w:val="22"/>
          <w:szCs w:val="22"/>
        </w:rPr>
      </w:pPr>
      <w:r w:rsidRPr="000B6B14">
        <w:rPr>
          <w:sz w:val="22"/>
          <w:szCs w:val="22"/>
        </w:rPr>
        <w:t>[</w:t>
      </w:r>
      <w:r w:rsidRPr="000B6B14">
        <w:rPr>
          <w:color w:val="000000" w:themeColor="text1"/>
          <w:sz w:val="22"/>
          <w:szCs w:val="22"/>
        </w:rPr>
        <w:t xml:space="preserve">1] SOCIEDADE BRASILEIRA DE PEDIATRIA. </w:t>
      </w:r>
      <w:r w:rsidRPr="000B6B14">
        <w:rPr>
          <w:b/>
          <w:color w:val="000000" w:themeColor="text1"/>
          <w:sz w:val="22"/>
          <w:szCs w:val="22"/>
        </w:rPr>
        <w:t>Manual de orientação para a alimentação do lactente, do pré-escolar, do escolar, do adolescente e na escola</w:t>
      </w:r>
      <w:r w:rsidRPr="000B6B14">
        <w:rPr>
          <w:color w:val="000000" w:themeColor="text1"/>
          <w:sz w:val="22"/>
          <w:szCs w:val="22"/>
        </w:rPr>
        <w:t xml:space="preserve">. Departamento de </w:t>
      </w:r>
      <w:proofErr w:type="spellStart"/>
      <w:r w:rsidRPr="000B6B14">
        <w:rPr>
          <w:color w:val="000000" w:themeColor="text1"/>
          <w:sz w:val="22"/>
          <w:szCs w:val="22"/>
        </w:rPr>
        <w:t>Nutrologia</w:t>
      </w:r>
      <w:proofErr w:type="spellEnd"/>
      <w:r w:rsidRPr="000B6B14">
        <w:rPr>
          <w:color w:val="000000" w:themeColor="text1"/>
          <w:sz w:val="22"/>
          <w:szCs w:val="22"/>
        </w:rPr>
        <w:t>, 3ª. ed. Rio de Janeiro, RJ: SBP, 2012.</w:t>
      </w:r>
    </w:p>
    <w:p w:rsidR="000B6B14" w:rsidRPr="000B6B14" w:rsidRDefault="000B6B14" w:rsidP="000B6B14">
      <w:pPr>
        <w:spacing w:line="276" w:lineRule="auto"/>
        <w:jc w:val="both"/>
        <w:rPr>
          <w:color w:val="000000" w:themeColor="text1"/>
          <w:sz w:val="22"/>
          <w:szCs w:val="22"/>
        </w:rPr>
      </w:pPr>
    </w:p>
    <w:p w:rsidR="000B6B14" w:rsidRDefault="000B6B14" w:rsidP="000B6B14">
      <w:pPr>
        <w:spacing w:line="276" w:lineRule="auto"/>
        <w:rPr>
          <w:color w:val="000000" w:themeColor="text1"/>
          <w:sz w:val="22"/>
          <w:szCs w:val="22"/>
        </w:rPr>
      </w:pPr>
      <w:r w:rsidRPr="000B6B14">
        <w:rPr>
          <w:color w:val="000000" w:themeColor="text1"/>
          <w:sz w:val="22"/>
          <w:szCs w:val="22"/>
        </w:rPr>
        <w:t xml:space="preserve">[2] BRASIL. Ministério da Saúde. Secretaria de Atenção Primaria à Saúde. Departamento de Promoção da Saúde. </w:t>
      </w:r>
      <w:r w:rsidRPr="000B6B14">
        <w:rPr>
          <w:b/>
          <w:color w:val="000000" w:themeColor="text1"/>
          <w:sz w:val="22"/>
          <w:szCs w:val="22"/>
        </w:rPr>
        <w:t>Guia alimentar para crianças brasileiras menores de 2 anos</w:t>
      </w:r>
      <w:r w:rsidRPr="000B6B14">
        <w:rPr>
          <w:color w:val="000000" w:themeColor="text1"/>
          <w:sz w:val="22"/>
          <w:szCs w:val="22"/>
        </w:rPr>
        <w:t>. Brasília: Ministério da Saúde, 2019.</w:t>
      </w:r>
    </w:p>
    <w:p w:rsidR="000B6B14" w:rsidRPr="000B6B14" w:rsidRDefault="000B6B14" w:rsidP="000B6B14">
      <w:pPr>
        <w:spacing w:line="276" w:lineRule="auto"/>
        <w:rPr>
          <w:color w:val="000000" w:themeColor="text1"/>
          <w:sz w:val="22"/>
          <w:szCs w:val="22"/>
        </w:rPr>
      </w:pPr>
    </w:p>
    <w:p w:rsidR="000B6B14" w:rsidRPr="000B6B14" w:rsidRDefault="000B6B14" w:rsidP="000B6B14">
      <w:pPr>
        <w:spacing w:line="276" w:lineRule="auto"/>
        <w:rPr>
          <w:color w:val="000000" w:themeColor="text1"/>
          <w:sz w:val="22"/>
          <w:szCs w:val="22"/>
        </w:rPr>
      </w:pPr>
      <w:r w:rsidRPr="000B6B14">
        <w:rPr>
          <w:color w:val="000000" w:themeColor="text1"/>
          <w:sz w:val="22"/>
          <w:szCs w:val="22"/>
        </w:rPr>
        <w:t>[3] IN 53/2020.</w:t>
      </w:r>
      <w:r w:rsidRPr="000B6B14">
        <w:rPr>
          <w:color w:val="000000" w:themeColor="text1"/>
          <w:sz w:val="22"/>
          <w:szCs w:val="22"/>
          <w:shd w:val="clear" w:color="auto" w:fill="FFFFFF"/>
        </w:rPr>
        <w:t xml:space="preserve"> Ministério da Agricultura Pecuária e Abastecimento – MAPA.</w:t>
      </w:r>
      <w:r w:rsidRPr="000B6B14">
        <w:rPr>
          <w:color w:val="000000" w:themeColor="text1"/>
          <w:sz w:val="22"/>
          <w:szCs w:val="22"/>
        </w:rPr>
        <w:t xml:space="preserve"> </w:t>
      </w:r>
      <w:r w:rsidRPr="000B6B14">
        <w:rPr>
          <w:b/>
          <w:color w:val="000000" w:themeColor="text1"/>
          <w:sz w:val="22"/>
          <w:szCs w:val="22"/>
          <w:shd w:val="clear" w:color="auto" w:fill="FFFFFF"/>
        </w:rPr>
        <w:t>Define o nome comum e respectivos nomes científicos para as principais espécies de peixes de interesse comercial destinados ao comércio nacional</w:t>
      </w:r>
      <w:r w:rsidRPr="000B6B14">
        <w:rPr>
          <w:color w:val="000000" w:themeColor="text1"/>
          <w:sz w:val="22"/>
          <w:szCs w:val="22"/>
          <w:shd w:val="clear" w:color="auto" w:fill="FFFFFF"/>
        </w:rPr>
        <w:t xml:space="preserve">. </w:t>
      </w:r>
      <w:r w:rsidRPr="000B6B14">
        <w:rPr>
          <w:rStyle w:val="edicao-dou"/>
          <w:color w:val="000000" w:themeColor="text1"/>
          <w:sz w:val="22"/>
          <w:szCs w:val="22"/>
          <w:shd w:val="clear" w:color="auto" w:fill="FFFFFF"/>
        </w:rPr>
        <w:t>Ed: </w:t>
      </w:r>
      <w:r w:rsidRPr="000B6B14">
        <w:rPr>
          <w:rStyle w:val="edicao-dou-data"/>
          <w:color w:val="000000" w:themeColor="text1"/>
          <w:sz w:val="22"/>
          <w:szCs w:val="22"/>
          <w:shd w:val="clear" w:color="auto" w:fill="FFFFFF"/>
        </w:rPr>
        <w:t>171</w:t>
      </w:r>
      <w:r w:rsidRPr="000B6B14">
        <w:rPr>
          <w:color w:val="000000" w:themeColor="text1"/>
          <w:sz w:val="22"/>
          <w:szCs w:val="22"/>
          <w:shd w:val="clear" w:color="auto" w:fill="FFFFFF"/>
        </w:rPr>
        <w:t xml:space="preserve">, </w:t>
      </w:r>
      <w:r w:rsidRPr="000B6B14">
        <w:rPr>
          <w:rStyle w:val="secao-dou"/>
          <w:color w:val="000000" w:themeColor="text1"/>
          <w:sz w:val="22"/>
          <w:szCs w:val="22"/>
          <w:shd w:val="clear" w:color="auto" w:fill="FFFFFF"/>
        </w:rPr>
        <w:t>Seção: 1</w:t>
      </w:r>
      <w:r w:rsidRPr="000B6B14">
        <w:rPr>
          <w:color w:val="000000" w:themeColor="text1"/>
          <w:sz w:val="22"/>
          <w:szCs w:val="22"/>
          <w:shd w:val="clear" w:color="auto" w:fill="FFFFFF"/>
        </w:rPr>
        <w:t>,</w:t>
      </w:r>
      <w:r w:rsidRPr="000B6B14">
        <w:rPr>
          <w:rStyle w:val="pipe"/>
          <w:color w:val="000000" w:themeColor="text1"/>
          <w:sz w:val="22"/>
          <w:szCs w:val="22"/>
          <w:shd w:val="clear" w:color="auto" w:fill="FFFFFF"/>
        </w:rPr>
        <w:t> </w:t>
      </w:r>
      <w:r w:rsidRPr="000B6B14">
        <w:rPr>
          <w:rStyle w:val="secao-dou"/>
          <w:color w:val="000000" w:themeColor="text1"/>
          <w:sz w:val="22"/>
          <w:szCs w:val="22"/>
          <w:shd w:val="clear" w:color="auto" w:fill="FFFFFF"/>
        </w:rPr>
        <w:t>p: </w:t>
      </w:r>
      <w:r w:rsidRPr="000B6B14">
        <w:rPr>
          <w:rStyle w:val="secao-dou-data"/>
          <w:color w:val="000000" w:themeColor="text1"/>
          <w:sz w:val="22"/>
          <w:szCs w:val="22"/>
          <w:shd w:val="clear" w:color="auto" w:fill="FFFFFF"/>
        </w:rPr>
        <w:t>2, Brasília: MAPA, 2020.</w:t>
      </w:r>
    </w:p>
    <w:p w:rsidR="00292666" w:rsidRDefault="005616EC">
      <w:pPr>
        <w:shd w:val="clear" w:color="auto" w:fill="FFFFFF"/>
        <w:spacing w:line="276" w:lineRule="auto"/>
        <w:ind w:firstLine="720"/>
        <w:jc w:val="both"/>
        <w:rPr>
          <w:b/>
          <w:color w:val="313131"/>
          <w:sz w:val="22"/>
          <w:szCs w:val="22"/>
          <w:highlight w:val="white"/>
        </w:rPr>
      </w:pPr>
      <w:r w:rsidRPr="000B6B14">
        <w:rPr>
          <w:b/>
          <w:color w:val="313131"/>
          <w:sz w:val="22"/>
          <w:szCs w:val="22"/>
          <w:highlight w:val="white"/>
        </w:rPr>
        <w:t xml:space="preserve"> </w:t>
      </w:r>
    </w:p>
    <w:p w:rsidR="000B6B14" w:rsidRPr="000B6B14" w:rsidRDefault="000B6B14">
      <w:pPr>
        <w:shd w:val="clear" w:color="auto" w:fill="FFFFFF"/>
        <w:spacing w:line="276" w:lineRule="auto"/>
        <w:ind w:firstLine="720"/>
        <w:jc w:val="both"/>
        <w:rPr>
          <w:b/>
          <w:color w:val="313131"/>
          <w:sz w:val="22"/>
          <w:szCs w:val="22"/>
          <w:highlight w:val="white"/>
        </w:rPr>
      </w:pPr>
    </w:p>
    <w:sectPr w:rsidR="000B6B14" w:rsidRPr="000B6B14">
      <w:headerReference w:type="default" r:id="rId9"/>
      <w:pgSz w:w="11905" w:h="16837"/>
      <w:pgMar w:top="993" w:right="1132" w:bottom="709" w:left="1559" w:header="426"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420" w:rsidRDefault="003A3420">
      <w:r>
        <w:separator/>
      </w:r>
    </w:p>
  </w:endnote>
  <w:endnote w:type="continuationSeparator" w:id="0">
    <w:p w:rsidR="003A3420" w:rsidRDefault="003A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420" w:rsidRDefault="003A3420">
      <w:r>
        <w:separator/>
      </w:r>
    </w:p>
  </w:footnote>
  <w:footnote w:type="continuationSeparator" w:id="0">
    <w:p w:rsidR="003A3420" w:rsidRDefault="003A3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666" w:rsidRDefault="005616EC">
    <w:pPr>
      <w:pBdr>
        <w:top w:val="nil"/>
        <w:left w:val="nil"/>
        <w:bottom w:val="nil"/>
        <w:right w:val="nil"/>
        <w:between w:val="nil"/>
      </w:pBdr>
      <w:tabs>
        <w:tab w:val="center" w:pos="4252"/>
        <w:tab w:val="right" w:pos="8504"/>
      </w:tabs>
      <w:jc w:val="right"/>
      <w:rPr>
        <w:color w:val="000000"/>
      </w:rPr>
    </w:pPr>
    <w:r>
      <w:rPr>
        <w:color w:val="000000"/>
      </w:rPr>
      <w:t xml:space="preserve">                                                                                                         </w:t>
    </w:r>
    <w:r>
      <w:rPr>
        <w:noProof/>
      </w:rPr>
      <w:drawing>
        <wp:inline distT="0" distB="0" distL="0" distR="0">
          <wp:extent cx="1325382" cy="73818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5382" cy="73818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445AE"/>
    <w:multiLevelType w:val="multilevel"/>
    <w:tmpl w:val="F06603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666"/>
    <w:rsid w:val="000B6B14"/>
    <w:rsid w:val="00124977"/>
    <w:rsid w:val="0016506E"/>
    <w:rsid w:val="00292666"/>
    <w:rsid w:val="003A3420"/>
    <w:rsid w:val="003A73AC"/>
    <w:rsid w:val="005616EC"/>
    <w:rsid w:val="00C91A53"/>
    <w:rsid w:val="00CE6B25"/>
    <w:rsid w:val="00E62A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58F85-9A73-4038-AB5C-F2B29038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jc w:val="both"/>
      <w:outlineLvl w:val="0"/>
    </w:pPr>
    <w:rPr>
      <w:b/>
    </w:rPr>
  </w:style>
  <w:style w:type="paragraph" w:styleId="Ttulo2">
    <w:name w:val="heading 2"/>
    <w:basedOn w:val="Normal"/>
    <w:next w:val="Normal"/>
    <w:pPr>
      <w:keepNext/>
      <w:ind w:left="2160"/>
      <w:jc w:val="both"/>
      <w:outlineLvl w:val="1"/>
    </w:pPr>
    <w:rPr>
      <w:b/>
    </w:rPr>
  </w:style>
  <w:style w:type="paragraph" w:styleId="Ttulo3">
    <w:name w:val="heading 3"/>
    <w:basedOn w:val="Normal"/>
    <w:next w:val="Normal"/>
    <w:pPr>
      <w:keepNext/>
      <w:ind w:left="2160"/>
      <w:jc w:val="both"/>
      <w:outlineLvl w:val="2"/>
    </w:pPr>
    <w:rPr>
      <w:b/>
    </w:rPr>
  </w:style>
  <w:style w:type="paragraph" w:styleId="Ttulo4">
    <w:name w:val="heading 4"/>
    <w:basedOn w:val="Normal"/>
    <w:next w:val="Normal"/>
    <w:pPr>
      <w:keepNext/>
      <w:ind w:left="2160"/>
      <w:outlineLvl w:val="3"/>
    </w:pPr>
    <w:rPr>
      <w:b/>
    </w:rPr>
  </w:style>
  <w:style w:type="paragraph" w:styleId="Ttulo5">
    <w:name w:val="heading 5"/>
    <w:basedOn w:val="Normal"/>
    <w:next w:val="Normal"/>
    <w:pPr>
      <w:keepNext/>
      <w:outlineLvl w:val="4"/>
    </w:pPr>
    <w:rPr>
      <w:b/>
      <w:color w:val="0000FF"/>
      <w:sz w:val="20"/>
      <w:szCs w:val="20"/>
    </w:rPr>
  </w:style>
  <w:style w:type="paragraph" w:styleId="Ttulo6">
    <w:name w:val="heading 6"/>
    <w:basedOn w:val="Normal"/>
    <w:next w:val="Normal"/>
    <w:pPr>
      <w:keepNext/>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jc w:val="center"/>
    </w:pPr>
    <w:rPr>
      <w:b/>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Subttulo">
    <w:name w:val="Subtitle"/>
    <w:basedOn w:val="Normal"/>
    <w:next w:val="Normal"/>
    <w:pPr>
      <w:keepNext/>
      <w:spacing w:before="240" w:after="120"/>
      <w:jc w:val="center"/>
    </w:pPr>
    <w:rPr>
      <w:i/>
      <w:sz w:val="28"/>
      <w:szCs w:val="28"/>
    </w:rPr>
  </w:style>
  <w:style w:type="table" w:customStyle="1" w:styleId="a">
    <w:basedOn w:val="TableNormal4"/>
    <w:tblPr>
      <w:tblStyleRowBandSize w:val="1"/>
      <w:tblStyleColBandSize w:val="1"/>
      <w:tblCellMar>
        <w:top w:w="55" w:type="dxa"/>
        <w:left w:w="55" w:type="dxa"/>
        <w:bottom w:w="55" w:type="dxa"/>
        <w:right w:w="55" w:type="dxa"/>
      </w:tblCellMar>
    </w:tblPr>
  </w:style>
  <w:style w:type="table" w:customStyle="1" w:styleId="a0">
    <w:basedOn w:val="TableNormal4"/>
    <w:tblPr>
      <w:tblStyleRowBandSize w:val="1"/>
      <w:tblStyleColBandSize w:val="1"/>
      <w:tblCellMar>
        <w:top w:w="55" w:type="dxa"/>
        <w:left w:w="55" w:type="dxa"/>
        <w:bottom w:w="55" w:type="dxa"/>
        <w:right w:w="55" w:type="dxa"/>
      </w:tblCellMar>
    </w:tblPr>
  </w:style>
  <w:style w:type="table" w:customStyle="1" w:styleId="a1">
    <w:basedOn w:val="TableNormal4"/>
    <w:tblPr>
      <w:tblStyleRowBandSize w:val="1"/>
      <w:tblStyleColBandSize w:val="1"/>
      <w:tblCellMar>
        <w:top w:w="55" w:type="dxa"/>
        <w:left w:w="55" w:type="dxa"/>
        <w:bottom w:w="55" w:type="dxa"/>
        <w:right w:w="55" w:type="dxa"/>
      </w:tblCellMar>
    </w:tblPr>
  </w:style>
  <w:style w:type="table" w:customStyle="1" w:styleId="a2">
    <w:basedOn w:val="TableNormal4"/>
    <w:tblPr>
      <w:tblStyleRowBandSize w:val="1"/>
      <w:tblStyleColBandSize w:val="1"/>
      <w:tblCellMar>
        <w:top w:w="55" w:type="dxa"/>
        <w:left w:w="55" w:type="dxa"/>
        <w:bottom w:w="55" w:type="dxa"/>
        <w:right w:w="55"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5D2842"/>
    <w:rPr>
      <w:rFonts w:ascii="Tahoma" w:hAnsi="Tahoma" w:cs="Tahoma"/>
      <w:sz w:val="16"/>
      <w:szCs w:val="16"/>
    </w:rPr>
  </w:style>
  <w:style w:type="character" w:customStyle="1" w:styleId="TextodebaloChar">
    <w:name w:val="Texto de balão Char"/>
    <w:basedOn w:val="Fontepargpadro"/>
    <w:link w:val="Textodebalo"/>
    <w:uiPriority w:val="99"/>
    <w:semiHidden/>
    <w:rsid w:val="005D2842"/>
    <w:rPr>
      <w:rFonts w:ascii="Tahoma" w:hAnsi="Tahoma" w:cs="Tahoma"/>
      <w:sz w:val="16"/>
      <w:szCs w:val="16"/>
    </w:rPr>
  </w:style>
  <w:style w:type="character" w:styleId="Hyperlink">
    <w:name w:val="Hyperlink"/>
    <w:basedOn w:val="Fontepargpadro"/>
    <w:rsid w:val="00A67DE2"/>
    <w:rPr>
      <w:rFonts w:cs="Times New Roman"/>
      <w:color w:val="0000FF"/>
      <w:u w:val="single"/>
    </w:rPr>
  </w:style>
  <w:style w:type="character" w:customStyle="1" w:styleId="hps">
    <w:name w:val="hps"/>
    <w:basedOn w:val="Fontepargpadro"/>
    <w:rsid w:val="00A67DE2"/>
  </w:style>
  <w:style w:type="paragraph" w:styleId="NormalWeb">
    <w:name w:val="Normal (Web)"/>
    <w:basedOn w:val="Normal"/>
    <w:uiPriority w:val="99"/>
    <w:unhideWhenUsed/>
    <w:rsid w:val="00A67DE2"/>
    <w:pPr>
      <w:spacing w:before="100" w:beforeAutospacing="1" w:after="100" w:afterAutospacing="1"/>
    </w:pPr>
    <w:rPr>
      <w:rFonts w:ascii="Times New Roman" w:eastAsia="Calibri" w:hAnsi="Times New Roman" w:cs="Times New Roman"/>
    </w:rPr>
  </w:style>
  <w:style w:type="character" w:customStyle="1" w:styleId="longtext">
    <w:name w:val="long_text"/>
    <w:basedOn w:val="Fontepargpadro"/>
    <w:rsid w:val="00A67DE2"/>
  </w:style>
  <w:style w:type="paragraph" w:styleId="SemEspaamento">
    <w:name w:val="No Spacing"/>
    <w:uiPriority w:val="1"/>
    <w:qFormat/>
    <w:rsid w:val="00A67DE2"/>
    <w:rPr>
      <w:rFonts w:ascii="Verdana" w:eastAsia="Calibri" w:hAnsi="Verdana"/>
      <w:spacing w:val="-20"/>
      <w:sz w:val="18"/>
      <w:szCs w:val="18"/>
      <w:lang w:eastAsia="en-US"/>
    </w:rPr>
  </w:style>
  <w:style w:type="character" w:styleId="Forte">
    <w:name w:val="Strong"/>
    <w:basedOn w:val="Fontepargpadro"/>
    <w:uiPriority w:val="22"/>
    <w:qFormat/>
    <w:rsid w:val="00450B11"/>
    <w:rPr>
      <w:b/>
      <w:bCs/>
    </w:rPr>
  </w:style>
  <w:style w:type="paragraph" w:styleId="Cabealho">
    <w:name w:val="header"/>
    <w:basedOn w:val="Normal"/>
    <w:link w:val="CabealhoChar"/>
    <w:uiPriority w:val="99"/>
    <w:unhideWhenUsed/>
    <w:rsid w:val="00947ADB"/>
    <w:pPr>
      <w:tabs>
        <w:tab w:val="center" w:pos="4252"/>
        <w:tab w:val="right" w:pos="8504"/>
      </w:tabs>
    </w:pPr>
  </w:style>
  <w:style w:type="character" w:customStyle="1" w:styleId="CabealhoChar">
    <w:name w:val="Cabeçalho Char"/>
    <w:basedOn w:val="Fontepargpadro"/>
    <w:link w:val="Cabealho"/>
    <w:uiPriority w:val="99"/>
    <w:rsid w:val="00947ADB"/>
  </w:style>
  <w:style w:type="paragraph" w:styleId="Rodap">
    <w:name w:val="footer"/>
    <w:basedOn w:val="Normal"/>
    <w:link w:val="RodapChar"/>
    <w:uiPriority w:val="99"/>
    <w:unhideWhenUsed/>
    <w:rsid w:val="00947ADB"/>
    <w:pPr>
      <w:tabs>
        <w:tab w:val="center" w:pos="4252"/>
        <w:tab w:val="right" w:pos="8504"/>
      </w:tabs>
    </w:pPr>
  </w:style>
  <w:style w:type="character" w:customStyle="1" w:styleId="RodapChar">
    <w:name w:val="Rodapé Char"/>
    <w:basedOn w:val="Fontepargpadro"/>
    <w:link w:val="Rodap"/>
    <w:uiPriority w:val="99"/>
    <w:rsid w:val="00947ADB"/>
  </w:style>
  <w:style w:type="character" w:customStyle="1" w:styleId="edicao-dou">
    <w:name w:val="edicao-dou"/>
    <w:basedOn w:val="Fontepargpadro"/>
    <w:rsid w:val="000B6B14"/>
  </w:style>
  <w:style w:type="character" w:customStyle="1" w:styleId="edicao-dou-data">
    <w:name w:val="edicao-dou-data"/>
    <w:basedOn w:val="Fontepargpadro"/>
    <w:rsid w:val="000B6B14"/>
  </w:style>
  <w:style w:type="character" w:customStyle="1" w:styleId="pipe">
    <w:name w:val="pipe"/>
    <w:basedOn w:val="Fontepargpadro"/>
    <w:rsid w:val="000B6B14"/>
  </w:style>
  <w:style w:type="character" w:customStyle="1" w:styleId="secao-dou">
    <w:name w:val="secao-dou"/>
    <w:basedOn w:val="Fontepargpadro"/>
    <w:rsid w:val="000B6B14"/>
  </w:style>
  <w:style w:type="character" w:customStyle="1" w:styleId="secao-dou-data">
    <w:name w:val="secao-dou-data"/>
    <w:basedOn w:val="Fontepargpadro"/>
    <w:rsid w:val="000B6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uanyleopoldo@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M1KlaEW+J7yGH3eJfBy3RpmXgA==">AMUW2mWxdcfhZcFZ4dZFfgupbz5axNeCqKAqONWAfXUrgRdqEdvyghBLkSJ2IuzyQMlmsYw8kVKyrAyKDUtTspWCp2Q6LvdFSvgfaAHzUISKP3UsQXw3xdA=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565</Words>
  <Characters>3056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da Silva</dc:creator>
  <cp:lastModifiedBy>Conta da Microsoft</cp:lastModifiedBy>
  <cp:revision>5</cp:revision>
  <dcterms:created xsi:type="dcterms:W3CDTF">2019-07-02T06:44:00Z</dcterms:created>
  <dcterms:modified xsi:type="dcterms:W3CDTF">2021-10-01T00:25:00Z</dcterms:modified>
</cp:coreProperties>
</file>