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5EB7" w14:textId="77777777" w:rsidR="00F870E2" w:rsidRDefault="00F870E2">
      <w:pPr>
        <w:spacing w:after="0" w:line="360" w:lineRule="auto"/>
        <w:jc w:val="center"/>
        <w:rPr>
          <w:rFonts w:ascii="Arial" w:hAnsi="Arial" w:cs="Arial"/>
          <w:b/>
          <w:sz w:val="28"/>
        </w:rPr>
      </w:pPr>
    </w:p>
    <w:p w14:paraId="6D025EB8" w14:textId="77777777" w:rsidR="00F870E2" w:rsidRDefault="00D07687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smallCaps/>
          <w:color w:val="000000" w:themeColor="text1"/>
          <w:sz w:val="28"/>
          <w:szCs w:val="28"/>
          <w:lang w:eastAsia="zh-CN" w:bidi="hi-IN"/>
        </w:rPr>
        <w:t xml:space="preserve">A VIOLÊNCIA CONTRA A MULHER EM MEIO À PANDEMIA </w:t>
      </w:r>
    </w:p>
    <w:p w14:paraId="6D025EB9" w14:textId="77777777" w:rsidR="00F870E2" w:rsidRDefault="00F870E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mallCaps/>
          <w:color w:val="000000"/>
          <w:sz w:val="28"/>
          <w:szCs w:val="28"/>
          <w:lang w:eastAsia="zh-CN" w:bidi="hi-IN"/>
        </w:rPr>
      </w:pPr>
    </w:p>
    <w:p w14:paraId="6D025EBB" w14:textId="77777777" w:rsidR="00F870E2" w:rsidRDefault="00D07687">
      <w:pPr>
        <w:widowControl w:val="0"/>
        <w:spacing w:after="0" w:line="240" w:lineRule="auto"/>
        <w:ind w:left="2268"/>
        <w:jc w:val="right"/>
        <w:rPr>
          <w:rFonts w:ascii="Arial" w:eastAsia="Times New Roman" w:hAnsi="Arial" w:cs="Arial"/>
          <w:lang w:eastAsia="zh-CN" w:bidi="hi-IN"/>
        </w:rPr>
      </w:pPr>
      <w:r>
        <w:rPr>
          <w:rFonts w:ascii="Arial" w:eastAsia="Times New Roman" w:hAnsi="Arial" w:cs="Arial"/>
          <w:lang w:eastAsia="zh-CN" w:bidi="hi-IN"/>
        </w:rPr>
        <w:t>SILVEIRA, Aline Honorato Borges</w:t>
      </w:r>
    </w:p>
    <w:p w14:paraId="6D025EBC" w14:textId="77777777" w:rsidR="00F870E2" w:rsidRDefault="00D07687">
      <w:pPr>
        <w:spacing w:after="0" w:line="240" w:lineRule="auto"/>
        <w:ind w:left="2268"/>
        <w:jc w:val="right"/>
        <w:rPr>
          <w:rFonts w:ascii="Arial" w:eastAsia="Times New Roman" w:hAnsi="Arial" w:cs="Arial"/>
          <w:i/>
          <w:iCs/>
          <w:lang w:eastAsia="zh-CN" w:bidi="hi-IN"/>
        </w:rPr>
      </w:pPr>
      <w:r>
        <w:rPr>
          <w:rFonts w:ascii="Arial" w:eastAsia="Times New Roman" w:hAnsi="Arial" w:cs="Arial"/>
          <w:i/>
          <w:iCs/>
          <w:lang w:eastAsia="zh-CN" w:bidi="hi-IN"/>
        </w:rPr>
        <w:t>Graduanda do 6º período de Direito da Faculdade Metropolitana São Carlos – FAMESC</w:t>
      </w:r>
    </w:p>
    <w:p w14:paraId="6D025EBD" w14:textId="77777777" w:rsidR="00F870E2" w:rsidRDefault="00D07687">
      <w:pPr>
        <w:widowControl w:val="0"/>
        <w:spacing w:after="0" w:line="240" w:lineRule="auto"/>
        <w:ind w:left="2268"/>
        <w:jc w:val="right"/>
        <w:rPr>
          <w:rFonts w:ascii="Arial" w:eastAsia="Times New Roman" w:hAnsi="Arial" w:cs="Arial"/>
          <w:lang w:eastAsia="zh-CN" w:bidi="hi-IN"/>
        </w:rPr>
      </w:pPr>
      <w:r>
        <w:rPr>
          <w:rFonts w:ascii="Arial" w:eastAsia="Times New Roman" w:hAnsi="Arial" w:cs="Arial"/>
          <w:lang w:eastAsia="zh-CN" w:bidi="hi-IN"/>
        </w:rPr>
        <w:t>alineborgesil@hotmail.com</w:t>
      </w:r>
    </w:p>
    <w:p w14:paraId="6D025EBE" w14:textId="77777777" w:rsidR="00F870E2" w:rsidRDefault="00F870E2">
      <w:pPr>
        <w:widowControl w:val="0"/>
        <w:spacing w:after="0" w:line="240" w:lineRule="auto"/>
        <w:ind w:left="2268"/>
        <w:jc w:val="right"/>
        <w:rPr>
          <w:rFonts w:ascii="Arial" w:eastAsia="Times New Roman" w:hAnsi="Arial" w:cs="Arial"/>
          <w:lang w:eastAsia="zh-CN" w:bidi="hi-IN"/>
        </w:rPr>
      </w:pPr>
    </w:p>
    <w:p w14:paraId="6D025EBF" w14:textId="77777777" w:rsidR="00F870E2" w:rsidRDefault="00D07687">
      <w:pPr>
        <w:widowControl w:val="0"/>
        <w:spacing w:after="0" w:line="240" w:lineRule="auto"/>
        <w:ind w:left="2268"/>
        <w:jc w:val="right"/>
        <w:rPr>
          <w:rFonts w:ascii="Arial" w:eastAsia="Times New Roman" w:hAnsi="Arial" w:cs="Arial"/>
          <w:lang w:eastAsia="zh-CN" w:bidi="hi-IN"/>
        </w:rPr>
      </w:pPr>
      <w:r>
        <w:rPr>
          <w:rFonts w:ascii="Arial" w:eastAsia="Times New Roman" w:hAnsi="Arial" w:cs="Arial"/>
          <w:lang w:eastAsia="zh-CN" w:bidi="hi-IN"/>
        </w:rPr>
        <w:t xml:space="preserve">SILVA, </w:t>
      </w:r>
      <w:proofErr w:type="spellStart"/>
      <w:r>
        <w:rPr>
          <w:rFonts w:ascii="Arial" w:eastAsia="Times New Roman" w:hAnsi="Arial" w:cs="Arial"/>
          <w:lang w:eastAsia="zh-CN" w:bidi="hi-IN"/>
        </w:rPr>
        <w:t>Mairlon</w:t>
      </w:r>
      <w:proofErr w:type="spellEnd"/>
      <w:r>
        <w:rPr>
          <w:rFonts w:ascii="Arial" w:eastAsia="Times New Roman" w:hAnsi="Arial" w:cs="Arial"/>
          <w:lang w:eastAsia="zh-CN" w:bidi="hi-IN"/>
        </w:rPr>
        <w:t xml:space="preserve"> Fabian de Sousa</w:t>
      </w:r>
    </w:p>
    <w:p w14:paraId="6D025EC0" w14:textId="77777777" w:rsidR="00F870E2" w:rsidRDefault="00D07687">
      <w:pPr>
        <w:spacing w:after="0" w:line="240" w:lineRule="auto"/>
        <w:ind w:left="2268"/>
        <w:jc w:val="right"/>
        <w:rPr>
          <w:rFonts w:ascii="Arial" w:eastAsia="Times New Roman" w:hAnsi="Arial" w:cs="Arial"/>
          <w:i/>
          <w:iCs/>
          <w:lang w:eastAsia="zh-CN" w:bidi="hi-IN"/>
        </w:rPr>
      </w:pPr>
      <w:r>
        <w:rPr>
          <w:rFonts w:ascii="Arial" w:eastAsia="Times New Roman" w:hAnsi="Arial" w:cs="Arial"/>
          <w:i/>
          <w:iCs/>
          <w:lang w:eastAsia="zh-CN" w:bidi="hi-IN"/>
        </w:rPr>
        <w:t>Graduanda do 6º período de Direito da Faculdade Metropolitana São Carlos – FAMESC</w:t>
      </w:r>
    </w:p>
    <w:p w14:paraId="6D025EC1" w14:textId="77777777" w:rsidR="00F870E2" w:rsidRDefault="00D07687">
      <w:pPr>
        <w:widowControl w:val="0"/>
        <w:spacing w:after="0" w:line="240" w:lineRule="auto"/>
        <w:ind w:left="2268"/>
        <w:jc w:val="right"/>
        <w:rPr>
          <w:rFonts w:ascii="Arial" w:eastAsia="Times New Roman" w:hAnsi="Arial" w:cs="Arial"/>
          <w:lang w:eastAsia="zh-CN" w:bidi="hi-IN"/>
        </w:rPr>
      </w:pPr>
      <w:r>
        <w:rPr>
          <w:rFonts w:ascii="Arial" w:eastAsia="Times New Roman" w:hAnsi="Arial" w:cs="Arial"/>
          <w:lang w:eastAsia="zh-CN" w:bidi="hi-IN"/>
        </w:rPr>
        <w:t>mairlonfabain@outlook.com</w:t>
      </w:r>
    </w:p>
    <w:p w14:paraId="6D025EC2" w14:textId="77777777" w:rsidR="00F870E2" w:rsidRDefault="00F870E2">
      <w:pPr>
        <w:widowControl w:val="0"/>
        <w:spacing w:after="0" w:line="240" w:lineRule="auto"/>
        <w:ind w:left="2268"/>
        <w:jc w:val="right"/>
        <w:rPr>
          <w:rFonts w:ascii="Arial" w:eastAsia="Times New Roman" w:hAnsi="Arial" w:cs="Arial"/>
          <w:lang w:eastAsia="zh-CN" w:bidi="hi-IN"/>
        </w:rPr>
      </w:pPr>
    </w:p>
    <w:p w14:paraId="78470736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F6329A">
        <w:rPr>
          <w:rFonts w:ascii="Arial" w:eastAsia="Times New Roman" w:hAnsi="Arial" w:cs="Arial"/>
          <w:kern w:val="2"/>
          <w:lang w:eastAsia="zh-CN" w:bidi="hi-IN"/>
        </w:rPr>
        <w:t xml:space="preserve">MELO, Bruno </w:t>
      </w:r>
      <w:proofErr w:type="spellStart"/>
      <w:r w:rsidRPr="00F6329A">
        <w:rPr>
          <w:rFonts w:ascii="Arial" w:eastAsia="Times New Roman" w:hAnsi="Arial" w:cs="Arial"/>
          <w:kern w:val="2"/>
          <w:lang w:eastAsia="zh-CN" w:bidi="hi-IN"/>
        </w:rPr>
        <w:t>Cleuder</w:t>
      </w:r>
      <w:proofErr w:type="spellEnd"/>
      <w:r w:rsidRPr="00F6329A">
        <w:rPr>
          <w:rFonts w:ascii="Arial" w:eastAsia="Times New Roman" w:hAnsi="Arial" w:cs="Arial"/>
          <w:kern w:val="2"/>
          <w:lang w:eastAsia="zh-CN" w:bidi="hi-IN"/>
        </w:rPr>
        <w:t xml:space="preserve"> de</w:t>
      </w:r>
      <w:r>
        <w:rPr>
          <w:rFonts w:ascii="Arial" w:eastAsia="Times New Roman" w:hAnsi="Arial" w:cs="Arial"/>
          <w:kern w:val="2"/>
          <w:lang w:eastAsia="zh-CN" w:bidi="hi-IN"/>
        </w:rPr>
        <w:t>. Professor Orientador.</w:t>
      </w:r>
    </w:p>
    <w:p w14:paraId="57EC8F43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B71677">
        <w:rPr>
          <w:rFonts w:ascii="Arial" w:eastAsia="Times New Roman" w:hAnsi="Arial" w:cs="Arial"/>
          <w:i/>
          <w:kern w:val="2"/>
          <w:lang w:eastAsia="zh-CN" w:bidi="hi-IN"/>
        </w:rPr>
        <w:t xml:space="preserve">Delegado de Polícia Civil do RJ. </w:t>
      </w:r>
      <w:r>
        <w:rPr>
          <w:rFonts w:ascii="Arial" w:eastAsia="Times New Roman" w:hAnsi="Arial" w:cs="Arial"/>
          <w:i/>
          <w:kern w:val="2"/>
          <w:lang w:eastAsia="zh-CN" w:bidi="hi-IN"/>
        </w:rPr>
        <w:t>Especialista</w:t>
      </w:r>
      <w:r w:rsidRPr="00B71677">
        <w:rPr>
          <w:rFonts w:ascii="Arial" w:eastAsia="Times New Roman" w:hAnsi="Arial" w:cs="Arial"/>
          <w:i/>
          <w:kern w:val="2"/>
          <w:lang w:eastAsia="zh-CN" w:bidi="hi-IN"/>
        </w:rPr>
        <w:t xml:space="preserve"> em Direito Público pela Faculdade Metropolitana São Carlos - FAMES</w:t>
      </w:r>
      <w:r w:rsidRPr="00B71677">
        <w:rPr>
          <w:rFonts w:ascii="Arial" w:eastAsia="Times New Roman" w:hAnsi="Arial" w:cs="Arial"/>
          <w:kern w:val="2"/>
          <w:lang w:eastAsia="zh-CN" w:bidi="hi-IN"/>
        </w:rPr>
        <w:t xml:space="preserve">C </w:t>
      </w:r>
      <w:r w:rsidRPr="00B71677">
        <w:rPr>
          <w:rFonts w:ascii="Arial" w:eastAsia="Times New Roman" w:hAnsi="Arial" w:cs="Arial"/>
          <w:i/>
          <w:kern w:val="2"/>
          <w:lang w:eastAsia="zh-CN" w:bidi="hi-IN"/>
        </w:rPr>
        <w:t>(2014)</w:t>
      </w:r>
      <w:r w:rsidRPr="00B71677">
        <w:rPr>
          <w:rFonts w:ascii="Arial" w:eastAsia="Times New Roman" w:hAnsi="Arial" w:cs="Arial"/>
          <w:kern w:val="2"/>
          <w:lang w:eastAsia="zh-CN" w:bidi="hi-IN"/>
        </w:rPr>
        <w:t>.</w:t>
      </w:r>
    </w:p>
    <w:p w14:paraId="2940E5DE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F6329A">
        <w:rPr>
          <w:rFonts w:ascii="Arial" w:eastAsia="Times New Roman" w:hAnsi="Arial" w:cs="Arial"/>
          <w:kern w:val="2"/>
          <w:lang w:eastAsia="zh-CN" w:bidi="hi-IN"/>
        </w:rPr>
        <w:t>brunocleuder@yahoo.com.br</w:t>
      </w:r>
    </w:p>
    <w:p w14:paraId="39BF3809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</w:p>
    <w:p w14:paraId="77D5888F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F6329A">
        <w:rPr>
          <w:rFonts w:ascii="Arial" w:eastAsia="Times New Roman" w:hAnsi="Arial" w:cs="Arial"/>
          <w:kern w:val="2"/>
          <w:lang w:eastAsia="zh-CN" w:bidi="hi-IN"/>
        </w:rPr>
        <w:t>PAULISTA, Bárbara Rangel</w:t>
      </w:r>
      <w:r>
        <w:rPr>
          <w:rFonts w:ascii="Arial" w:eastAsia="Times New Roman" w:hAnsi="Arial" w:cs="Arial"/>
          <w:kern w:val="2"/>
          <w:lang w:eastAsia="zh-CN" w:bidi="hi-IN"/>
        </w:rPr>
        <w:t>. Professora Orientadora.</w:t>
      </w:r>
    </w:p>
    <w:p w14:paraId="55E4C73D" w14:textId="77777777" w:rsidR="00D07687" w:rsidRPr="00B71677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i/>
          <w:kern w:val="2"/>
          <w:lang w:eastAsia="zh-CN" w:bidi="hi-IN"/>
        </w:rPr>
      </w:pPr>
      <w:r w:rsidRPr="00B71677">
        <w:rPr>
          <w:rFonts w:ascii="Arial" w:eastAsia="Times New Roman" w:hAnsi="Arial" w:cs="Arial"/>
          <w:i/>
          <w:kern w:val="2"/>
          <w:lang w:eastAsia="zh-CN" w:bidi="hi-IN"/>
        </w:rPr>
        <w:t>Advogada. Especialista em Gestão Educacional e Práticas Pedagógicas pela Faculdade Metropolitana São Carlos (2018).</w:t>
      </w:r>
    </w:p>
    <w:p w14:paraId="44BC6193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F6329A">
        <w:rPr>
          <w:rFonts w:ascii="Arial" w:eastAsia="Times New Roman" w:hAnsi="Arial" w:cs="Arial"/>
          <w:kern w:val="2"/>
          <w:lang w:eastAsia="zh-CN" w:bidi="hi-IN"/>
        </w:rPr>
        <w:t>drabarbarapaulista@gmail.com</w:t>
      </w:r>
    </w:p>
    <w:p w14:paraId="09F82C42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</w:p>
    <w:p w14:paraId="10C68A04" w14:textId="77777777" w:rsidR="00D07687" w:rsidRPr="00F6329A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F6329A">
        <w:rPr>
          <w:rFonts w:ascii="Arial" w:eastAsia="Times New Roman" w:hAnsi="Arial" w:cs="Arial"/>
          <w:kern w:val="2"/>
          <w:lang w:eastAsia="zh-CN" w:bidi="hi-IN"/>
        </w:rPr>
        <w:t>ALTOÉ, Maria Izabel Azevedo</w:t>
      </w:r>
      <w:r>
        <w:rPr>
          <w:rFonts w:ascii="Arial" w:eastAsia="Times New Roman" w:hAnsi="Arial" w:cs="Arial"/>
          <w:kern w:val="2"/>
          <w:lang w:eastAsia="zh-CN" w:bidi="hi-IN"/>
        </w:rPr>
        <w:t>. Professora Orientadora.</w:t>
      </w:r>
    </w:p>
    <w:p w14:paraId="2BA96B1C" w14:textId="77777777" w:rsidR="00D07687" w:rsidRPr="00B71677" w:rsidRDefault="00D07687" w:rsidP="00D0768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i/>
          <w:kern w:val="2"/>
          <w:lang w:eastAsia="zh-CN" w:bidi="hi-IN"/>
        </w:rPr>
      </w:pPr>
      <w:r w:rsidRPr="00B71677">
        <w:rPr>
          <w:rFonts w:ascii="Arial" w:eastAsia="Times New Roman" w:hAnsi="Arial" w:cs="Arial"/>
          <w:i/>
          <w:kern w:val="2"/>
          <w:lang w:eastAsia="zh-CN" w:bidi="hi-IN"/>
        </w:rPr>
        <w:t>Magistrada. Mestre em Direito Processual pela Universidade Federal do Espírito Santo (PPGDIR/UFES).</w:t>
      </w:r>
    </w:p>
    <w:p w14:paraId="6D025EC5" w14:textId="1D7ED8BB" w:rsidR="00F870E2" w:rsidRDefault="00D07687" w:rsidP="00D07687">
      <w:pPr>
        <w:widowControl w:val="0"/>
        <w:spacing w:after="0" w:line="240" w:lineRule="auto"/>
        <w:ind w:left="2268"/>
        <w:jc w:val="right"/>
        <w:rPr>
          <w:rFonts w:ascii="Arial" w:eastAsia="Arial" w:hAnsi="Arial" w:cs="Arial"/>
          <w:color w:val="00000A"/>
        </w:rPr>
      </w:pPr>
      <w:r w:rsidRPr="00F6329A">
        <w:rPr>
          <w:rFonts w:ascii="Arial" w:eastAsia="Times New Roman" w:hAnsi="Arial" w:cs="Arial"/>
          <w:kern w:val="2"/>
          <w:lang w:eastAsia="zh-CN" w:bidi="hi-IN"/>
        </w:rPr>
        <w:t>mialtoe2010@hotmail.com</w:t>
      </w:r>
    </w:p>
    <w:p w14:paraId="6D025EC6" w14:textId="77777777" w:rsidR="00F870E2" w:rsidRDefault="00F870E2">
      <w:pPr>
        <w:spacing w:after="0" w:line="360" w:lineRule="auto"/>
        <w:jc w:val="both"/>
        <w:rPr>
          <w:rFonts w:ascii="Arial" w:hAnsi="Arial" w:cs="Arial"/>
        </w:rPr>
      </w:pPr>
    </w:p>
    <w:p w14:paraId="6D025EC7" w14:textId="77777777" w:rsidR="00F870E2" w:rsidRDefault="00D07687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INTRODUÇÃO</w:t>
      </w:r>
    </w:p>
    <w:p w14:paraId="6D025EC8" w14:textId="77777777" w:rsidR="00F870E2" w:rsidRDefault="00F870E2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val="pt-PT" w:eastAsia="pt-BR"/>
        </w:rPr>
      </w:pPr>
    </w:p>
    <w:p w14:paraId="6D025EC9" w14:textId="77777777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 violência contra a mulher sempre foi uma preocupação muito grande para o Poder Judiciário e Legislativo, devido ao grande aumento, ano após ano, de agressões praticadas contra mulheres apenas por serem quem são. </w:t>
      </w:r>
    </w:p>
    <w:p w14:paraId="6D025ECA" w14:textId="77777777" w:rsidR="00F870E2" w:rsidRDefault="00D07687">
      <w:pPr>
        <w:spacing w:after="0" w:line="360" w:lineRule="auto"/>
        <w:ind w:firstLine="708"/>
        <w:jc w:val="both"/>
      </w:pPr>
      <w:r>
        <w:rPr>
          <w:rFonts w:ascii="Arial" w:hAnsi="Arial" w:cs="Arial"/>
          <w:sz w:val="24"/>
          <w:szCs w:val="24"/>
        </w:rPr>
        <w:t xml:space="preserve">Os tipos de violência contra a mulher são diversos, da agressão física até a agressão moral. Nenhum tipo de violência é pior que o outro, todos estão no mesmo patamar, e todos cometidos contra uma mulher são considerados crimes, crimes estes que estão dispostos na Lei n. 11.340/2006, conhecida como Lei Maria da Penha. </w:t>
      </w:r>
    </w:p>
    <w:p w14:paraId="6D025ECB" w14:textId="29B87E93" w:rsidR="00F870E2" w:rsidRDefault="006D69A6">
      <w:pPr>
        <w:spacing w:after="0" w:line="360" w:lineRule="auto"/>
        <w:ind w:firstLine="708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D07687">
        <w:rPr>
          <w:rFonts w:ascii="Arial" w:hAnsi="Arial" w:cs="Arial"/>
          <w:sz w:val="24"/>
          <w:szCs w:val="24"/>
        </w:rPr>
        <w:t xml:space="preserve">om </w:t>
      </w:r>
      <w:r>
        <w:rPr>
          <w:rFonts w:ascii="Arial" w:hAnsi="Arial" w:cs="Arial"/>
          <w:sz w:val="24"/>
          <w:szCs w:val="24"/>
        </w:rPr>
        <w:t>a</w:t>
      </w:r>
      <w:r w:rsidR="00D076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COVID</w:t>
      </w:r>
      <w:r w:rsidR="00D07687">
        <w:rPr>
          <w:rFonts w:ascii="Arial" w:hAnsi="Arial" w:cs="Arial"/>
          <w:sz w:val="24"/>
          <w:szCs w:val="24"/>
        </w:rPr>
        <w:t>-19 e a necessidade de distanciamento social</w:t>
      </w:r>
      <w:r>
        <w:rPr>
          <w:rFonts w:ascii="Arial" w:hAnsi="Arial" w:cs="Arial"/>
          <w:sz w:val="24"/>
          <w:szCs w:val="24"/>
        </w:rPr>
        <w:t xml:space="preserve"> com a permanência de</w:t>
      </w:r>
      <w:r w:rsidR="00D07687">
        <w:rPr>
          <w:rFonts w:ascii="Arial" w:hAnsi="Arial" w:cs="Arial"/>
          <w:sz w:val="24"/>
          <w:szCs w:val="24"/>
        </w:rPr>
        <w:t xml:space="preserve"> toda a população brasileira em casa, os casos de agressão só foram piorando na maioria dos estados brasileiros</w:t>
      </w:r>
      <w:r w:rsidR="00D631D3">
        <w:rPr>
          <w:rFonts w:ascii="Arial" w:hAnsi="Arial" w:cs="Arial"/>
          <w:sz w:val="24"/>
          <w:szCs w:val="24"/>
        </w:rPr>
        <w:t>. O Poder</w:t>
      </w:r>
      <w:r w:rsidR="00D07687">
        <w:rPr>
          <w:rFonts w:ascii="Arial" w:hAnsi="Arial" w:cs="Arial"/>
          <w:sz w:val="24"/>
          <w:szCs w:val="24"/>
        </w:rPr>
        <w:t xml:space="preserve"> Legislativo </w:t>
      </w:r>
      <w:r w:rsidR="00D631D3">
        <w:rPr>
          <w:rFonts w:ascii="Arial" w:hAnsi="Arial" w:cs="Arial"/>
          <w:sz w:val="24"/>
          <w:szCs w:val="24"/>
        </w:rPr>
        <w:t>teve que tomar</w:t>
      </w:r>
      <w:r w:rsidR="00D07687">
        <w:rPr>
          <w:rFonts w:ascii="Arial" w:hAnsi="Arial" w:cs="Arial"/>
          <w:sz w:val="24"/>
          <w:szCs w:val="24"/>
        </w:rPr>
        <w:t xml:space="preserve"> provid</w:t>
      </w:r>
      <w:r>
        <w:rPr>
          <w:rFonts w:ascii="Arial" w:hAnsi="Arial" w:cs="Arial"/>
          <w:sz w:val="24"/>
          <w:szCs w:val="24"/>
        </w:rPr>
        <w:t>ê</w:t>
      </w:r>
      <w:r w:rsidR="00D07687">
        <w:rPr>
          <w:rFonts w:ascii="Arial" w:hAnsi="Arial" w:cs="Arial"/>
          <w:sz w:val="24"/>
          <w:szCs w:val="24"/>
        </w:rPr>
        <w:t xml:space="preserve">ncias para que todas as mulheres do Brasil não ficassem desamparadas por </w:t>
      </w:r>
      <w:r w:rsidR="00D07687">
        <w:rPr>
          <w:rFonts w:ascii="Arial" w:hAnsi="Arial" w:cs="Arial"/>
          <w:sz w:val="24"/>
          <w:szCs w:val="24"/>
        </w:rPr>
        <w:lastRenderedPageBreak/>
        <w:t xml:space="preserve">falta de ajuda ou até mesmo por falta de previsão legislativa, </w:t>
      </w:r>
      <w:r w:rsidR="00D631D3">
        <w:rPr>
          <w:rFonts w:ascii="Arial" w:hAnsi="Arial" w:cs="Arial"/>
          <w:sz w:val="24"/>
          <w:szCs w:val="24"/>
        </w:rPr>
        <w:t>surgindo</w:t>
      </w:r>
      <w:r w:rsidR="00D07687">
        <w:rPr>
          <w:rFonts w:ascii="Arial" w:hAnsi="Arial" w:cs="Arial"/>
          <w:sz w:val="24"/>
          <w:szCs w:val="24"/>
        </w:rPr>
        <w:t xml:space="preserve">, dessa forma, a </w:t>
      </w:r>
      <w:r w:rsidR="00D07687">
        <w:rPr>
          <w:rFonts w:ascii="Arial" w:eastAsia="Arial" w:hAnsi="Arial" w:cs="Arial"/>
          <w:color w:val="00000A"/>
          <w:sz w:val="24"/>
          <w:szCs w:val="24"/>
        </w:rPr>
        <w:t xml:space="preserve">Lei n. 14.022 de 7 de julho de 2020. </w:t>
      </w:r>
    </w:p>
    <w:p w14:paraId="6D025ECC" w14:textId="77777777" w:rsidR="00F870E2" w:rsidRDefault="00F870E2">
      <w:pPr>
        <w:spacing w:after="0" w:line="360" w:lineRule="auto"/>
        <w:jc w:val="both"/>
        <w:rPr>
          <w:rFonts w:ascii="Arial" w:hAnsi="Arial" w:cs="Arial"/>
        </w:rPr>
      </w:pPr>
    </w:p>
    <w:p w14:paraId="6D025ECD" w14:textId="77777777" w:rsidR="00F870E2" w:rsidRDefault="00F870E2">
      <w:pPr>
        <w:spacing w:after="0" w:line="360" w:lineRule="auto"/>
        <w:jc w:val="both"/>
        <w:rPr>
          <w:rFonts w:ascii="Arial" w:hAnsi="Arial" w:cs="Arial"/>
        </w:rPr>
      </w:pPr>
    </w:p>
    <w:p w14:paraId="6D025ECE" w14:textId="77777777" w:rsidR="00F870E2" w:rsidRDefault="00D07687">
      <w:pPr>
        <w:keepNext/>
        <w:keepLines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MATERIAL E MÉTODOS</w:t>
      </w:r>
    </w:p>
    <w:p w14:paraId="6D025ECF" w14:textId="77777777" w:rsidR="00F870E2" w:rsidRDefault="00F870E2">
      <w:pPr>
        <w:spacing w:after="0" w:line="360" w:lineRule="auto"/>
        <w:rPr>
          <w:lang w:eastAsia="pt-BR"/>
        </w:rPr>
      </w:pPr>
    </w:p>
    <w:p w14:paraId="6D025ED0" w14:textId="519E4B9C" w:rsidR="00F870E2" w:rsidRDefault="00D0768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pesquisa realizada para a concretização deste resumo se deu através de</w:t>
      </w:r>
      <w:r w:rsidR="00D631D3">
        <w:rPr>
          <w:rFonts w:ascii="Arial" w:hAnsi="Arial" w:cs="Arial"/>
          <w:sz w:val="24"/>
          <w:szCs w:val="24"/>
        </w:rPr>
        <w:t xml:space="preserve"> revisão bibliográfica, com a leitura de</w:t>
      </w:r>
      <w:r>
        <w:rPr>
          <w:rFonts w:ascii="Arial" w:hAnsi="Arial" w:cs="Arial"/>
          <w:sz w:val="24"/>
          <w:szCs w:val="24"/>
        </w:rPr>
        <w:t xml:space="preserve"> artigos e sites selecionados, afim de garantir ao leitor uma análise da forma mais segura possível. Ademais, estão presentes estudos realizados pelo Senado Federal</w:t>
      </w:r>
      <w:r w:rsidR="00D631D3">
        <w:rPr>
          <w:rFonts w:ascii="Arial" w:hAnsi="Arial" w:cs="Arial"/>
          <w:sz w:val="24"/>
          <w:szCs w:val="24"/>
        </w:rPr>
        <w:t xml:space="preserve"> bem como as leis aplicáveis ao objeto do estudo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D025ED1" w14:textId="77777777" w:rsidR="00F870E2" w:rsidRDefault="00F870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D025ED2" w14:textId="77777777" w:rsidR="00F870E2" w:rsidRDefault="00F870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D025ED3" w14:textId="77777777" w:rsidR="00F870E2" w:rsidRDefault="00D07687">
      <w:pPr>
        <w:keepNext/>
        <w:keepLines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DESENVOLVIMENTO</w:t>
      </w:r>
    </w:p>
    <w:p w14:paraId="6D025ED4" w14:textId="77777777" w:rsidR="00F870E2" w:rsidRDefault="00D07687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ab/>
      </w:r>
    </w:p>
    <w:p w14:paraId="6D025ED5" w14:textId="5026916D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diferentes formas de agressão contra mulher muitas vezes passam despercebid</w:t>
      </w:r>
      <w:r w:rsidR="00AF15F0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no dia a dia do brasileiro. Os tipos de violência são diferenciados, e uma vez que a mulher passa a entender os tipos de violência que ela sofre, maiores são as chances </w:t>
      </w:r>
      <w:proofErr w:type="gramStart"/>
      <w:r>
        <w:rPr>
          <w:rFonts w:ascii="Arial" w:hAnsi="Arial" w:cs="Arial"/>
          <w:sz w:val="24"/>
          <w:szCs w:val="24"/>
        </w:rPr>
        <w:t>da</w:t>
      </w:r>
      <w:proofErr w:type="gramEnd"/>
      <w:r>
        <w:rPr>
          <w:rFonts w:ascii="Arial" w:hAnsi="Arial" w:cs="Arial"/>
          <w:sz w:val="24"/>
          <w:szCs w:val="24"/>
        </w:rPr>
        <w:t xml:space="preserve"> mesma encontrar uma saída para os momentos de dor.</w:t>
      </w:r>
    </w:p>
    <w:p w14:paraId="6D025ED6" w14:textId="51DA72CE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Instituto Maria da Penha (IMP), oferece um esquema a fim de apresentar à mulher e à sociedade os diferentes tipos de violência doméstica e familiar contra a mulher na Lei Maria da Penha, </w:t>
      </w:r>
      <w:r w:rsidR="00AF15F0">
        <w:rPr>
          <w:rFonts w:ascii="Arial" w:hAnsi="Arial" w:cs="Arial"/>
          <w:sz w:val="24"/>
          <w:szCs w:val="24"/>
        </w:rPr>
        <w:t>sendo elas</w:t>
      </w:r>
      <w:r>
        <w:rPr>
          <w:rFonts w:ascii="Arial" w:hAnsi="Arial" w:cs="Arial"/>
          <w:sz w:val="24"/>
          <w:szCs w:val="24"/>
        </w:rPr>
        <w:t xml:space="preserve">: física, psicológica, moral, sexual e patrimonial – todas estas previstas no artigo 7º e seus incisos da Lei 11.340/2006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D025ED7" w14:textId="77777777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Primeiramente, a violência física, que é considerada a mais visível dentre os tipos de violência, é “e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ntendida como qualquer conduta que ofenda a integridade ou saúde corporal da mulher”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), e possui como exemplos o espancamento, tortura, atirar objetos, sacudir ou apertar os braços, dentre outros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</w:t>
      </w:r>
    </w:p>
    <w:p w14:paraId="6D025ED8" w14:textId="48853E78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A violência psicológica</w:t>
      </w:r>
      <w:r w:rsidR="00AF15F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é toda violência que “cause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dano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emocional e diminuição da autoestima; prejudique e perturbe o pleno desenvolvimento da mulher; ou vise degradar ou controlar suas ações, comportamentos, crenças e decisões”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), sendo estas como a ameaça, o constrangimento, a humilhação, vigilância constante, e mais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</w:t>
      </w:r>
    </w:p>
    <w:p w14:paraId="6D025ED9" w14:textId="77777777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Seguindo para a violência sexual, esta é “qualquer conduta que constranja a presenciar, a manter ou a participar de relação sexual não desejada mediante intimidação, ameaça, coação ou uso da força”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), podendo ser do estupro até mesmo forçar matrimônio, gravidez ou prostituição por meio de coação, chantagem, suborno ou manipulação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</w:t>
      </w:r>
    </w:p>
    <w:p w14:paraId="6D025EDA" w14:textId="4B78B450" w:rsidR="00F870E2" w:rsidRDefault="00D07687">
      <w:pPr>
        <w:tabs>
          <w:tab w:val="center" w:pos="4252"/>
          <w:tab w:val="right" w:pos="8504"/>
        </w:tabs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A violência patrimonial é pouco conhecida, sendo considerada como toda conduta que “configure retenção, subtração, destruição parcial ou total de seus objetos, instrumentos de trabalho, documentos pessoais, bens, valores e direitos ou recursos econômicos”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São exemplos de violência patrimonial como controlar dinheiro, deixar de pagar pensão alimentícia e até mesmo destruição de documentos pessoais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</w:t>
      </w:r>
    </w:p>
    <w:p w14:paraId="6D025EDB" w14:textId="77777777" w:rsidR="00F870E2" w:rsidRDefault="00D07687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Por fim, a violência moral, que é considerada “qualquer conduta que configure calúnia, difamação ou injúria”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), como acusar a mulher de traição, expor vida íntima ou desvalorizar a vítima pelo seu modo de vestir (BRASIL, IMP, s.d.,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</w:t>
      </w:r>
    </w:p>
    <w:p w14:paraId="6D025EDC" w14:textId="487A0FF9" w:rsidR="00F870E2" w:rsidRDefault="00D07687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Todos os tipos de violência ditos anteriormente estão presentes no cotidiano de muitas mulheres brasileiras. Muitas ainda acham que esse modo mais agressivo é apenas um meio de proteção de seu namorado, companheiro ou esposo, mas que, na verdade, é uma forma de violência que precisa </w:t>
      </w:r>
      <w:r w:rsidR="00320F2B">
        <w:rPr>
          <w:rFonts w:ascii="Arial" w:eastAsia="Arial" w:hAnsi="Arial" w:cs="Arial"/>
          <w:color w:val="000000" w:themeColor="text1"/>
          <w:sz w:val="24"/>
          <w:szCs w:val="24"/>
        </w:rPr>
        <w:t xml:space="preserve">parar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de ser romantizada. </w:t>
      </w:r>
    </w:p>
    <w:p w14:paraId="6D025EDD" w14:textId="67650F2C" w:rsidR="00F870E2" w:rsidRDefault="00D07687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Uma pesquisa nacional realizada pelo Instituto de Pesquisa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DataSenado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em parceria com o Observatório da Mulher contra a Violência</w:t>
      </w:r>
      <w:r w:rsidR="00320F2B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mostra que muitas mulheres não possuem ideia dos direitos que possuem e sobre as </w:t>
      </w:r>
      <w:r w:rsidR="00320F2B">
        <w:rPr>
          <w:rFonts w:ascii="Arial" w:eastAsia="Arial" w:hAnsi="Arial" w:cs="Arial"/>
          <w:color w:val="000000" w:themeColor="text1"/>
          <w:sz w:val="24"/>
          <w:szCs w:val="24"/>
        </w:rPr>
        <w:t>leis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que asseguram sua segurança (SENADO FEDERAL, 2019,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).  </w:t>
      </w:r>
    </w:p>
    <w:p w14:paraId="6D025EDE" w14:textId="77777777" w:rsidR="00F870E2" w:rsidRDefault="00F870E2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D025EDF" w14:textId="77777777" w:rsidR="00F870E2" w:rsidRDefault="00D07687">
      <w:pPr>
        <w:spacing w:after="0" w:line="360" w:lineRule="auto"/>
        <w:ind w:firstLine="708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Gráfico 1: </w:t>
      </w:r>
      <w:r>
        <w:rPr>
          <w:rFonts w:ascii="Arial" w:eastAsia="Arial" w:hAnsi="Arial" w:cs="Arial"/>
          <w:color w:val="000000" w:themeColor="text1"/>
        </w:rPr>
        <w:t xml:space="preserve">O conhecimento de seus direitos </w:t>
      </w:r>
    </w:p>
    <w:p w14:paraId="6D025EE0" w14:textId="77777777" w:rsidR="00F870E2" w:rsidRDefault="00D07687">
      <w:pPr>
        <w:spacing w:after="0"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114935" distR="114935" wp14:anchorId="6D025F0D" wp14:editId="6D025F0E">
            <wp:extent cx="3400425" cy="2157095"/>
            <wp:effectExtent l="0" t="0" r="0" b="0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5EE1" w14:textId="77777777" w:rsidR="00F870E2" w:rsidRDefault="00D07687">
      <w:pPr>
        <w:spacing w:after="0" w:line="360" w:lineRule="auto"/>
        <w:ind w:left="3969" w:firstLine="70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Senado Federal - Violência doméstica e familiar contra a mulher (2019)</w:t>
      </w:r>
    </w:p>
    <w:p w14:paraId="6D025EE2" w14:textId="77777777" w:rsidR="00F870E2" w:rsidRDefault="00F870E2">
      <w:pPr>
        <w:spacing w:after="0" w:line="360" w:lineRule="auto"/>
        <w:ind w:firstLine="708"/>
        <w:jc w:val="center"/>
      </w:pPr>
    </w:p>
    <w:p w14:paraId="6D025EE3" w14:textId="77777777" w:rsidR="00F870E2" w:rsidRDefault="00D07687">
      <w:pPr>
        <w:spacing w:after="0" w:line="360" w:lineRule="auto"/>
        <w:ind w:firstLine="708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Dessa forma, </w:t>
      </w:r>
    </w:p>
    <w:p w14:paraId="6D025EE4" w14:textId="77777777" w:rsidR="00F870E2" w:rsidRDefault="00F870E2">
      <w:pPr>
        <w:spacing w:after="0" w:line="360" w:lineRule="auto"/>
        <w:ind w:firstLine="708"/>
        <w:jc w:val="both"/>
        <w:rPr>
          <w:rFonts w:ascii="Arial" w:eastAsia="Arial" w:hAnsi="Arial" w:cs="Arial"/>
          <w:color w:val="00000A"/>
          <w:sz w:val="24"/>
          <w:szCs w:val="24"/>
        </w:rPr>
      </w:pPr>
    </w:p>
    <w:p w14:paraId="6D025EE5" w14:textId="77777777" w:rsidR="00F870E2" w:rsidRDefault="00D07687">
      <w:pPr>
        <w:spacing w:after="0" w:line="240" w:lineRule="auto"/>
        <w:ind w:left="2268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[...] a Lei Maria da Penha, que tipifica o crime de violência doméstica e familiar contra a mulher, é muito conhecida por 19% das brasileiras, enquanto 68% afirmam conhecê-la pouco e 11%, alegam não conhecer nada. No total, 87% das brasileiras conhecem ao menos um pouco sobre a legislação que cria mecanismos para coibir e prevenir as agressões domésticas. Em anos anteriores, esse percentual já havia chegado a 95%, o que demonstra a necessidade de que a divulgação da norma e o combate à violência sejam constantes (SENADO FEDERAL, 2019, </w:t>
      </w:r>
      <w:proofErr w:type="spellStart"/>
      <w:r>
        <w:rPr>
          <w:rFonts w:ascii="Arial" w:eastAsia="Arial" w:hAnsi="Arial" w:cs="Arial"/>
          <w:color w:val="00000A"/>
        </w:rPr>
        <w:t>s.p.</w:t>
      </w:r>
      <w:proofErr w:type="spellEnd"/>
      <w:r>
        <w:rPr>
          <w:rFonts w:ascii="Arial" w:eastAsia="Arial" w:hAnsi="Arial" w:cs="Arial"/>
          <w:color w:val="00000A"/>
        </w:rPr>
        <w:t>).</w:t>
      </w:r>
    </w:p>
    <w:p w14:paraId="6D025EE6" w14:textId="77777777" w:rsidR="00F870E2" w:rsidRDefault="00F870E2">
      <w:pPr>
        <w:spacing w:after="0" w:line="360" w:lineRule="auto"/>
        <w:ind w:left="708"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D025EE7" w14:textId="77777777" w:rsidR="00F870E2" w:rsidRDefault="00D07687" w:rsidP="00320F2B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Com isso, mesmo tendo várias medidas de proteção à mulher e leis que resguardam os direitos delas, a violência ainda é muito constante e exagerada, tendo o seu aumento cada vez mais. </w:t>
      </w:r>
    </w:p>
    <w:p w14:paraId="6D025EE8" w14:textId="77777777" w:rsidR="00F870E2" w:rsidRDefault="00F870E2">
      <w:pPr>
        <w:spacing w:after="0" w:line="360" w:lineRule="auto"/>
        <w:ind w:left="708"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D025EE9" w14:textId="77777777" w:rsidR="00F870E2" w:rsidRDefault="00F870E2">
      <w:pPr>
        <w:spacing w:after="0" w:line="360" w:lineRule="auto"/>
        <w:ind w:left="708"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D025EEA" w14:textId="77777777" w:rsidR="00F870E2" w:rsidRDefault="00D07687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6D025EEB" w14:textId="77777777" w:rsidR="00F870E2" w:rsidRDefault="00F870E2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hAnsi="Arial" w:cs="Arial"/>
          <w:b/>
        </w:rPr>
      </w:pPr>
    </w:p>
    <w:p w14:paraId="6D025EEC" w14:textId="77777777" w:rsidR="00F870E2" w:rsidRDefault="00D07687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Com a pandemia do novo Covid-19, novas medidas de convívio social tiveram que ser adotadas e, dentre muitas, uma delas foi o isolamento social, que fez com que milhões de pessoas ficassem em casa, apenas saindo em casos de extrema necessidade. </w:t>
      </w:r>
    </w:p>
    <w:p w14:paraId="6D025EED" w14:textId="77777777" w:rsidR="00F870E2" w:rsidRDefault="00D07687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lastRenderedPageBreak/>
        <w:t xml:space="preserve">Segundo Bond (2020), em consonância com o Fórum Brasileiro de Segurança Pública, o FBSP, os casos de feminicídio aumentaram 22% entre março e abril deste ano, isso em relação à 12 estados do Brasil (BOND, 2020, </w:t>
      </w:r>
      <w:proofErr w:type="spellStart"/>
      <w:r>
        <w:rPr>
          <w:rFonts w:ascii="Arial" w:hAnsi="Arial" w:cs="Arial"/>
          <w:sz w:val="24"/>
          <w:szCs w:val="24"/>
        </w:rPr>
        <w:t>s.p.</w:t>
      </w:r>
      <w:proofErr w:type="spellEnd"/>
      <w:r>
        <w:rPr>
          <w:rFonts w:ascii="Arial" w:hAnsi="Arial" w:cs="Arial"/>
          <w:sz w:val="24"/>
          <w:szCs w:val="24"/>
        </w:rPr>
        <w:t xml:space="preserve">). </w:t>
      </w:r>
    </w:p>
    <w:p w14:paraId="6D025EEE" w14:textId="77777777" w:rsidR="00F870E2" w:rsidRDefault="00F870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D025EEF" w14:textId="77777777" w:rsidR="00F870E2" w:rsidRDefault="00D07687">
      <w:pPr>
        <w:spacing w:after="0" w:line="240" w:lineRule="auto"/>
        <w:ind w:left="2268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Feminicídio é o assassinato de uma mulher, cometido devido ao desprezo que o autor do crime sente quanto à identidade de gênero da vítima. Nos meses de março e abril, o número de feminicídios subiu de 117 para 143. Segundo o relatório, o estado em que se observa o agravamento mais crítico é o Acre, onde o aumento foi de 300%. Na região, o total de casos passou de um para quatro ao longo do bimestre.  Também tiveram destaque negativo o Maranhão, com variação de 6 para 16 vítimas (166,7%), e Mato Grosso, que iniciou o bimestre com seis vítimas e o encerrou com 15 (150%). Os números caíram em apenas três estados: Espírito Santo (-50%), Rio de Janeiro (-55,6%) e Minas Gerais (-22,7%) (BOND, 2020, </w:t>
      </w:r>
      <w:proofErr w:type="spellStart"/>
      <w:r>
        <w:rPr>
          <w:rFonts w:ascii="Arial" w:eastAsia="Arial" w:hAnsi="Arial" w:cs="Arial"/>
          <w:color w:val="00000A"/>
        </w:rPr>
        <w:t>s.p.</w:t>
      </w:r>
      <w:proofErr w:type="spellEnd"/>
      <w:r>
        <w:rPr>
          <w:rFonts w:ascii="Arial" w:eastAsia="Arial" w:hAnsi="Arial" w:cs="Arial"/>
          <w:color w:val="00000A"/>
        </w:rPr>
        <w:t>).</w:t>
      </w:r>
    </w:p>
    <w:p w14:paraId="6D025EF0" w14:textId="77777777" w:rsidR="00F870E2" w:rsidRDefault="00F870E2">
      <w:pPr>
        <w:spacing w:after="0" w:line="360" w:lineRule="auto"/>
        <w:ind w:firstLine="709"/>
        <w:jc w:val="both"/>
        <w:rPr>
          <w:rFonts w:ascii="Arial" w:eastAsia="Arial" w:hAnsi="Arial" w:cs="Arial"/>
          <w:color w:val="00000A"/>
        </w:rPr>
      </w:pPr>
    </w:p>
    <w:p w14:paraId="6D025EF1" w14:textId="77777777" w:rsidR="00F870E2" w:rsidRDefault="00D07687">
      <w:pPr>
        <w:spacing w:after="0" w:line="360" w:lineRule="auto"/>
        <w:ind w:firstLine="709"/>
        <w:jc w:val="both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Ainda, houve uma queda significativa na abertura de boletins de ocorrência, tendo em vista que, ao mesmo tempo que dezenas de mulheres estão sofrendo vários tipos de agressão todos os dias e estão, querendo ou não, mais vulneráveis durante a pandemia, tendo mais dificuldade para formalizarem a notícia crime contra o(s) agressor(es) e, dessa forma, se proteger (BOND,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>).</w:t>
      </w:r>
    </w:p>
    <w:p w14:paraId="6D025EF2" w14:textId="77777777" w:rsidR="00F870E2" w:rsidRDefault="00D07687">
      <w:pPr>
        <w:spacing w:after="0" w:line="360" w:lineRule="auto"/>
        <w:ind w:firstLine="709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Em consonância com Bond (2020), isso acontece, pois, a convivência extrema com os agressores nesse novo cenário de pandemia e isolamento, fazem com que isso as impeça de se dirigirem a uma delegacia ou até mesmo até outros locais para que possam ser cuidadas em casos de agressão. “Por essa razão, [...] a estatística se distancia da realidade vivenciada pela população feminina quando o assunto é violência doméstica, que, em condições normais, já é marcada pela subnotificação” (BOND,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>).</w:t>
      </w:r>
    </w:p>
    <w:p w14:paraId="6D025EF3" w14:textId="77777777" w:rsidR="00F870E2" w:rsidRDefault="00D07687">
      <w:pPr>
        <w:spacing w:after="0" w:line="360" w:lineRule="auto"/>
        <w:ind w:firstLine="709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Por isso, como forma de evitar esse tipo de acontecimento em meio a essa situação de vulnerabilidade que toda a população brasileira está passando, entrou em vigor, no dia 7 de julho de 2020, a Lei n. 14.022, que fala em seu artigo 1º que esta lei “dispõe sobre medidas de enfrentamento à violência doméstica e familiar contra a mulher [...] durante a emergência de saúde pública [...] decorrente do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coronavírus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 xml:space="preserve"> pelo surto de 2019.” (BRASIL,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 xml:space="preserve">), além de proteger também crianças, adolescentes, idosos e pessoas com deficiência. </w:t>
      </w:r>
    </w:p>
    <w:p w14:paraId="6D025EF4" w14:textId="77777777" w:rsidR="00F870E2" w:rsidRDefault="00D07687">
      <w:pPr>
        <w:spacing w:after="0" w:line="360" w:lineRule="auto"/>
        <w:ind w:firstLine="709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Dessa forma, no artigo 3º, § 7-A, da Lei n. 13.979/2020 passar a vigorar com a alteração de que se considera atividade essencial o atendimento a mulheres em </w:t>
      </w:r>
      <w:r>
        <w:rPr>
          <w:rFonts w:ascii="Arial" w:eastAsia="Arial" w:hAnsi="Arial" w:cs="Arial"/>
          <w:color w:val="00000A"/>
          <w:sz w:val="24"/>
          <w:szCs w:val="24"/>
        </w:rPr>
        <w:lastRenderedPageBreak/>
        <w:t xml:space="preserve">situação de violência doméstica e familiar, sendo obrigatório o atendimento de mulheres em situações de risco (BRASIL,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 xml:space="preserve">). </w:t>
      </w:r>
    </w:p>
    <w:p w14:paraId="6D025EF5" w14:textId="77777777" w:rsidR="00F870E2" w:rsidRDefault="00D07687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A Lei n. 14.022/2020, traz em seus artigos que “o poder público deverá adotar as medidas necessárias para garantir a manutenção do atendimento presencial das mulheres [...], com a adaptação dos procedimentos estabelecidos na Lei Maria da Penha” – artigo 3º da Lei n. 14.022/2020 – (BRASIL,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 xml:space="preserve">). Ademais, “os órgãos de segurança pública deverão disponibilizar canais de comunicação para que garantam interação simultânea [...]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para atendimento virtual de situações que envolvam violência contra a mulher” </w:t>
      </w:r>
      <w:r>
        <w:rPr>
          <w:rFonts w:ascii="Arial" w:eastAsia="Arial" w:hAnsi="Arial" w:cs="Arial"/>
          <w:color w:val="00000A"/>
          <w:sz w:val="24"/>
          <w:szCs w:val="24"/>
        </w:rPr>
        <w:t xml:space="preserve">– artigo 4º da Lei n. 14.022/2020 – (BRASIL,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 xml:space="preserve">). </w:t>
      </w:r>
    </w:p>
    <w:p w14:paraId="6D025EF6" w14:textId="77777777" w:rsidR="00F870E2" w:rsidRDefault="00D07687">
      <w:pPr>
        <w:spacing w:after="0" w:line="360" w:lineRule="auto"/>
        <w:ind w:firstLine="709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Ainda, é previsto no artigo 7º da Lei n. 14.022/2020 que “em todos os casos, a autoridade de segurança pública deve assegurar o atendimento ágil a todas as demandas apresentadas e que signifiquem risco de vida e a integridade da mulher” (BRASIL,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 xml:space="preserve">). </w:t>
      </w:r>
    </w:p>
    <w:p w14:paraId="6D025EF7" w14:textId="77777777" w:rsidR="00F870E2" w:rsidRDefault="00D07687">
      <w:pPr>
        <w:spacing w:after="0" w:line="360" w:lineRule="auto"/>
        <w:ind w:firstLine="709"/>
        <w:jc w:val="both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A entrada em vigor desta Lei foi a solução que o Poder Legislativo encontrou de diminuir a violência contra a mulher e também o risco de vida das mesmas durante o período de pandemia. Para a presidente da Comissão Mista de Combate à Violência contra a Mulher, a senadora Zenaide Maia, “a rede de proteção é essencial, pois a violência doméstica não deve ser tolerada” (AGÊNCIA SENADO, 2020, </w:t>
      </w:r>
      <w:proofErr w:type="spellStart"/>
      <w:r>
        <w:rPr>
          <w:rFonts w:ascii="Arial" w:eastAsia="Arial" w:hAnsi="Arial" w:cs="Arial"/>
          <w:color w:val="00000A"/>
          <w:sz w:val="24"/>
          <w:szCs w:val="24"/>
        </w:rPr>
        <w:t>s.p.</w:t>
      </w:r>
      <w:proofErr w:type="spellEnd"/>
      <w:r>
        <w:rPr>
          <w:rFonts w:ascii="Arial" w:eastAsia="Arial" w:hAnsi="Arial" w:cs="Arial"/>
          <w:color w:val="00000A"/>
          <w:sz w:val="24"/>
          <w:szCs w:val="24"/>
        </w:rPr>
        <w:t>).</w:t>
      </w:r>
    </w:p>
    <w:p w14:paraId="6D025EF8" w14:textId="77777777" w:rsidR="00F870E2" w:rsidRDefault="00F870E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025EF9" w14:textId="77777777" w:rsidR="00F870E2" w:rsidRDefault="00F870E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025EFA" w14:textId="77777777" w:rsidR="00F870E2" w:rsidRDefault="00D0768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6D025EFB" w14:textId="77777777" w:rsidR="00F870E2" w:rsidRDefault="00F870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D025EFC" w14:textId="77777777" w:rsidR="00F870E2" w:rsidRDefault="00D0768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crescente número de mulheres que desconhecem ou sabem pouco sobre a Lei que as protege é preocupante. Uma das formas de conscientização e aumento da propagação das informações às mulheres seriam grandes campanhas em televisão e internet, trazendo este lado mais tecnológico de redes a favor da das mulheres, para que não haja medo e mostrar que elas não estão sozinhas. </w:t>
      </w:r>
    </w:p>
    <w:p w14:paraId="6D025EFD" w14:textId="77777777" w:rsidR="00F870E2" w:rsidRDefault="00D07687">
      <w:pPr>
        <w:spacing w:after="0" w:line="360" w:lineRule="auto"/>
        <w:ind w:firstLine="708"/>
        <w:jc w:val="both"/>
      </w:pPr>
      <w:r>
        <w:rPr>
          <w:rFonts w:ascii="Arial" w:hAnsi="Arial" w:cs="Arial"/>
          <w:sz w:val="24"/>
          <w:szCs w:val="24"/>
        </w:rPr>
        <w:t xml:space="preserve">Dessa forma, com o intuito de minimizar o grande aumento de agressões contra mulheres – incluindo também crianças, adolescentes, idosos e pessoas com deficiência – durante o período de pandemia instaurado no Brasil, a Lei n. 14.022/2020 </w:t>
      </w:r>
      <w:r>
        <w:rPr>
          <w:rFonts w:ascii="Arial" w:hAnsi="Arial" w:cs="Arial"/>
          <w:sz w:val="24"/>
          <w:szCs w:val="24"/>
        </w:rPr>
        <w:lastRenderedPageBreak/>
        <w:t>promoveu grande aumento da rede de proteção, fazendo com que as mulheres tivessem mais caminhos para se protegerem de tais atrocidades.</w:t>
      </w:r>
    </w:p>
    <w:p w14:paraId="6D025EFE" w14:textId="77777777" w:rsidR="00F870E2" w:rsidRDefault="00F870E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025EFF" w14:textId="77777777" w:rsidR="00F870E2" w:rsidRDefault="00F870E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025F00" w14:textId="77777777" w:rsidR="00F870E2" w:rsidRDefault="00D0768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REFERÊNCIAS</w:t>
      </w:r>
    </w:p>
    <w:p w14:paraId="6D025F01" w14:textId="77777777" w:rsidR="00F870E2" w:rsidRDefault="00F870E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025F02" w14:textId="77777777" w:rsidR="00F870E2" w:rsidRDefault="00D076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BOND, </w:t>
      </w:r>
      <w:proofErr w:type="spellStart"/>
      <w:r>
        <w:rPr>
          <w:rFonts w:ascii="Arial" w:hAnsi="Arial" w:cs="Arial"/>
          <w:sz w:val="24"/>
          <w:szCs w:val="24"/>
        </w:rPr>
        <w:t>Letycia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Casos de feminicídio crescem 22% em 12 estados durante a pandemia.</w:t>
      </w:r>
      <w:r>
        <w:rPr>
          <w:rFonts w:ascii="Arial" w:hAnsi="Arial" w:cs="Arial"/>
          <w:sz w:val="24"/>
          <w:szCs w:val="24"/>
        </w:rPr>
        <w:t xml:space="preserve"> 2020. Disponível em: &lt;https://agenciabrasil.ebc.com.br/direitos-humanos/noticia/2020-06/casos-de-feminicidio-crescem-22-em-12-estados-durante-pandemia&gt;. Acesso em: 25 set. 2020.</w:t>
      </w:r>
    </w:p>
    <w:p w14:paraId="6D025F03" w14:textId="77777777" w:rsidR="00F870E2" w:rsidRDefault="00F870E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25F04" w14:textId="77777777" w:rsidR="00F870E2" w:rsidRDefault="00D076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BRASIL. </w:t>
      </w:r>
      <w:r>
        <w:rPr>
          <w:rFonts w:ascii="Arial" w:hAnsi="Arial" w:cs="Arial"/>
          <w:b/>
          <w:bCs/>
          <w:sz w:val="24"/>
          <w:szCs w:val="24"/>
        </w:rPr>
        <w:t>Lei nº 14.022, de 7 de julho de 2020.</w:t>
      </w:r>
      <w:r>
        <w:rPr>
          <w:rFonts w:ascii="Arial" w:hAnsi="Arial" w:cs="Arial"/>
          <w:sz w:val="24"/>
          <w:szCs w:val="24"/>
        </w:rPr>
        <w:t xml:space="preserve"> 2020. Disponível em: &lt;http://www.planalto.gov.br/ccivil_03/_ato2019-2022/2020/lei/L14022.htm&gt;. Acesso em: 25 set. 2020. </w:t>
      </w:r>
    </w:p>
    <w:p w14:paraId="6D025F05" w14:textId="77777777" w:rsidR="00F870E2" w:rsidRDefault="00F870E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25F06" w14:textId="77777777" w:rsidR="00F870E2" w:rsidRDefault="00D076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FEDERAL, Senado. </w:t>
      </w:r>
      <w:r>
        <w:rPr>
          <w:rFonts w:ascii="Arial" w:hAnsi="Arial" w:cs="Arial"/>
          <w:b/>
          <w:bCs/>
          <w:sz w:val="24"/>
          <w:szCs w:val="24"/>
        </w:rPr>
        <w:t xml:space="preserve">Violência doméstica e familiar contra a mulher. </w:t>
      </w:r>
      <w:r>
        <w:rPr>
          <w:rFonts w:ascii="Arial" w:hAnsi="Arial" w:cs="Arial"/>
          <w:sz w:val="24"/>
          <w:szCs w:val="24"/>
        </w:rPr>
        <w:t xml:space="preserve">2019. Disponível em: &lt;https://www12.senado.leg.br/institucional/procuradoria/comum/violencia-domestica-e-familiar-contra-a-mulher-2019&gt;. Acesso em: 21 set. 2020. </w:t>
      </w:r>
    </w:p>
    <w:p w14:paraId="6D025F07" w14:textId="77777777" w:rsidR="00F870E2" w:rsidRDefault="00F870E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25F08" w14:textId="77777777" w:rsidR="00F870E2" w:rsidRDefault="00D076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PENHA. Instituto Maria Da. </w:t>
      </w:r>
      <w:r>
        <w:rPr>
          <w:rFonts w:ascii="Arial" w:hAnsi="Arial" w:cs="Arial"/>
          <w:b/>
          <w:bCs/>
          <w:sz w:val="24"/>
          <w:szCs w:val="24"/>
        </w:rPr>
        <w:t xml:space="preserve">Tipos de Violência. </w:t>
      </w:r>
      <w:r>
        <w:rPr>
          <w:rFonts w:ascii="Arial" w:hAnsi="Arial" w:cs="Arial"/>
          <w:sz w:val="24"/>
          <w:szCs w:val="24"/>
        </w:rPr>
        <w:t xml:space="preserve">Disponível em: &lt;https://www.institutomariadapenha.org.br/lei-11340/tipos-de-violencia.html&gt;. Acesso em: 21 set. 2020. </w:t>
      </w:r>
    </w:p>
    <w:p w14:paraId="6D025F09" w14:textId="77777777" w:rsidR="00F870E2" w:rsidRDefault="00F870E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25F0A" w14:textId="77777777" w:rsidR="00F870E2" w:rsidRDefault="00D076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SENADO, Agência.</w:t>
      </w:r>
      <w:r>
        <w:rPr>
          <w:rFonts w:ascii="Arial" w:hAnsi="Arial" w:cs="Arial"/>
          <w:b/>
          <w:bCs/>
          <w:sz w:val="24"/>
          <w:szCs w:val="24"/>
        </w:rPr>
        <w:t xml:space="preserve"> Está em vigor nova lei para combater a violência doméstica durante a pandemia.</w:t>
      </w:r>
      <w:r>
        <w:rPr>
          <w:rFonts w:ascii="Arial" w:hAnsi="Arial" w:cs="Arial"/>
          <w:sz w:val="24"/>
          <w:szCs w:val="24"/>
        </w:rPr>
        <w:t xml:space="preserve"> 2020. Disponível em: &lt;https://www12.senado.leg.br/noticias/audios/2020/07/esta-em-vigor-nova-lei-para-combater-a-violencia-domestica-durante-pandemia&gt;. Acesso em: 25 set. 2020. </w:t>
      </w:r>
    </w:p>
    <w:p w14:paraId="6D025F0B" w14:textId="77777777" w:rsidR="00F870E2" w:rsidRDefault="00F870E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25F0C" w14:textId="77777777" w:rsidR="00F870E2" w:rsidRDefault="00F870E2">
      <w:pPr>
        <w:spacing w:after="0" w:line="360" w:lineRule="auto"/>
      </w:pPr>
    </w:p>
    <w:sectPr w:rsidR="00F870E2">
      <w:headerReference w:type="default" r:id="rId7"/>
      <w:footerReference w:type="default" r:id="rId8"/>
      <w:pgSz w:w="11906" w:h="16838"/>
      <w:pgMar w:top="1701" w:right="1134" w:bottom="1134" w:left="1701" w:header="680" w:footer="567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25F1B" w14:textId="77777777" w:rsidR="00320F2B" w:rsidRDefault="00320F2B">
      <w:pPr>
        <w:spacing w:after="0" w:line="240" w:lineRule="auto"/>
      </w:pPr>
      <w:r>
        <w:separator/>
      </w:r>
    </w:p>
  </w:endnote>
  <w:endnote w:type="continuationSeparator" w:id="0">
    <w:p w14:paraId="6D025F1D" w14:textId="77777777" w:rsidR="00320F2B" w:rsidRDefault="00320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25F12" w14:textId="77777777" w:rsidR="00320F2B" w:rsidRDefault="00320F2B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</w:p>
  <w:p w14:paraId="6D025F13" w14:textId="77777777" w:rsidR="00320F2B" w:rsidRDefault="00320F2B">
    <w:pPr>
      <w:pStyle w:val="Cabealho"/>
      <w:pBdr>
        <w:bottom w:val="single" w:sz="12" w:space="1" w:color="00000A"/>
      </w:pBdr>
      <w:ind w:right="360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>Recredenciamento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MEC Portaria Ministerial nº </w:t>
    </w:r>
    <w:r>
      <w:rPr>
        <w:rFonts w:ascii="Arial" w:hAnsi="Arial" w:cs="Arial"/>
        <w:sz w:val="16"/>
        <w:szCs w:val="16"/>
        <w:lang w:val="pt-BR"/>
      </w:rPr>
      <w:t>1.252</w:t>
    </w:r>
    <w:r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  <w:lang w:val="pt-BR"/>
      </w:rPr>
      <w:t xml:space="preserve"> de 29/09/</w:t>
    </w:r>
    <w:proofErr w:type="gramStart"/>
    <w:r>
      <w:rPr>
        <w:rFonts w:ascii="Arial" w:hAnsi="Arial" w:cs="Arial"/>
        <w:sz w:val="16"/>
        <w:szCs w:val="16"/>
        <w:lang w:val="pt-BR"/>
      </w:rPr>
      <w:t xml:space="preserve">2017 </w:t>
    </w:r>
    <w:r>
      <w:rPr>
        <w:rFonts w:ascii="Arial" w:hAnsi="Arial" w:cs="Arial"/>
        <w:sz w:val="16"/>
        <w:szCs w:val="16"/>
      </w:rPr>
      <w:t xml:space="preserve"> DOU</w:t>
    </w:r>
    <w:proofErr w:type="gramEnd"/>
    <w:r>
      <w:rPr>
        <w:rFonts w:ascii="Arial" w:hAnsi="Arial" w:cs="Arial"/>
        <w:sz w:val="16"/>
        <w:szCs w:val="16"/>
      </w:rPr>
      <w:t xml:space="preserve"> de </w:t>
    </w:r>
    <w:r>
      <w:rPr>
        <w:rFonts w:ascii="Arial" w:hAnsi="Arial" w:cs="Arial"/>
        <w:sz w:val="16"/>
        <w:szCs w:val="16"/>
        <w:lang w:val="pt-BR"/>
      </w:rPr>
      <w:t>02</w:t>
    </w:r>
    <w:r>
      <w:rPr>
        <w:rFonts w:ascii="Arial" w:hAnsi="Arial" w:cs="Arial"/>
        <w:sz w:val="16"/>
        <w:szCs w:val="16"/>
      </w:rPr>
      <w:t>/</w:t>
    </w:r>
    <w:r>
      <w:rPr>
        <w:rFonts w:ascii="Arial" w:hAnsi="Arial" w:cs="Arial"/>
        <w:sz w:val="16"/>
        <w:szCs w:val="16"/>
        <w:lang w:val="pt-BR"/>
      </w:rPr>
      <w:t>10</w:t>
    </w:r>
    <w:r>
      <w:rPr>
        <w:rFonts w:ascii="Arial" w:hAnsi="Arial" w:cs="Arial"/>
        <w:sz w:val="16"/>
        <w:szCs w:val="16"/>
      </w:rPr>
      <w:t>/201</w:t>
    </w:r>
    <w:r>
      <w:rPr>
        <w:rFonts w:ascii="Arial" w:hAnsi="Arial" w:cs="Arial"/>
        <w:sz w:val="16"/>
        <w:szCs w:val="16"/>
        <w:lang w:val="pt-BR"/>
      </w:rPr>
      <w:t>7</w:t>
    </w:r>
  </w:p>
  <w:p w14:paraId="6D025F14" w14:textId="77777777" w:rsidR="00320F2B" w:rsidRDefault="00320F2B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eastAsia="Calibri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Av. Governador Roberto Silveira,910, Lia Márcia, Bom Jesus do Itabapoana- RJ CNPJ:09.025.861/0001-07  </w:t>
    </w:r>
  </w:p>
  <w:p w14:paraId="6D025F15" w14:textId="77777777" w:rsidR="00320F2B" w:rsidRDefault="00320F2B">
    <w:pPr>
      <w:pStyle w:val="Rodap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>Cep: 28.360-000 Tel.:(22)3833-8400 – www.famesc.edu.br</w:t>
    </w:r>
    <w:r>
      <w:rPr>
        <w:rFonts w:ascii="Arial" w:hAnsi="Arial" w:cs="Arial"/>
        <w:color w:val="002060"/>
        <w:sz w:val="16"/>
        <w:szCs w:val="16"/>
        <w:lang w:val="en-US"/>
      </w:rPr>
      <w:t xml:space="preserve"> </w:t>
    </w:r>
  </w:p>
  <w:p w14:paraId="6D025F16" w14:textId="77777777" w:rsidR="00320F2B" w:rsidRDefault="00320F2B">
    <w:pPr>
      <w:pStyle w:val="Cabealho"/>
      <w:jc w:val="both"/>
      <w:rPr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25F17" w14:textId="77777777" w:rsidR="00320F2B" w:rsidRDefault="00320F2B">
      <w:pPr>
        <w:spacing w:after="0" w:line="240" w:lineRule="auto"/>
      </w:pPr>
      <w:r>
        <w:separator/>
      </w:r>
    </w:p>
  </w:footnote>
  <w:footnote w:type="continuationSeparator" w:id="0">
    <w:p w14:paraId="6D025F19" w14:textId="77777777" w:rsidR="00320F2B" w:rsidRDefault="00320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25F0F" w14:textId="77777777" w:rsidR="00320F2B" w:rsidRDefault="00320F2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1" allowOverlap="1" wp14:anchorId="6D025F17" wp14:editId="6D025F18">
              <wp:simplePos x="0" y="0"/>
              <wp:positionH relativeFrom="column">
                <wp:posOffset>-7663180</wp:posOffset>
              </wp:positionH>
              <wp:positionV relativeFrom="margin">
                <wp:posOffset>235585</wp:posOffset>
              </wp:positionV>
              <wp:extent cx="14128750" cy="7947025"/>
              <wp:effectExtent l="0" t="0" r="0" b="0"/>
              <wp:wrapNone/>
              <wp:docPr id="2" name="WordPictureWatermark1249295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2492955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4128200" cy="79462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2492955" stroked="f" style="position:absolute;margin-left:-603.4pt;margin-top:18.55pt;width:1112.4pt;height:625.65pt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16" behindDoc="1" locked="0" layoutInCell="1" allowOverlap="1" wp14:anchorId="6D025F19" wp14:editId="6D025F1A">
          <wp:simplePos x="0" y="0"/>
          <wp:positionH relativeFrom="margin">
            <wp:posOffset>-76200</wp:posOffset>
          </wp:positionH>
          <wp:positionV relativeFrom="margin">
            <wp:posOffset>-962025</wp:posOffset>
          </wp:positionV>
          <wp:extent cx="2390775" cy="657860"/>
          <wp:effectExtent l="0" t="0" r="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657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4" behindDoc="1" locked="0" layoutInCell="1" allowOverlap="1" wp14:anchorId="6D025F1B" wp14:editId="6D025F1C">
          <wp:simplePos x="0" y="0"/>
          <wp:positionH relativeFrom="margin">
            <wp:posOffset>3020695</wp:posOffset>
          </wp:positionH>
          <wp:positionV relativeFrom="margin">
            <wp:posOffset>-971550</wp:posOffset>
          </wp:positionV>
          <wp:extent cx="2647950" cy="61912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025F10" w14:textId="77777777" w:rsidR="00320F2B" w:rsidRDefault="00320F2B">
    <w:pPr>
      <w:pStyle w:val="Cabealho"/>
    </w:pPr>
  </w:p>
  <w:p w14:paraId="6D025F11" w14:textId="77777777" w:rsidR="00320F2B" w:rsidRDefault="00320F2B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Edição Especial – Revista Científica Interdisciplinar Múltiplos Acessos                         ISSN 2526-4036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0E2"/>
    <w:rsid w:val="00320F2B"/>
    <w:rsid w:val="006D69A6"/>
    <w:rsid w:val="00AF15F0"/>
    <w:rsid w:val="00D07687"/>
    <w:rsid w:val="00D631D3"/>
    <w:rsid w:val="00F8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25EB7"/>
  <w15:docId w15:val="{5E2AF096-B991-47C4-9BDD-DA5131CF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0A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40A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semiHidden/>
    <w:qFormat/>
    <w:rsid w:val="00B940A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abealhoChar">
    <w:name w:val="Cabeçalho Char"/>
    <w:link w:val="Cabealho"/>
    <w:qFormat/>
    <w:rsid w:val="00B940A1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customStyle="1" w:styleId="Corpodetexto3Char">
    <w:name w:val="Corpo de texto 3 Char"/>
    <w:link w:val="Corpodetexto3"/>
    <w:qFormat/>
    <w:rsid w:val="00B940A1"/>
    <w:rPr>
      <w:rFonts w:ascii="Times New Roman" w:eastAsia="Times New Roman" w:hAnsi="Times New Roman" w:cs="Times New Roman"/>
      <w:sz w:val="16"/>
      <w:szCs w:val="16"/>
      <w:lang w:val="pt-PT" w:eastAsia="pt-BR"/>
    </w:rPr>
  </w:style>
  <w:style w:type="character" w:customStyle="1" w:styleId="TextodenotaderodapChar">
    <w:name w:val="Texto de nota de rodapé Char"/>
    <w:link w:val="Textodenotaderodap"/>
    <w:uiPriority w:val="99"/>
    <w:qFormat/>
    <w:rsid w:val="00B940A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uiPriority w:val="99"/>
    <w:qFormat/>
    <w:rsid w:val="00B940A1"/>
    <w:rPr>
      <w:vertAlign w:val="superscript"/>
    </w:rPr>
  </w:style>
  <w:style w:type="character" w:customStyle="1" w:styleId="RodapChar">
    <w:name w:val="Rodapé Char"/>
    <w:link w:val="Rodap"/>
    <w:uiPriority w:val="99"/>
    <w:qFormat/>
    <w:rsid w:val="00B940A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B940A1"/>
    <w:rPr>
      <w:rFonts w:ascii="Tahoma" w:eastAsia="Calibri" w:hAnsi="Tahoma" w:cs="Tahoma"/>
      <w:sz w:val="16"/>
      <w:szCs w:val="16"/>
    </w:rPr>
  </w:style>
  <w:style w:type="character" w:customStyle="1" w:styleId="LinkdaInternet">
    <w:name w:val="Link da Internet"/>
    <w:rsid w:val="008A7AD5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qFormat/>
    <w:rsid w:val="00592F13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592F13"/>
    <w:rPr>
      <w:lang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592F13"/>
    <w:rPr>
      <w:b/>
      <w:bCs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rsid w:val="00B940A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pt-PT" w:eastAsia="pt-BR"/>
    </w:rPr>
  </w:style>
  <w:style w:type="paragraph" w:styleId="Corpodetexto3">
    <w:name w:val="Body Text 3"/>
    <w:basedOn w:val="Normal"/>
    <w:link w:val="Corpodetexto3Char"/>
    <w:qFormat/>
    <w:rsid w:val="00B940A1"/>
    <w:pPr>
      <w:spacing w:after="120" w:line="240" w:lineRule="auto"/>
    </w:pPr>
    <w:rPr>
      <w:rFonts w:ascii="Times New Roman" w:eastAsia="Times New Roman" w:hAnsi="Times New Roman"/>
      <w:sz w:val="16"/>
      <w:szCs w:val="16"/>
      <w:lang w:val="pt-PT" w:eastAsia="pt-BR"/>
    </w:rPr>
  </w:style>
  <w:style w:type="paragraph" w:styleId="Textodenotaderodap">
    <w:name w:val="footnote text"/>
    <w:basedOn w:val="Normal"/>
    <w:link w:val="TextodenotaderodapChar"/>
    <w:uiPriority w:val="99"/>
    <w:qFormat/>
    <w:rsid w:val="00B940A1"/>
    <w:pPr>
      <w:spacing w:after="0" w:line="240" w:lineRule="auto"/>
    </w:pPr>
    <w:rPr>
      <w:rFonts w:ascii="Times New Roman" w:eastAsia="Times New Roman" w:hAnsi="Times New Roman"/>
      <w:sz w:val="20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rsid w:val="00B940A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940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B940A1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592F1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92F13"/>
    <w:rPr>
      <w:b/>
      <w:bCs/>
    </w:rPr>
  </w:style>
  <w:style w:type="table" w:styleId="Tabelacomgrade">
    <w:name w:val="Table Grid"/>
    <w:basedOn w:val="Tabelanormal"/>
    <w:uiPriority w:val="59"/>
    <w:rsid w:val="00864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Tauã Lima Verdan</dc:creator>
  <dc:description/>
  <cp:lastModifiedBy>Bárbara Paulista</cp:lastModifiedBy>
  <cp:revision>23</cp:revision>
  <cp:lastPrinted>2018-07-19T21:09:00Z</cp:lastPrinted>
  <dcterms:created xsi:type="dcterms:W3CDTF">2020-09-21T16:28:00Z</dcterms:created>
  <dcterms:modified xsi:type="dcterms:W3CDTF">2020-10-03T19:24:00Z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