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PODSTUDY: PODCAST COMO FERRAMENTA PROPULSORA DE ESTUDO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Láisa Miranda Aniceto da Silva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Lettícia dos Santos Siqueira Alves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Rian Marcelo da Silva Castro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Prof. Me. Maria Carolina Ferraz Rangel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mariacarolinaferraz9@gmail.com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RESUMO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O Pod Study consiste em um podcast disponibilizado gratuitamente nas plataformas digitais. O projeto consiste no fácil acesso de todos aos conteúdos preparatórios para os vestibulares; garantindo, assim, um alcance igualitário a conteúdos que muitas vezes são cobrados porém, não oferecidos. O Pod Study preza, também, pela leveza da educação e o suporte emocional constante ao aluno.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Educação. PodCast. Auxílio. ENEM.Vestibulares.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Atualmente, dentro do vasto mundo dos podcasts, é extremamente difícil encontrar conteúdos que verdadeiramente consigam ser educativos e envolventes. Entretanto, o PodStudy, ao longo de suas duas primeiras temporadas, surgiu como um ponto de luz nesse cenário, oferecendo uma visão inovadora para explorar e aprender os intrigantes aspectos da Língua Portuguesa. Fornecendo uma combinação de conteúdos acadêmicos, dinamismo, diversão e uma pitada de entretenimento, o PodStudy têm cativado sua audiência, tornando-se uma fonte confiável de aprendizados e reflexão. Conforme nos preparamos para lançar oficialmente a terceira temporada desse podcast audaz, é imperativo refletir os resultados alcançados e vislumbrar novas oportunidades de crescimento e evolução. A presente pesquisa serve como a base sobre a qual planejamos fundamentar a próxima fase do PodStudy. Tendo um foco na interatividade, na relevância contemporânea e no dinamismo, buscamos elevar o padrão de excelência estabelecido pelas temporadas anteriores. Nesse contexto, esta proposta de pesquisa delimita os objetivos, metodologias e áreas de atuação e interesse que guiarão o PodStudy. Desde a análise das tendências linguísticas até o estudo de novos formatos para interação com o público, esta pesquisa pretende fornecer uma visão ampla e fundamentada para a criação da terceira temporada do PodStudy.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MÉTODO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 metodologia do projeto por trás da renovação da terceira temporada do podcast PodStudy envolve uma série de etapas, técnicas e abordagens interdisciplinares. O objetivo é fornecer uma investigação abrangente e robusta que leve em conta os aspectos teóricos e práticos envolvidos na inovação do podcast. Tais etapas perpassam a revisão bibliográfica, inquérito sobre tendências linguísticas e , por fim, a pesquisa de público alvo.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RESULTADOS E DISCUSSÕES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line="360" w:lineRule="auto"/>
        <w:jc w:val="both"/>
        <w:rPr/>
      </w:pPr>
      <w:r w:rsidDel="00000000" w:rsidR="00000000" w:rsidRPr="00000000">
        <w:rPr>
          <w:rtl w:val="0"/>
        </w:rPr>
        <w:t xml:space="preserve">Esperamos que o PodStudy seja, aos seus espectadores, como um porto seguro, trazendo leveza à rotina de estudos em relação aos vestibulares e deixando-os confortáveis para estudar, tirar dúvidas e até mesmo se sentirem acolhidos por pessoas que entendem esse momento que estão passando. Fazendo com que eles absorvam as dicas e orientações que serão ministradas no decorrer dos episódios, de forma a entender que o vestibular não é um “monstro de sete cabeças” e que apesar de um momento difícil, será superado.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Assim, pelas razões apresentadas, emerge a necessidade do uso do podcast na formação e sua relação com os aspectos educativos expostos, observando como o uso dessa tecnologia pode contribuir às práticas educacionais na ampliação do exercício e acesso a diversas vozes, de diversos campos e direções, aspecto fundamental para a prática de comunicação como ato educativo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Benedetti, Janaína Lupatini. As potencialidades do uso de Podcast no ensino de Língua Portuguesa. Porto Alegre.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Csikszentmihalyi, M. (1993). Fluxo: A psicologia do engajamento com a vida cotidiana. Rio de Janeiro: Rocco.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Freire, P. (2009). Pedagogia da autonomia: saberes necessários à prática educativa. São Paulo: Paz e Terra.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Marques, M. I., &amp; Castro, A. (2019). O storytelling como estratégia de engajamento do público em mídias digitais. Revista Comunicação, 42(3), 83-96.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Silva, A. R. (2018). A mudança linguística: uma abordagem teórica. Revista de Letras, 28(2), 115-130.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Santos, M. V., &amp; Albuquerque, E. M. (2020). Teorias da comunicação educacional e suas contribuições para a prática pedagógica. Educação em Análise, 7(14), 37-52.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Teixeira, M. L., &amp; Boruchovitch, E. (2017). Motivação e aprendizagem escolar: conceitos, teorias e investigações. Psicologia: Teoria e Pesquisa, 33(3), 1-12.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240" w:before="0" w:line="36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985" w:left="1418" w:right="1418" w:header="22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56515</wp:posOffset>
          </wp:positionH>
          <wp:positionV relativeFrom="topMargin">
            <wp:posOffset>-868043</wp:posOffset>
          </wp:positionV>
          <wp:extent cx="2062480" cy="43561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2480" cy="4356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75105" cy="885190"/>
          <wp:effectExtent b="0" l="0" r="0" t="0"/>
          <wp:docPr descr="Logotipo, nome da empresa&#10;&#10;Descrição gerada automaticamente" id="2" name="image2.jp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88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