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F35F" w14:textId="77777777" w:rsidR="005133E4" w:rsidRDefault="00804C3E">
      <w:pPr>
        <w:spacing w:after="81" w:line="259" w:lineRule="auto"/>
        <w:ind w:left="739" w:right="0"/>
        <w:jc w:val="center"/>
      </w:pPr>
      <w:r>
        <w:rPr>
          <w:noProof/>
        </w:rPr>
        <w:drawing>
          <wp:anchor distT="0" distB="0" distL="114300" distR="114300" simplePos="0" relativeHeight="251658240" behindDoc="0" locked="0" layoutInCell="1" allowOverlap="0" wp14:anchorId="0C92E08C" wp14:editId="79BD13A7">
            <wp:simplePos x="0" y="0"/>
            <wp:positionH relativeFrom="column">
              <wp:posOffset>462603</wp:posOffset>
            </wp:positionH>
            <wp:positionV relativeFrom="paragraph">
              <wp:posOffset>-26920</wp:posOffset>
            </wp:positionV>
            <wp:extent cx="1858773" cy="676135"/>
            <wp:effectExtent l="0" t="0" r="0" b="0"/>
            <wp:wrapSquare wrapText="bothSides"/>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4"/>
                    <a:stretch>
                      <a:fillRect/>
                    </a:stretch>
                  </pic:blipFill>
                  <pic:spPr>
                    <a:xfrm>
                      <a:off x="0" y="0"/>
                      <a:ext cx="1858773" cy="676135"/>
                    </a:xfrm>
                    <a:prstGeom prst="rect">
                      <a:avLst/>
                    </a:prstGeom>
                  </pic:spPr>
                </pic:pic>
              </a:graphicData>
            </a:graphic>
          </wp:anchor>
        </w:drawing>
      </w:r>
      <w:r>
        <w:rPr>
          <w:rFonts w:ascii="Arial" w:eastAsia="Arial" w:hAnsi="Arial" w:cs="Arial"/>
          <w:b/>
          <w:sz w:val="19"/>
        </w:rPr>
        <w:t xml:space="preserve">CONEXÃO UNIFAMETRO 2025 </w:t>
      </w:r>
      <w:r>
        <w:rPr>
          <w:rFonts w:cs="Calibri"/>
        </w:rPr>
        <w:t xml:space="preserve"> </w:t>
      </w:r>
    </w:p>
    <w:p w14:paraId="28D33E68" w14:textId="77777777" w:rsidR="005133E4" w:rsidRDefault="00804C3E">
      <w:pPr>
        <w:spacing w:after="109" w:line="259" w:lineRule="auto"/>
        <w:ind w:left="739" w:right="0"/>
        <w:jc w:val="center"/>
      </w:pPr>
      <w:r>
        <w:rPr>
          <w:rFonts w:ascii="Arial" w:eastAsia="Arial" w:hAnsi="Arial" w:cs="Arial"/>
          <w:b/>
          <w:sz w:val="19"/>
        </w:rPr>
        <w:t>XXI SEMANA ACADÊMICA</w:t>
      </w:r>
      <w:r>
        <w:rPr>
          <w:rFonts w:ascii="Times New Roman" w:eastAsia="Times New Roman" w:hAnsi="Times New Roman"/>
          <w:sz w:val="11"/>
        </w:rPr>
        <w:t xml:space="preserve"> </w:t>
      </w:r>
      <w:r>
        <w:rPr>
          <w:rFonts w:cs="Calibri"/>
        </w:rPr>
        <w:t xml:space="preserve"> </w:t>
      </w:r>
    </w:p>
    <w:p w14:paraId="4B0DECC7" w14:textId="77777777" w:rsidR="005133E4" w:rsidRDefault="00804C3E">
      <w:pPr>
        <w:spacing w:after="81" w:line="259" w:lineRule="auto"/>
        <w:ind w:left="739" w:right="0"/>
        <w:jc w:val="center"/>
      </w:pPr>
      <w:r>
        <w:rPr>
          <w:rFonts w:ascii="Arial" w:eastAsia="Arial" w:hAnsi="Arial" w:cs="Arial"/>
          <w:b/>
          <w:sz w:val="19"/>
        </w:rPr>
        <w:t>ISSN: 2357-8645</w:t>
      </w:r>
      <w:r>
        <w:rPr>
          <w:rFonts w:ascii="Times New Roman" w:eastAsia="Times New Roman" w:hAnsi="Times New Roman"/>
          <w:sz w:val="23"/>
        </w:rPr>
        <w:t xml:space="preserve"> </w:t>
      </w:r>
      <w:r>
        <w:rPr>
          <w:rFonts w:cs="Calibri"/>
        </w:rPr>
        <w:t xml:space="preserve"> </w:t>
      </w:r>
    </w:p>
    <w:p w14:paraId="704175B1" w14:textId="77777777" w:rsidR="005133E4" w:rsidRDefault="00804C3E">
      <w:pPr>
        <w:spacing w:after="55" w:line="259" w:lineRule="auto"/>
        <w:ind w:left="14" w:right="5058" w:firstLine="0"/>
        <w:jc w:val="left"/>
      </w:pPr>
      <w:r>
        <w:rPr>
          <w:rFonts w:ascii="Times New Roman" w:eastAsia="Times New Roman" w:hAnsi="Times New Roman"/>
          <w:sz w:val="23"/>
        </w:rPr>
        <w:t xml:space="preserve"> </w:t>
      </w:r>
      <w:r>
        <w:rPr>
          <w:rFonts w:cs="Calibri"/>
        </w:rPr>
        <w:t xml:space="preserve"> </w:t>
      </w:r>
    </w:p>
    <w:p w14:paraId="1A4CFA9E" w14:textId="77777777" w:rsidR="005133E4" w:rsidRDefault="00804C3E">
      <w:pPr>
        <w:spacing w:after="0" w:line="259" w:lineRule="auto"/>
        <w:ind w:left="14" w:right="0" w:firstLine="0"/>
        <w:jc w:val="left"/>
      </w:pPr>
      <w:r>
        <w:rPr>
          <w:rFonts w:ascii="Times New Roman" w:eastAsia="Times New Roman" w:hAnsi="Times New Roman"/>
          <w:b/>
          <w:sz w:val="26"/>
        </w:rPr>
        <w:t xml:space="preserve"> </w:t>
      </w:r>
      <w:r>
        <w:rPr>
          <w:rFonts w:cs="Calibri"/>
        </w:rPr>
        <w:t xml:space="preserve"> </w:t>
      </w:r>
    </w:p>
    <w:p w14:paraId="163747DB" w14:textId="77777777" w:rsidR="005133E4" w:rsidRDefault="00804C3E">
      <w:pPr>
        <w:spacing w:after="0" w:line="257" w:lineRule="auto"/>
        <w:ind w:left="462" w:right="0" w:hanging="339"/>
        <w:jc w:val="left"/>
      </w:pPr>
      <w:r>
        <w:rPr>
          <w:rFonts w:ascii="Times New Roman" w:eastAsia="Times New Roman" w:hAnsi="Times New Roman"/>
          <w:b/>
          <w:sz w:val="26"/>
        </w:rPr>
        <w:t>A proteção constitucional à vida e à juventude brasileira frente à violência urbana: desafios do Estado Democrático de Direito na prevenção da criminalidade e do tráfico de drogas</w:t>
      </w:r>
      <w:r>
        <w:rPr>
          <w:rFonts w:cs="Calibri"/>
        </w:rPr>
        <w:t xml:space="preserve"> </w:t>
      </w:r>
    </w:p>
    <w:p w14:paraId="61CC68D5" w14:textId="77777777" w:rsidR="005133E4" w:rsidRDefault="00804C3E">
      <w:pPr>
        <w:spacing w:after="55" w:line="259" w:lineRule="auto"/>
        <w:ind w:right="0" w:firstLine="0"/>
        <w:jc w:val="center"/>
      </w:pPr>
      <w:r>
        <w:rPr>
          <w:rFonts w:ascii="Times New Roman" w:eastAsia="Times New Roman" w:hAnsi="Times New Roman"/>
          <w:b/>
          <w:sz w:val="23"/>
        </w:rPr>
        <w:t xml:space="preserve"> </w:t>
      </w:r>
      <w:r>
        <w:rPr>
          <w:rFonts w:cs="Calibri"/>
        </w:rPr>
        <w:t xml:space="preserve"> </w:t>
      </w:r>
    </w:p>
    <w:p w14:paraId="79DEB022" w14:textId="77777777" w:rsidR="005133E4" w:rsidRDefault="00804C3E">
      <w:pPr>
        <w:spacing w:after="132" w:line="259" w:lineRule="auto"/>
        <w:ind w:right="141"/>
        <w:jc w:val="right"/>
      </w:pPr>
      <w:r>
        <w:t>Autor 1: Sintck Bezerra Costa</w:t>
      </w:r>
      <w:r>
        <w:rPr>
          <w:rFonts w:cs="Calibri"/>
        </w:rPr>
        <w:t xml:space="preserve"> </w:t>
      </w:r>
    </w:p>
    <w:p w14:paraId="6F17F2BF" w14:textId="77777777" w:rsidR="005133E4" w:rsidRDefault="00804C3E">
      <w:pPr>
        <w:spacing w:after="95"/>
        <w:ind w:left="4052" w:right="141"/>
      </w:pPr>
      <w:r>
        <w:t xml:space="preserve">Discente </w:t>
      </w:r>
      <w:r>
        <w:rPr>
          <w:rFonts w:ascii="MS Mincho" w:eastAsia="MS Mincho" w:hAnsi="MS Mincho" w:cs="MS Mincho"/>
        </w:rPr>
        <w:t>—</w:t>
      </w:r>
      <w:r>
        <w:t xml:space="preserve"> Centro Universitário Fametro </w:t>
      </w:r>
      <w:r>
        <w:rPr>
          <w:rFonts w:ascii="MS Mincho" w:eastAsia="MS Mincho" w:hAnsi="MS Mincho" w:cs="MS Mincho"/>
        </w:rPr>
        <w:t>—</w:t>
      </w:r>
      <w:r>
        <w:t xml:space="preserve"> Unifametro</w:t>
      </w:r>
      <w:r>
        <w:rPr>
          <w:rFonts w:cs="Calibri"/>
        </w:rPr>
        <w:t xml:space="preserve"> </w:t>
      </w:r>
    </w:p>
    <w:p w14:paraId="04C886E5" w14:textId="77777777" w:rsidR="005133E4" w:rsidRDefault="00804C3E">
      <w:pPr>
        <w:spacing w:after="103" w:line="259" w:lineRule="auto"/>
        <w:ind w:right="136"/>
        <w:jc w:val="right"/>
      </w:pPr>
      <w:r>
        <w:rPr>
          <w:color w:val="467886"/>
          <w:u w:val="single" w:color="467886"/>
        </w:rPr>
        <w:t>Sintck.costa@aluno.unifametro.edu.br</w:t>
      </w:r>
      <w:r>
        <w:t xml:space="preserve"> </w:t>
      </w:r>
      <w:r>
        <w:rPr>
          <w:rFonts w:cs="Calibri"/>
        </w:rPr>
        <w:t xml:space="preserve"> </w:t>
      </w:r>
    </w:p>
    <w:p w14:paraId="1BEBBC43" w14:textId="77777777" w:rsidR="005133E4" w:rsidRDefault="00804C3E">
      <w:pPr>
        <w:spacing w:after="103" w:line="259" w:lineRule="auto"/>
        <w:ind w:left="0" w:right="103" w:firstLine="0"/>
        <w:jc w:val="right"/>
      </w:pPr>
      <w:r>
        <w:rPr>
          <w:rFonts w:cs="Calibri"/>
        </w:rPr>
        <w:t xml:space="preserve"> </w:t>
      </w:r>
    </w:p>
    <w:p w14:paraId="3DA20B3D" w14:textId="77777777" w:rsidR="005133E4" w:rsidRDefault="00804C3E">
      <w:pPr>
        <w:spacing w:after="132" w:line="259" w:lineRule="auto"/>
        <w:ind w:right="141"/>
        <w:jc w:val="right"/>
      </w:pPr>
      <w:r>
        <w:t>Autor 2: Daniel Alves da Silva Neto</w:t>
      </w:r>
      <w:r>
        <w:rPr>
          <w:rFonts w:cs="Calibri"/>
        </w:rPr>
        <w:t xml:space="preserve"> </w:t>
      </w:r>
    </w:p>
    <w:p w14:paraId="0C960625" w14:textId="77777777" w:rsidR="005133E4" w:rsidRDefault="00804C3E">
      <w:pPr>
        <w:spacing w:after="95"/>
        <w:ind w:left="4052" w:right="141"/>
      </w:pPr>
      <w:r>
        <w:t xml:space="preserve">Discente </w:t>
      </w:r>
      <w:r>
        <w:rPr>
          <w:rFonts w:ascii="MS Mincho" w:eastAsia="MS Mincho" w:hAnsi="MS Mincho" w:cs="MS Mincho"/>
        </w:rPr>
        <w:t>—</w:t>
      </w:r>
      <w:r>
        <w:t xml:space="preserve"> Centro Universitário Fametro </w:t>
      </w:r>
      <w:r>
        <w:rPr>
          <w:rFonts w:ascii="MS Mincho" w:eastAsia="MS Mincho" w:hAnsi="MS Mincho" w:cs="MS Mincho"/>
        </w:rPr>
        <w:t>—</w:t>
      </w:r>
      <w:r>
        <w:t xml:space="preserve"> Unifametro</w:t>
      </w:r>
      <w:r>
        <w:rPr>
          <w:rFonts w:cs="Calibri"/>
        </w:rPr>
        <w:t xml:space="preserve"> </w:t>
      </w:r>
    </w:p>
    <w:p w14:paraId="72766AE4" w14:textId="77777777" w:rsidR="005133E4" w:rsidRDefault="00804C3E">
      <w:pPr>
        <w:spacing w:after="103" w:line="259" w:lineRule="auto"/>
        <w:ind w:right="136"/>
        <w:jc w:val="right"/>
      </w:pPr>
      <w:r>
        <w:rPr>
          <w:color w:val="467886"/>
          <w:u w:val="single" w:color="467886"/>
        </w:rPr>
        <w:t>Daniel.neto@aluno.unifametro.edu.br</w:t>
      </w:r>
      <w:r>
        <w:t xml:space="preserve"> </w:t>
      </w:r>
      <w:r>
        <w:rPr>
          <w:rFonts w:cs="Calibri"/>
        </w:rPr>
        <w:t xml:space="preserve"> </w:t>
      </w:r>
    </w:p>
    <w:p w14:paraId="43EFA889" w14:textId="77777777" w:rsidR="005133E4" w:rsidRDefault="00804C3E">
      <w:pPr>
        <w:spacing w:after="99" w:line="259" w:lineRule="auto"/>
        <w:ind w:left="0" w:right="103" w:firstLine="0"/>
        <w:jc w:val="right"/>
      </w:pPr>
      <w:r>
        <w:rPr>
          <w:rFonts w:cs="Calibri"/>
        </w:rPr>
        <w:t xml:space="preserve"> </w:t>
      </w:r>
    </w:p>
    <w:p w14:paraId="5C216569" w14:textId="77777777" w:rsidR="005133E4" w:rsidRDefault="00804C3E">
      <w:pPr>
        <w:spacing w:after="132" w:line="259" w:lineRule="auto"/>
        <w:ind w:right="141"/>
        <w:jc w:val="right"/>
      </w:pPr>
      <w:r>
        <w:t>Autor 3: Ruben Varlen de Lima Junior</w:t>
      </w:r>
      <w:r>
        <w:rPr>
          <w:rFonts w:cs="Calibri"/>
        </w:rPr>
        <w:t xml:space="preserve"> </w:t>
      </w:r>
    </w:p>
    <w:p w14:paraId="083C5E97" w14:textId="77777777" w:rsidR="005133E4" w:rsidRDefault="00804C3E">
      <w:pPr>
        <w:spacing w:after="95"/>
        <w:ind w:left="4052" w:right="141"/>
      </w:pPr>
      <w:r>
        <w:t xml:space="preserve">Discente </w:t>
      </w:r>
      <w:r>
        <w:rPr>
          <w:rFonts w:ascii="MS Mincho" w:eastAsia="MS Mincho" w:hAnsi="MS Mincho" w:cs="MS Mincho"/>
        </w:rPr>
        <w:t>—</w:t>
      </w:r>
      <w:r>
        <w:t xml:space="preserve"> Centro Universitário Fametro </w:t>
      </w:r>
      <w:r>
        <w:rPr>
          <w:rFonts w:ascii="MS Mincho" w:eastAsia="MS Mincho" w:hAnsi="MS Mincho" w:cs="MS Mincho"/>
        </w:rPr>
        <w:t>—</w:t>
      </w:r>
      <w:r>
        <w:t xml:space="preserve"> Unifametro</w:t>
      </w:r>
      <w:r>
        <w:rPr>
          <w:rFonts w:cs="Calibri"/>
        </w:rPr>
        <w:t xml:space="preserve"> </w:t>
      </w:r>
    </w:p>
    <w:p w14:paraId="0F057A7C" w14:textId="77777777" w:rsidR="005133E4" w:rsidRDefault="00804C3E">
      <w:pPr>
        <w:spacing w:after="103" w:line="259" w:lineRule="auto"/>
        <w:ind w:right="136"/>
        <w:jc w:val="right"/>
      </w:pPr>
      <w:r>
        <w:rPr>
          <w:color w:val="467886"/>
          <w:u w:val="single" w:color="467886"/>
        </w:rPr>
        <w:t>Rubenlimaa25@gmail.com</w:t>
      </w:r>
      <w:r>
        <w:t xml:space="preserve"> </w:t>
      </w:r>
      <w:r>
        <w:rPr>
          <w:rFonts w:cs="Calibri"/>
        </w:rPr>
        <w:t xml:space="preserve"> </w:t>
      </w:r>
    </w:p>
    <w:p w14:paraId="6038A04A" w14:textId="77777777" w:rsidR="005133E4" w:rsidRDefault="00804C3E">
      <w:pPr>
        <w:spacing w:after="99" w:line="259" w:lineRule="auto"/>
        <w:ind w:left="0" w:right="103" w:firstLine="0"/>
        <w:jc w:val="right"/>
      </w:pPr>
      <w:r>
        <w:rPr>
          <w:rFonts w:cs="Calibri"/>
        </w:rPr>
        <w:t xml:space="preserve"> </w:t>
      </w:r>
    </w:p>
    <w:p w14:paraId="776A2E64" w14:textId="77777777" w:rsidR="005133E4" w:rsidRDefault="00804C3E">
      <w:pPr>
        <w:spacing w:after="132" w:line="259" w:lineRule="auto"/>
        <w:ind w:right="141"/>
        <w:jc w:val="right"/>
      </w:pPr>
      <w:r>
        <w:t>Autor 6: Emanuel de Brito Nobre</w:t>
      </w:r>
      <w:r>
        <w:rPr>
          <w:rFonts w:cs="Calibri"/>
        </w:rPr>
        <w:t xml:space="preserve"> </w:t>
      </w:r>
    </w:p>
    <w:p w14:paraId="3F82A7AB" w14:textId="77777777" w:rsidR="005133E4" w:rsidRDefault="00804C3E">
      <w:pPr>
        <w:spacing w:after="95"/>
        <w:ind w:left="4052" w:right="141"/>
      </w:pPr>
      <w:r>
        <w:t xml:space="preserve">Discente </w:t>
      </w:r>
      <w:r>
        <w:rPr>
          <w:rFonts w:ascii="MS Mincho" w:eastAsia="MS Mincho" w:hAnsi="MS Mincho" w:cs="MS Mincho"/>
        </w:rPr>
        <w:t>—</w:t>
      </w:r>
      <w:r>
        <w:t xml:space="preserve"> Centro Universitário Fametro </w:t>
      </w:r>
      <w:r>
        <w:rPr>
          <w:rFonts w:ascii="MS Mincho" w:eastAsia="MS Mincho" w:hAnsi="MS Mincho" w:cs="MS Mincho"/>
        </w:rPr>
        <w:t>—</w:t>
      </w:r>
      <w:r>
        <w:t xml:space="preserve"> Unifametro</w:t>
      </w:r>
      <w:r>
        <w:rPr>
          <w:rFonts w:cs="Calibri"/>
        </w:rPr>
        <w:t xml:space="preserve"> </w:t>
      </w:r>
    </w:p>
    <w:p w14:paraId="12670FD5" w14:textId="77777777" w:rsidR="005133E4" w:rsidRDefault="00804C3E">
      <w:pPr>
        <w:spacing w:after="107"/>
        <w:ind w:left="5031" w:right="141"/>
      </w:pPr>
      <w:r>
        <w:t>emanuel.nobre@aluno.unifametro.edu.br</w:t>
      </w:r>
      <w:r>
        <w:rPr>
          <w:rFonts w:cs="Calibri"/>
        </w:rPr>
        <w:t xml:space="preserve"> </w:t>
      </w:r>
    </w:p>
    <w:p w14:paraId="16D72783" w14:textId="77777777" w:rsidR="005133E4" w:rsidRDefault="00804C3E">
      <w:pPr>
        <w:spacing w:after="99" w:line="259" w:lineRule="auto"/>
        <w:ind w:left="0" w:right="56" w:firstLine="0"/>
        <w:jc w:val="right"/>
      </w:pPr>
      <w:r>
        <w:t xml:space="preserve"> </w:t>
      </w:r>
      <w:r>
        <w:rPr>
          <w:rFonts w:cs="Calibri"/>
        </w:rPr>
        <w:t xml:space="preserve"> </w:t>
      </w:r>
    </w:p>
    <w:p w14:paraId="57138ADB" w14:textId="77777777" w:rsidR="005133E4" w:rsidRDefault="00804C3E">
      <w:pPr>
        <w:spacing w:after="132" w:line="259" w:lineRule="auto"/>
        <w:ind w:right="141"/>
        <w:jc w:val="right"/>
      </w:pPr>
      <w:r>
        <w:t>Luis Augusto Bezerra Mattos</w:t>
      </w:r>
      <w:r>
        <w:rPr>
          <w:rFonts w:cs="Calibri"/>
        </w:rPr>
        <w:t xml:space="preserve"> </w:t>
      </w:r>
    </w:p>
    <w:p w14:paraId="23C2CB3A" w14:textId="77777777" w:rsidR="005133E4" w:rsidRDefault="00804C3E">
      <w:pPr>
        <w:spacing w:after="95"/>
        <w:ind w:left="4071" w:right="141"/>
      </w:pPr>
      <w:r>
        <w:t xml:space="preserve">Docente </w:t>
      </w:r>
      <w:r>
        <w:rPr>
          <w:rFonts w:ascii="MS Mincho" w:eastAsia="MS Mincho" w:hAnsi="MS Mincho" w:cs="MS Mincho"/>
        </w:rPr>
        <w:t>—</w:t>
      </w:r>
      <w:r>
        <w:t xml:space="preserve"> Centro Universitário Fametro </w:t>
      </w:r>
      <w:r>
        <w:rPr>
          <w:rFonts w:ascii="MS Mincho" w:eastAsia="MS Mincho" w:hAnsi="MS Mincho" w:cs="MS Mincho"/>
        </w:rPr>
        <w:t>—</w:t>
      </w:r>
      <w:r>
        <w:t xml:space="preserve"> Unifametro</w:t>
      </w:r>
      <w:r>
        <w:rPr>
          <w:rFonts w:cs="Calibri"/>
        </w:rPr>
        <w:t xml:space="preserve"> </w:t>
      </w:r>
    </w:p>
    <w:p w14:paraId="02FB377B" w14:textId="77777777" w:rsidR="005133E4" w:rsidRDefault="00804C3E">
      <w:pPr>
        <w:spacing w:after="99" w:line="259" w:lineRule="auto"/>
        <w:ind w:left="52" w:right="0" w:firstLine="0"/>
        <w:jc w:val="left"/>
      </w:pPr>
      <w:r>
        <w:t xml:space="preserve">                                                                                                          </w:t>
      </w:r>
      <w:r>
        <w:rPr>
          <w:color w:val="467886"/>
          <w:u w:val="single" w:color="467886"/>
        </w:rPr>
        <w:t>Luis.mattos@professor.unifametro.edu.br</w:t>
      </w:r>
      <w:r>
        <w:t xml:space="preserve">                        </w:t>
      </w:r>
    </w:p>
    <w:p w14:paraId="7A8C2121" w14:textId="77777777" w:rsidR="005133E4" w:rsidRDefault="00804C3E">
      <w:pPr>
        <w:spacing w:after="105" w:line="259" w:lineRule="auto"/>
        <w:ind w:left="0" w:right="103" w:firstLine="0"/>
        <w:jc w:val="right"/>
      </w:pPr>
      <w:r>
        <w:rPr>
          <w:rFonts w:cs="Calibri"/>
        </w:rPr>
        <w:t xml:space="preserve"> </w:t>
      </w:r>
    </w:p>
    <w:p w14:paraId="6CDFD8B6" w14:textId="77777777" w:rsidR="005133E4" w:rsidRDefault="00804C3E">
      <w:pPr>
        <w:spacing w:after="50"/>
        <w:ind w:left="4805" w:right="141"/>
      </w:pPr>
      <w:r>
        <w:rPr>
          <w:rFonts w:ascii="Times New Roman" w:eastAsia="Times New Roman" w:hAnsi="Times New Roman"/>
          <w:sz w:val="23"/>
        </w:rPr>
        <w:t xml:space="preserve"> </w:t>
      </w:r>
      <w:r>
        <w:rPr>
          <w:rFonts w:cs="Calibri"/>
          <w:b/>
        </w:rPr>
        <w:t>Área Temática</w:t>
      </w:r>
      <w:r>
        <w:t>: Humanas e Suas Tecnologias</w:t>
      </w:r>
      <w:r>
        <w:rPr>
          <w:rFonts w:cs="Calibri"/>
        </w:rPr>
        <w:t xml:space="preserve"> </w:t>
      </w:r>
    </w:p>
    <w:p w14:paraId="6289BA46" w14:textId="77777777" w:rsidR="005133E4" w:rsidRDefault="00804C3E">
      <w:pPr>
        <w:spacing w:after="64"/>
        <w:ind w:left="4687" w:right="141"/>
      </w:pPr>
      <w:r>
        <w:rPr>
          <w:rFonts w:cs="Calibri"/>
          <w:b/>
        </w:rPr>
        <w:t>Área de Conhecimento</w:t>
      </w:r>
      <w:r>
        <w:t>: Direito Constitucional</w:t>
      </w:r>
      <w:r>
        <w:rPr>
          <w:rFonts w:cs="Calibri"/>
        </w:rPr>
        <w:t xml:space="preserve"> </w:t>
      </w:r>
    </w:p>
    <w:p w14:paraId="58BBE885" w14:textId="77777777" w:rsidR="005133E4" w:rsidRDefault="00804C3E">
      <w:pPr>
        <w:spacing w:after="61"/>
        <w:ind w:left="4645" w:right="141"/>
      </w:pPr>
      <w:r>
        <w:rPr>
          <w:rFonts w:cs="Calibri"/>
          <w:b/>
        </w:rPr>
        <w:t>Encontro Científico</w:t>
      </w:r>
      <w:r>
        <w:t>: Conexão Unifametro 2025</w:t>
      </w:r>
      <w:r>
        <w:rPr>
          <w:rFonts w:cs="Calibri"/>
        </w:rPr>
        <w:t xml:space="preserve"> </w:t>
      </w:r>
    </w:p>
    <w:p w14:paraId="3BD40F08" w14:textId="77777777" w:rsidR="005133E4" w:rsidRDefault="00804C3E">
      <w:pPr>
        <w:spacing w:after="83" w:line="259" w:lineRule="auto"/>
        <w:ind w:left="0" w:right="0" w:firstLine="0"/>
        <w:jc w:val="right"/>
      </w:pPr>
      <w:r>
        <w:rPr>
          <w:rFonts w:ascii="Times New Roman" w:eastAsia="Times New Roman" w:hAnsi="Times New Roman"/>
          <w:sz w:val="23"/>
        </w:rPr>
        <w:t xml:space="preserve"> </w:t>
      </w:r>
      <w:r>
        <w:rPr>
          <w:rFonts w:cs="Calibri"/>
        </w:rPr>
        <w:t xml:space="preserve"> </w:t>
      </w:r>
    </w:p>
    <w:p w14:paraId="51518224" w14:textId="77777777" w:rsidR="005133E4" w:rsidRDefault="00804C3E">
      <w:pPr>
        <w:pStyle w:val="Ttulo1"/>
        <w:ind w:left="-5"/>
      </w:pPr>
      <w:r>
        <w:t xml:space="preserve">RESUMO </w:t>
      </w:r>
      <w:r>
        <w:t xml:space="preserve"> </w:t>
      </w:r>
    </w:p>
    <w:p w14:paraId="3EFA8FEC" w14:textId="77777777" w:rsidR="005133E4" w:rsidRDefault="00804C3E">
      <w:pPr>
        <w:spacing w:after="241" w:line="246" w:lineRule="auto"/>
        <w:ind w:left="-5" w:right="145"/>
      </w:pPr>
      <w:r>
        <w:rPr>
          <w:rFonts w:ascii="Times New Roman" w:eastAsia="Times New Roman" w:hAnsi="Times New Roman"/>
          <w:b/>
          <w:sz w:val="23"/>
        </w:rPr>
        <w:t xml:space="preserve"> </w:t>
      </w:r>
      <w:r>
        <w:rPr>
          <w:rFonts w:ascii="Times New Roman" w:eastAsia="Times New Roman" w:hAnsi="Times New Roman"/>
          <w:sz w:val="23"/>
        </w:rPr>
        <w:t>A proteção constitucional à vida e à juventude brasileira constitui um dos pilares do Estado Democrático de Direito, especialmente diante do avanço da violência urbana e do tráfico de drogas. A Constituição Federal de 1988 estabelece como fundamentos a dignidade da pessoa humana e a prioridade absoluta à proteção integral da criança e do adolescente, impondo ao Estado e à sociedade o dever de assegurar direitos fundamentais, como educação, saúde, lazer e segurança. Contudo, a realidade social evidencia grav</w:t>
      </w:r>
      <w:r>
        <w:rPr>
          <w:rFonts w:ascii="Times New Roman" w:eastAsia="Times New Roman" w:hAnsi="Times New Roman"/>
          <w:sz w:val="23"/>
        </w:rPr>
        <w:t xml:space="preserve">es desafios: jovens, sobretudo em contextos de vulnerabilidade, são as principais vítimas e também os mais recrutados por organizações criminosas. O tráfico de drogas, aliado à ausência de políticas públicas eficazes, potencializa índices de homicídios e exclusão social. Nesse cenário, a prevenção da criminalidade não pode se restringir a medidas repressivas, mas deve envolver estratégias integradas de inclusão social. </w:t>
      </w:r>
    </w:p>
    <w:p w14:paraId="2D701957" w14:textId="77777777" w:rsidR="005133E4" w:rsidRDefault="00804C3E">
      <w:pPr>
        <w:spacing w:after="251" w:line="259" w:lineRule="auto"/>
        <w:ind w:left="-5" w:right="145"/>
      </w:pPr>
      <w:r>
        <w:rPr>
          <w:rFonts w:ascii="Times New Roman" w:eastAsia="Times New Roman" w:hAnsi="Times New Roman"/>
          <w:b/>
          <w:sz w:val="23"/>
        </w:rPr>
        <w:t xml:space="preserve">Palavras Chaves : </w:t>
      </w:r>
      <w:r>
        <w:rPr>
          <w:rFonts w:ascii="Times New Roman" w:eastAsia="Times New Roman" w:hAnsi="Times New Roman"/>
          <w:sz w:val="23"/>
        </w:rPr>
        <w:t>Proteção, Vida, Juventude, Constituição Federal,Brasil.</w:t>
      </w:r>
      <w:r>
        <w:rPr>
          <w:rFonts w:cs="Calibri"/>
        </w:rPr>
        <w:t xml:space="preserve"> </w:t>
      </w:r>
    </w:p>
    <w:p w14:paraId="4088F8D2" w14:textId="77777777" w:rsidR="005133E4" w:rsidRDefault="00804C3E">
      <w:pPr>
        <w:pStyle w:val="Ttulo1"/>
        <w:ind w:left="-5"/>
      </w:pPr>
      <w:r>
        <w:t xml:space="preserve">INTRODUÇÃO </w:t>
      </w:r>
      <w:r>
        <w:t xml:space="preserve"> </w:t>
      </w:r>
    </w:p>
    <w:p w14:paraId="61BE5E70" w14:textId="77777777" w:rsidR="005133E4" w:rsidRDefault="00804C3E">
      <w:pPr>
        <w:spacing w:after="312" w:line="262" w:lineRule="auto"/>
        <w:ind w:left="9" w:right="159"/>
        <w:jc w:val="left"/>
      </w:pPr>
      <w:r>
        <w:t>A Constituição Federal de 1988, conhecida como Constituição Cidadã, inaugurou uma nova ordem jurídica no Brasil, fundada na dignidade da pessoa humana e na valorização dos direitos fundamentais. Entre tais direitos, a vida e a proteção integral da juventude ocupam posição de destaque, representando não apenas garantias individuais, mas também compromissos coletivos assumidos pelo Estado Democrático de Direito (SARLET, 2019). Entretanto, o cenário brasileiro contemporâneo revela um preocupante distanciamento</w:t>
      </w:r>
      <w:r>
        <w:t xml:space="preserve"> entre a normatividade constitucional e a realidade social, especialmente no que se refere à violência urbana e ao tráfico de drogas, fenômenos que atingem de maneira particular a juventude (ZALUAR, 2004). A juventude brasileira, sobretudo aquela inserida em contextos de vulnerabilidade socioeconômica, encontra-se em posição de dupla exposição: de um lado, figura como principal vítima da violência letal, com índices de homicídios alarmantes; de outro, constitui o grupo mais recrutado por organizações crimin</w:t>
      </w:r>
      <w:r>
        <w:t>osas e redes de tráfico de drogas, que se aproveitam da ausência de oportunidades e da fragilidade das políticas públicas (WAISELFISZ, 2015). Essa realidade desafia diretamente o compromisso constitucional de assegurar, com absoluta prioridade, direitos como educação, saúde, lazer, profissionalização, cultura e segurança (BRASIL, 1990).</w:t>
      </w:r>
      <w:r>
        <w:rPr>
          <w:rFonts w:cs="Calibri"/>
        </w:rPr>
        <w:t xml:space="preserve"> </w:t>
      </w:r>
    </w:p>
    <w:p w14:paraId="5F39D9D5" w14:textId="77777777" w:rsidR="005133E4" w:rsidRDefault="00804C3E">
      <w:pPr>
        <w:spacing w:after="346" w:line="262" w:lineRule="auto"/>
        <w:ind w:left="9" w:right="159"/>
        <w:jc w:val="left"/>
      </w:pPr>
      <w:r>
        <w:t>A violência urbana, enquanto fenômeno multifatorial, não pode ser compreendida apenas como resultado da ação individual de criminosos, mas como reflexo de um processo histórico de desigualdades sociais, falhas na estrutura estatal e insuficiência de políticas de prevenção (ADORNO, 2002). O tráfico de drogas, por sua vez, não apenas alimenta a violência armada, mas também consolida redes de poder paralelo que fragilizam a autoridade do Estado e ampliam o ciclo de exclusão da juventude (BATISTA, 2011). Assim,</w:t>
      </w:r>
      <w:r>
        <w:t xml:space="preserve"> discutir a proteção constitucional à vida e à juventude implica analisar a eficácia das políticas de prevenção e a capacidade do Estado de garantir direitos fundamentais frente aos desafios impostos por tais fenômenos.No âmbito jurídico, a Constituição e o Estatuto da Criança e do Adolescente (ECA) fornecem as bases para a proteção integral da juventude (BRASIL, 1990). Entretanto, a efetividade dessas normas demanda mais do que dispositivos legais: exige políticas públicas articuladas, investimentos em edu</w:t>
      </w:r>
      <w:r>
        <w:t>cação de qualidade, acesso à cultura e ao esporte, além de programas de inclusão social e oportunidades no mercado de trabalho (SOUZA, 2016). O modelo repressivo, centrado apenas no aumento da punição e no encarceramento em massa, tem se mostrado insuficiente e, muitas vezes, contraproducente, ao alimentar a reincidência e a superlotação do sistema prisional (BARATTA, 2002). O Estado Democrático de Direito, para se consolidar, precisa ir além da retórica da segurança pública tradicional, pautada em resposta</w:t>
      </w:r>
      <w:r>
        <w:t>s imediatistas e repressivas. É necessário adotar uma perspectiva preventiva, capaz de enfrentar as causas estruturais da violência e do tráfico de drogas, e garantir que a juventude brasileira tenha acesso a condições dignas de desenvolvimento (ZAFFARONI, 2013). O fortalecimento das instituições, a participação da sociedade civil e a articulação entre os diferentes níveis de governo constituem elementos indispensáveis para a construção de uma política criminal que efetivamente respeite os princípios consti</w:t>
      </w:r>
      <w:r>
        <w:t>tucionais (CANOTILHO, 2014).</w:t>
      </w:r>
      <w:r>
        <w:rPr>
          <w:rFonts w:cs="Calibri"/>
        </w:rPr>
        <w:t xml:space="preserve"> </w:t>
      </w:r>
    </w:p>
    <w:p w14:paraId="4966B6D7" w14:textId="77777777" w:rsidR="005133E4" w:rsidRDefault="00804C3E">
      <w:pPr>
        <w:pStyle w:val="Ttulo1"/>
        <w:ind w:left="-5"/>
      </w:pPr>
      <w:r>
        <w:t xml:space="preserve">METODOLOGIA </w:t>
      </w:r>
      <w:r>
        <w:t xml:space="preserve"> </w:t>
      </w:r>
    </w:p>
    <w:p w14:paraId="0481369E" w14:textId="77777777" w:rsidR="005133E4" w:rsidRDefault="00804C3E">
      <w:pPr>
        <w:spacing w:after="191" w:line="356" w:lineRule="auto"/>
        <w:ind w:left="-5" w:right="145"/>
      </w:pPr>
      <w:r>
        <w:rPr>
          <w:rFonts w:ascii="Times New Roman" w:eastAsia="Times New Roman" w:hAnsi="Times New Roman"/>
          <w:sz w:val="23"/>
        </w:rPr>
        <w:t xml:space="preserve">A escolha metodológica adotada neste artigo justifica-se pela necessidade de compreender a proteção constitucional à vida e à juventude brasileira frente à violência urbana e ao tráfico de drogas sob uma perspectiva jurídico-social, sem perder de vista a análise crítica do papel do </w:t>
      </w:r>
    </w:p>
    <w:p w14:paraId="6C18FD13" w14:textId="77777777" w:rsidR="005133E4" w:rsidRDefault="00804C3E">
      <w:pPr>
        <w:spacing w:after="670" w:line="357" w:lineRule="auto"/>
        <w:ind w:left="9" w:right="141"/>
      </w:pPr>
      <w:r>
        <w:rPr>
          <w:rFonts w:ascii="Times New Roman" w:eastAsia="Times New Roman" w:hAnsi="Times New Roman"/>
          <w:sz w:val="23"/>
        </w:rPr>
        <w:t>Estado Democrático de Direito na prevenção da criminalidade. A pesquisa é de natureza qualitativa, com caráter exploratório e descritivo, utilizando-se do método dedutivo e da técnica de pesquisa bibliográfica e documental.</w:t>
      </w:r>
      <w:r>
        <w:t xml:space="preserve">A pesquisa qualitativa é adequada quando se busca compreender fenômenos complexos que não podem ser reduzidos a dados estatísticos, como ocorre no estudo da criminalidade e da violência urbana (Gil, 2017). Nesse sentido, a abordagem qualitativa permite analisar a relação entre normas constitucionais, políticas públicas e a realidade social vivenciada pela juventude em contextos de vulnerabilidade. A opção pelo caráter exploratório decorre da intenção de levantar reflexões e identificar variáveis relevantes </w:t>
      </w:r>
      <w:r>
        <w:t>para o problema estudado. Já a dimensão descritiva tem como objetivo apresentar de forma sistematizada as características do fenômeno, discutindo o modo como o Estado brasileiro tem lidado com a questão (Lakatos; Marconi, 2021).</w:t>
      </w:r>
      <w:r>
        <w:rPr>
          <w:rFonts w:ascii="Times New Roman" w:eastAsia="Times New Roman" w:hAnsi="Times New Roman"/>
          <w:sz w:val="23"/>
        </w:rPr>
        <w:t xml:space="preserve"> </w:t>
      </w:r>
    </w:p>
    <w:p w14:paraId="15B1AC27" w14:textId="77777777" w:rsidR="005133E4" w:rsidRDefault="00804C3E">
      <w:pPr>
        <w:spacing w:after="676" w:line="359" w:lineRule="auto"/>
        <w:ind w:left="9" w:right="141"/>
      </w:pPr>
      <w:r>
        <w:t>O método dedutivo orienta a investigação a partir da análise de princípios constitucionais gerais, como a dignidade da pessoa humana, a prioridade absoluta da criança e do adolescente e a função social do Estado, para, então, compreender situações concretas relacionadas à violência urbana e ao tráfico de drogas. Esse método parte do geral para o particular, sendo adequado para a interpretação das normas jurídicas em relação à realidade social (Reale, 2002). A técnica de pesquisa bibliográfica constitui a ba</w:t>
      </w:r>
      <w:r>
        <w:t>se principal deste estudo, apoiando-se em obras de autores clássicos e contemporâneos sobre direito constitucional, criminologia, sociologia da violência e políticas públicas. Foram consultados livros, artigos científicos, dissertações e teses disponíveis em bibliotecas físicas e digitais, bem como em bases de dados acadêmicas, como Scielo, CAPES e Google Acadêmico. Essa etapa visa fundamentar teoricamente a discussão e proporcionar uma análise interdisciplinar, dialogando com autores como Sarlet, que trata</w:t>
      </w:r>
      <w:r>
        <w:t xml:space="preserve"> da proteção constitucional dos direitos fundamentais (Sarlet, 2019); Zaffaroni, que analisa a criminologia crítica (Zaffaroni, 2013); e Zaluar, que discute a sociologia da violência urbana (Zaluar, 2004).Complementarmente, utiliza-se a pesquisa documental, especialmente no exame de legislações documentos institucionais. Foram analisados a Constituição Federal de 1988, o Estatuto da Criança e do Adolescente (Lei nº 8.069/1990), a Lei de Drogas (Lei nº 11.343/2006), além de planos e relatórios de segurança p</w:t>
      </w:r>
      <w:r>
        <w:t xml:space="preserve">ública divulgados pelo Governo Federal e por organismos internacionais, como a Organização das Nações Unidas. A análise documental é fundamental para identificar o arcabouço normativo existente e confrontá-lo com a realidade prática, revelando eventuais lacunas na efetivação da proteção à juventude (Canotilho, 2014). </w:t>
      </w:r>
      <w:r>
        <w:rPr>
          <w:rFonts w:cs="Calibri"/>
        </w:rPr>
        <w:t xml:space="preserve"> </w:t>
      </w:r>
    </w:p>
    <w:p w14:paraId="5C261D5F" w14:textId="77777777" w:rsidR="005133E4" w:rsidRDefault="00804C3E">
      <w:pPr>
        <w:spacing w:after="677" w:line="360" w:lineRule="auto"/>
        <w:ind w:left="9" w:right="141"/>
      </w:pPr>
      <w:r>
        <w:t>A metodologia também considera o diálogo com dados estatísticos secundários, oriundos de relatórios como o Mapa da Violência (Waiselfisz, 2015) e levantamentos do Fórum Brasileiro de Segurança Pública (2023), que apresentam indicadores sobre homicídios, violência juvenil e tráfico de drogas. Embora a pesquisa não seja quantitativa, o uso desses dados é importante para contextualizar empiricamente o problema e dimensionar sua gravidade.Do ponto de vista epistemológico, adota-se uma perspectiva interdisciplin</w:t>
      </w:r>
      <w:r>
        <w:t>ar, pois a problemática abordada não se restringe ao direito, mas envolve sociologia, ciência política, psicologia social e criminologia. A complexidade dos fenômenos sociais exige uma visão que ultrapasse as fronteiras disciplinares tradicionais, permitindo uma compreensão mais ampla e crítica (Morin, 2015).Os limites da pesquisa também precisam ser destacados. Trata-se de um estudo que não realiza trabalho de campo ou entrevistas com jovens em situação de vulnerabilidade, policiais ou operadores do direit</w:t>
      </w:r>
      <w:r>
        <w:t>o, limitando-se à análise bibliográfica e documental. Assim, os resultados não têm a pretensão de oferecer soluções definitivas, mas sim de contribuir para a reflexão acadêmica e para o debate sobre políticas públicas voltadas à prevenção da violência.Portanto, a metodologia aqui delineada busca combinar rigor científico com uma abordagem crítica e interdisciplinar, de modo a iluminar os desafios enfrentados pelo Estado Democrático de Direito na efetivação da proteção constitucional à vida e à juventude bra</w:t>
      </w:r>
      <w:r>
        <w:t>sileira. Acredita-se que essa opção metodológica seja a mais adequada para compreender a complexidade do problema e propor caminhos possíveis para sua superação.</w:t>
      </w:r>
      <w:r>
        <w:rPr>
          <w:rFonts w:cs="Calibri"/>
        </w:rPr>
        <w:t xml:space="preserve"> </w:t>
      </w:r>
    </w:p>
    <w:p w14:paraId="3D41B11C" w14:textId="77777777" w:rsidR="005133E4" w:rsidRDefault="00804C3E">
      <w:pPr>
        <w:spacing w:after="0" w:line="259" w:lineRule="auto"/>
        <w:ind w:left="14" w:right="5058" w:firstLine="0"/>
        <w:jc w:val="left"/>
      </w:pPr>
      <w:r>
        <w:rPr>
          <w:noProof/>
        </w:rPr>
        <w:drawing>
          <wp:anchor distT="0" distB="0" distL="114300" distR="114300" simplePos="0" relativeHeight="251659264" behindDoc="0" locked="0" layoutInCell="1" allowOverlap="0" wp14:anchorId="65A7E1BB" wp14:editId="748BAAB5">
            <wp:simplePos x="0" y="0"/>
            <wp:positionH relativeFrom="column">
              <wp:posOffset>462603</wp:posOffset>
            </wp:positionH>
            <wp:positionV relativeFrom="paragraph">
              <wp:posOffset>-2526</wp:posOffset>
            </wp:positionV>
            <wp:extent cx="1858773" cy="676135"/>
            <wp:effectExtent l="0" t="0" r="0" b="0"/>
            <wp:wrapSquare wrapText="bothSides"/>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4"/>
                    <a:stretch>
                      <a:fillRect/>
                    </a:stretch>
                  </pic:blipFill>
                  <pic:spPr>
                    <a:xfrm>
                      <a:off x="0" y="0"/>
                      <a:ext cx="1858773" cy="676135"/>
                    </a:xfrm>
                    <a:prstGeom prst="rect">
                      <a:avLst/>
                    </a:prstGeom>
                  </pic:spPr>
                </pic:pic>
              </a:graphicData>
            </a:graphic>
          </wp:anchor>
        </w:drawing>
      </w:r>
      <w:r>
        <w:rPr>
          <w:rFonts w:ascii="Times New Roman" w:eastAsia="Times New Roman" w:hAnsi="Times New Roman"/>
          <w:sz w:val="23"/>
        </w:rPr>
        <w:t xml:space="preserve"> </w:t>
      </w:r>
      <w:r>
        <w:rPr>
          <w:rFonts w:cs="Calibri"/>
        </w:rPr>
        <w:t xml:space="preserve"> </w:t>
      </w:r>
    </w:p>
    <w:p w14:paraId="1C3452B8" w14:textId="77777777" w:rsidR="005133E4" w:rsidRDefault="00804C3E">
      <w:pPr>
        <w:spacing w:after="86" w:line="259" w:lineRule="auto"/>
        <w:ind w:left="729" w:right="1140" w:firstLine="0"/>
        <w:jc w:val="right"/>
      </w:pPr>
      <w:r>
        <w:rPr>
          <w:rFonts w:ascii="Arial" w:eastAsia="Arial" w:hAnsi="Arial" w:cs="Arial"/>
          <w:b/>
          <w:sz w:val="19"/>
        </w:rPr>
        <w:t xml:space="preserve">CONEXÃO UNIFAMETRO 2025 </w:t>
      </w:r>
      <w:r>
        <w:rPr>
          <w:rFonts w:cs="Calibri"/>
        </w:rPr>
        <w:t xml:space="preserve"> </w:t>
      </w:r>
    </w:p>
    <w:p w14:paraId="1E5624A1" w14:textId="77777777" w:rsidR="005133E4" w:rsidRDefault="00804C3E">
      <w:pPr>
        <w:spacing w:after="0" w:line="351" w:lineRule="auto"/>
        <w:ind w:left="739" w:right="990"/>
        <w:jc w:val="center"/>
      </w:pPr>
      <w:r>
        <w:rPr>
          <w:rFonts w:ascii="Arial" w:eastAsia="Arial" w:hAnsi="Arial" w:cs="Arial"/>
          <w:b/>
          <w:sz w:val="19"/>
        </w:rPr>
        <w:t>XXI SEMANA ACADÊMICA</w:t>
      </w:r>
      <w:r>
        <w:rPr>
          <w:rFonts w:ascii="Times New Roman" w:eastAsia="Times New Roman" w:hAnsi="Times New Roman"/>
          <w:sz w:val="11"/>
        </w:rPr>
        <w:t xml:space="preserve"> </w:t>
      </w:r>
      <w:r>
        <w:rPr>
          <w:rFonts w:cs="Calibri"/>
        </w:rPr>
        <w:t xml:space="preserve"> </w:t>
      </w:r>
      <w:r>
        <w:rPr>
          <w:rFonts w:ascii="Arial" w:eastAsia="Arial" w:hAnsi="Arial" w:cs="Arial"/>
          <w:b/>
          <w:sz w:val="19"/>
        </w:rPr>
        <w:t>ISSN: 2357-8645</w:t>
      </w:r>
      <w:r>
        <w:rPr>
          <w:rFonts w:ascii="Times New Roman" w:eastAsia="Times New Roman" w:hAnsi="Times New Roman"/>
          <w:sz w:val="23"/>
        </w:rPr>
        <w:t xml:space="preserve"> </w:t>
      </w:r>
      <w:r>
        <w:rPr>
          <w:rFonts w:cs="Calibri"/>
        </w:rPr>
        <w:t xml:space="preserve"> </w:t>
      </w:r>
    </w:p>
    <w:p w14:paraId="69C7E869" w14:textId="77777777" w:rsidR="005133E4" w:rsidRDefault="00804C3E">
      <w:pPr>
        <w:spacing w:after="0" w:line="259" w:lineRule="auto"/>
        <w:ind w:left="14" w:right="0" w:firstLine="0"/>
        <w:jc w:val="left"/>
      </w:pPr>
      <w:r>
        <w:rPr>
          <w:rFonts w:ascii="Times New Roman" w:eastAsia="Times New Roman" w:hAnsi="Times New Roman"/>
          <w:sz w:val="23"/>
        </w:rPr>
        <w:t xml:space="preserve"> </w:t>
      </w:r>
      <w:r>
        <w:rPr>
          <w:rFonts w:cs="Calibri"/>
        </w:rPr>
        <w:t xml:space="preserve"> </w:t>
      </w:r>
    </w:p>
    <w:p w14:paraId="352BFFA1" w14:textId="77777777" w:rsidR="005133E4" w:rsidRDefault="00804C3E">
      <w:pPr>
        <w:spacing w:after="348" w:line="259" w:lineRule="auto"/>
        <w:ind w:left="1082" w:right="0" w:firstLine="0"/>
        <w:jc w:val="left"/>
      </w:pPr>
      <w:r>
        <w:rPr>
          <w:rFonts w:cs="Calibri"/>
        </w:rPr>
        <w:t xml:space="preserve"> </w:t>
      </w:r>
    </w:p>
    <w:p w14:paraId="73FA8426" w14:textId="77777777" w:rsidR="005133E4" w:rsidRDefault="00804C3E">
      <w:pPr>
        <w:pStyle w:val="Ttulo1"/>
        <w:ind w:left="-5"/>
      </w:pPr>
      <w:r>
        <w:t xml:space="preserve">RESULTADOS E DISCUSSÃO </w:t>
      </w:r>
      <w:r>
        <w:t xml:space="preserve"> </w:t>
      </w:r>
    </w:p>
    <w:p w14:paraId="6CAC9CA3" w14:textId="77777777" w:rsidR="005133E4" w:rsidRDefault="00804C3E">
      <w:pPr>
        <w:spacing w:after="191" w:line="356" w:lineRule="auto"/>
        <w:ind w:left="-5" w:right="145"/>
      </w:pPr>
      <w:r>
        <w:rPr>
          <w:rFonts w:ascii="Times New Roman" w:eastAsia="Times New Roman" w:hAnsi="Times New Roman"/>
          <w:sz w:val="23"/>
        </w:rPr>
        <w:t xml:space="preserve">Os resultados obtidos a partir da análise bibliográfica, documental e dos dados estatísticos demonstram que a proteção constitucional à vida e à juventude brasileira enfrenta desafios estruturais diante do contexto de violência urbana e tráfico de drogas. Embora a Constituição Federal de 1988 e o Estatuto da Criança e do Adolescente estabeleçam a prioridade absoluta dos direitos fundamentais das novas gerações, a realidade mostra que tais dispositivos ainda não alcançaram plena efetividade. </w:t>
      </w:r>
    </w:p>
    <w:p w14:paraId="35021C91" w14:textId="77777777" w:rsidR="005133E4" w:rsidRDefault="00804C3E">
      <w:pPr>
        <w:spacing w:after="207" w:line="359" w:lineRule="auto"/>
        <w:ind w:left="9" w:right="141"/>
      </w:pPr>
      <w:r>
        <w:t>Um primeiro resultado relevante refere-se à constatação de que a juventude é o grupo mais afetado pela violência letal no Brasil. De acordo com o Mapa da Violência (Waiselfisz, 2015), a maioria das vítimas de homicídio no país está na faixa etária entre 15 e 29 anos, evidenciando uma verdadeira “epidemia de mortes juvenis”. Esse quadro foi corroborado por dados recentes do Fórum Brasileiro de Segurança Pública (2023), que apontam aumento da letalidade violenta, com concentração em periferias urbanas e regiõ</w:t>
      </w:r>
      <w:r>
        <w:t xml:space="preserve">es marcadas pela desigualdade socioeconômica. Outro achado refere-se ao impacto do tráfico de drogas na estrutura da violência urbana. Como observa Zaluar (2004), o tráfico exerce forte poder de atração sobre jovens em situação de vulnerabilidade, não apenas pela promessa de ganhos financeiros rápidos, mas também pela oferta de status social em territórios marcados pela ausência de políticas públicas. Esse mecanismo contribui para a reprodução de ciclos de exclusão, pois a inserção de adolescentes em redes </w:t>
      </w:r>
      <w:r>
        <w:t>criminosas aumenta sua exposição à violência armada e ao sistema de justiça criminal.</w:t>
      </w:r>
      <w:r>
        <w:rPr>
          <w:rFonts w:cs="Calibri"/>
        </w:rPr>
        <w:t xml:space="preserve"> </w:t>
      </w:r>
    </w:p>
    <w:p w14:paraId="2D0EAA30" w14:textId="77777777" w:rsidR="005133E4" w:rsidRDefault="00804C3E">
      <w:pPr>
        <w:spacing w:after="210" w:line="359" w:lineRule="auto"/>
        <w:ind w:left="9" w:right="141"/>
      </w:pPr>
      <w:r>
        <w:t>Os resultados também indicam que as políticas públicas de enfrentamento da violência têm se pautado predominantemente por medidas repressivas, com foco no endurecimento penal e no aumento do encarceramento. Contudo, segundo Baratta (2002), o modelo repressivo se mostra limitado, uma vez que reforça a seletividade penal e contribui para a superlotação do sistema prisional, sem reduzir de forma significativa os índices de criminalidade. Tal diagnóstico é confirmado por Zaffaroni (2013), que destaca como o pun</w:t>
      </w:r>
      <w:r>
        <w:t>itivismo tende a aprofundar a marginalização social em vez de solucioná-la.</w:t>
      </w:r>
      <w:r>
        <w:rPr>
          <w:rFonts w:cs="Calibri"/>
        </w:rPr>
        <w:t xml:space="preserve"> </w:t>
      </w:r>
    </w:p>
    <w:p w14:paraId="26A3C02A" w14:textId="77777777" w:rsidR="005133E4" w:rsidRDefault="00804C3E">
      <w:pPr>
        <w:spacing w:after="211" w:line="359" w:lineRule="auto"/>
        <w:ind w:left="9" w:right="141"/>
      </w:pPr>
      <w:r>
        <w:t>No campo jurídico, percebe-se que o arcabouço normativo é robusto, mas carece de aplicação efetiva. A Constituição de 1988, ao consagrar a dignidade da pessoa humana como fundamento, estabeleceu parâmetros claros para a proteção da vida. Além disso, o artigo 227 impõe ao Estado, à família e à sociedade o dever de assegurar, com absoluta prioridade, os direitos da criança, do adolescente e do jovem. No entanto, como aponta Sarlet (2019), há uma distância entre a promessa constitucional e a concretização dess</w:t>
      </w:r>
      <w:r>
        <w:t xml:space="preserve">es direitos, decorrente tanto de limitações orçamentárias quanto da ausência de políticas públicas articuladas e contínuas.Outro ponto relevante observado nos resultados é a fragmentação das políticas voltadas à juventude. Muitos programas surgem de forma pontual, sem continuidade ou integração com outras áreas, como educação, saúde, cultura e trabalho. Para Souza (2016), a proteção à juventude exige políticas intersetoriais e permanentes, capazes de atacar as causas estruturais da violência. Essa ausência </w:t>
      </w:r>
      <w:r>
        <w:t>de coordenação resulta em iniciativas isoladas que pouco impactam na redução da criminalidade.</w:t>
      </w:r>
      <w:r>
        <w:rPr>
          <w:rFonts w:cs="Calibri"/>
        </w:rPr>
        <w:t xml:space="preserve"> </w:t>
      </w:r>
    </w:p>
    <w:p w14:paraId="730FE518" w14:textId="77777777" w:rsidR="005133E4" w:rsidRDefault="00804C3E">
      <w:pPr>
        <w:spacing w:after="205" w:line="359" w:lineRule="auto"/>
        <w:ind w:left="9" w:right="141"/>
      </w:pPr>
      <w:r>
        <w:t>A discussão sobre esses resultados revela, ainda, o papel central da desigualdade social no agravamento da violência urbana. Como afirma Adorno (2002), a criminalidade no Brasil está intimamente ligada ao processo histórico de exclusão, marcado por concentração de renda, segregação espacial e falhas na provisão de serviços públicos básicos. A juventude periférica, desprovida de oportunidades educacionais e profissionais, encontra-se mais suscetível tanto à vitimização quanto ao aliciamento pelo tráfico.Ness</w:t>
      </w:r>
      <w:r>
        <w:t>e sentido, a análise aponta que a efetividade da proteção constitucional à juventude depende da adoção de políticas preventivas. A experiência internacional demonstra que estratégias de prevenção social, focadas em educação integral, acesso à cultura, programas esportivos e inserção no mercado de trabalho, são mais eficazes para reduzir a criminalidade a longo prazo do que medidas puramente repressivas (Canotilho, 2014). A prevenção exige, portanto, investimentos consistentes e políticas públicas estruturad</w:t>
      </w:r>
      <w:r>
        <w:t>as, o que demanda vontade política e comprometimento institucional.</w:t>
      </w:r>
      <w:r>
        <w:rPr>
          <w:rFonts w:cs="Calibri"/>
        </w:rPr>
        <w:t xml:space="preserve"> </w:t>
      </w:r>
    </w:p>
    <w:p w14:paraId="43D4C1C1" w14:textId="77777777" w:rsidR="005133E4" w:rsidRDefault="00804C3E">
      <w:pPr>
        <w:spacing w:after="238" w:line="360" w:lineRule="auto"/>
        <w:ind w:left="9" w:right="141"/>
      </w:pPr>
      <w:r>
        <w:t>Outro resultado relevante diz respeito ao papel das instituições de segurança pública. A pesquisa documental evidencia que a atuação policial, muitas vezes, ainda se baseia em práticas discriminatórias, com maior incidência de violência letal contra jovens negros e moradores de periferias. Esse padrão confirma a tese de seletividade penal discutida por Baratta (2002), segundo a qual o sistema de justiça criminal tende a reproduzir desigualdades sociais e raciais. A ausência de mecanismos eficazes de control</w:t>
      </w:r>
      <w:r>
        <w:t>e e de políticas de policiamento comunitário compromete a legitimidade do Estado Democrático de Direito e amplia a desconfiança da juventude em relação às instituições. Do ponto de vista epistemológico, os resultados mostram que a violência urbana e o tráfico de drogas não podem ser analisados de forma isolada, mas sim como parte de um fenômeno complexo que envolve fatores econômicos, sociais, culturais e políticos. Nesse aspecto, Morin (2015) defende a necessidade de um olhar interdisciplinar para enfrenta</w:t>
      </w:r>
      <w:r>
        <w:t>r problemas que não se limitam a uma única esfera do conhecimento. Assim, compreender a criminalidade juvenil requer diálogo entre direito, sociologia, criminologia, ciência política e psicologia social.A discussão também aponta para a urgência de fortalecer a participação da sociedade civil. Programas de prevenção que contam com a mobilização comunitária, como conselhos tutelares atuantes, projetos de base comunitária e organizações não governamentais, têm se mostrado mais eficazes em promover a inclusão j</w:t>
      </w:r>
      <w:r>
        <w:t>uvenil e reduzir a vulnerabilidade ao crime. No entanto, tais iniciativas ainda carecem de apoio financeiro e institucional para se consolidarem (Zaluar, 2004).Outro aspecto discutido é a relação entre juventude, mídia e estigmatização. A análise bibliográfica mostrou que a mídia frequentemente associa jovens periféricos à criminalidade, reforçando estereótipos que legitimam práticas repressivas e dificultam a adoção de políticas inclusivas. Conforme aponta Batista (2011), esse processo de criminalização si</w:t>
      </w:r>
      <w:r>
        <w:t>mbólica contribui para a naturalização da violência contra a juventude pobre, dificultando a implementação de medidas de proteção integral. Por fim, os resultados indicam que o Estado Democrático de Direito enfrenta um paradoxo: ao mesmo tempo em que possui instrumentos normativos para assegurar a vida e a juventude, convive com práticas institucionais que perpetuam a exclusão e a violência. Superar esse paradoxo exige não apenas a reafirmação dos princípios constitucionais, mas a criação de mecanismos conc</w:t>
      </w:r>
      <w:r>
        <w:t>retos para sua efetividade. Dessa forma, a discussão conduz à compreensão de que a proteção constitucional à vida e à juventude brasileira depende da integração entre políticas públicas sociais e de segurança, da adoção de estratégias preventivas, da valorização dos direitos fundamentais e do fortalecimento da democracia. A violência urbana e o tráfico de drogas não podem ser tratados apenas como problemas criminais, mas como reflexos de um contexto social mais amplo, que requer respostas complexas, contínu</w:t>
      </w:r>
      <w:r>
        <w:t>as e interdisciplinares.</w:t>
      </w:r>
      <w:r>
        <w:rPr>
          <w:rFonts w:cs="Calibri"/>
        </w:rPr>
        <w:t xml:space="preserve"> </w:t>
      </w:r>
    </w:p>
    <w:p w14:paraId="5419E280" w14:textId="77777777" w:rsidR="005133E4" w:rsidRDefault="00804C3E">
      <w:pPr>
        <w:pStyle w:val="Ttulo1"/>
        <w:ind w:left="-5"/>
      </w:pPr>
      <w:r>
        <w:t xml:space="preserve">CONSIDERAÇÕES FINAIS </w:t>
      </w:r>
      <w:r>
        <w:t xml:space="preserve"> </w:t>
      </w:r>
    </w:p>
    <w:p w14:paraId="00133D18" w14:textId="77777777" w:rsidR="005133E4" w:rsidRDefault="00804C3E">
      <w:pPr>
        <w:spacing w:after="191" w:line="356" w:lineRule="auto"/>
        <w:ind w:left="-5" w:right="145"/>
      </w:pPr>
      <w:r>
        <w:rPr>
          <w:rFonts w:ascii="Times New Roman" w:eastAsia="Times New Roman" w:hAnsi="Times New Roman"/>
          <w:sz w:val="23"/>
        </w:rPr>
        <w:t>A análise realizada evidencia que a proteção da vida e da juventude brasileira enfrenta desafios significativos frente à violência urbana e ao tráfico de drogas. Embora existam leis e dispositivos constitucionais que garantam direitos fundamentais, a realidade social mostra que muitos jovens, especialmente aqueles em contextos de vulnerabilidade, continuam expostos à criminalidade, à marginalização e à falta de oportunidades.Observa-se que a juventude está em uma posição dupla: é a principal vítima da violê</w:t>
      </w:r>
      <w:r>
        <w:rPr>
          <w:rFonts w:ascii="Times New Roman" w:eastAsia="Times New Roman" w:hAnsi="Times New Roman"/>
          <w:sz w:val="23"/>
        </w:rPr>
        <w:t>ncia e, ao mesmo tempo, o grupo mais suscetível a ser envolvido em atividades criminosas. Esse cenário reflete a combinação de desigualdade social, carência de políticas públicas integradas e ausência de estratégias efetivas de inclusão social e educacional. Para que a proteção à juventude seja efetiva, é fundamental que o Estado adote políticas públicas interligadas, que incluam educação de qualidade, cultura, esporte e oportunidades reais de desenvolvimento, além de medidas de prevenção à criminalidade. S</w:t>
      </w:r>
      <w:r>
        <w:rPr>
          <w:rFonts w:ascii="Times New Roman" w:eastAsia="Times New Roman" w:hAnsi="Times New Roman"/>
          <w:sz w:val="23"/>
        </w:rPr>
        <w:t xml:space="preserve">omente assim será possível reduzir os impactos da violência e garantir que os jovens possam exercer plenamente seus direitos, contribuindo para uma sociedade mais justa e segura.A consolidação de uma juventude protegida é, portanto, essencial para o fortalecimento da cidadania e do futuro democrático do país. </w:t>
      </w:r>
    </w:p>
    <w:p w14:paraId="7D1B671B" w14:textId="77777777" w:rsidR="005133E4" w:rsidRDefault="00804C3E">
      <w:pPr>
        <w:spacing w:after="369" w:line="259" w:lineRule="auto"/>
        <w:ind w:left="0" w:right="0" w:firstLine="0"/>
        <w:jc w:val="left"/>
      </w:pPr>
      <w:r>
        <w:rPr>
          <w:rFonts w:ascii="Times New Roman" w:eastAsia="Times New Roman" w:hAnsi="Times New Roman"/>
          <w:sz w:val="23"/>
        </w:rPr>
        <w:t xml:space="preserve"> </w:t>
      </w:r>
      <w:r>
        <w:rPr>
          <w:rFonts w:cs="Calibri"/>
        </w:rPr>
        <w:t xml:space="preserve"> </w:t>
      </w:r>
    </w:p>
    <w:p w14:paraId="1F4F6927" w14:textId="77777777" w:rsidR="005133E4" w:rsidRDefault="00804C3E">
      <w:pPr>
        <w:pStyle w:val="Ttulo1"/>
        <w:tabs>
          <w:tab w:val="center" w:pos="2014"/>
          <w:tab w:val="center" w:pos="2677"/>
        </w:tabs>
        <w:ind w:left="-15" w:firstLine="0"/>
      </w:pPr>
      <w:r>
        <w:t xml:space="preserve">REFERÊNCIAS  </w:t>
      </w:r>
      <w:r>
        <w:t xml:space="preserve"> </w:t>
      </w:r>
      <w:r>
        <w:tab/>
      </w:r>
      <w:r>
        <w:t xml:space="preserve"> </w:t>
      </w:r>
      <w:r>
        <w:t xml:space="preserve"> </w:t>
      </w:r>
      <w:r>
        <w:tab/>
      </w:r>
      <w:r>
        <w:t xml:space="preserve"> </w:t>
      </w:r>
      <w:r>
        <w:t xml:space="preserve"> </w:t>
      </w:r>
    </w:p>
    <w:p w14:paraId="4481C553" w14:textId="77777777" w:rsidR="005133E4" w:rsidRDefault="00804C3E">
      <w:pPr>
        <w:ind w:left="9" w:right="141"/>
      </w:pPr>
      <w:r>
        <w:rPr>
          <w:rFonts w:ascii="Times New Roman" w:eastAsia="Times New Roman" w:hAnsi="Times New Roman"/>
          <w:sz w:val="23"/>
        </w:rPr>
        <w:t xml:space="preserve"> </w:t>
      </w:r>
      <w:r>
        <w:rPr>
          <w:rFonts w:cs="Calibri"/>
          <w:b/>
        </w:rPr>
        <w:t>ADORNO, Sérgio.</w:t>
      </w:r>
      <w:r>
        <w:t xml:space="preserve"> </w:t>
      </w:r>
      <w:r>
        <w:t>Crime, justiça e sociedade: reflexões sobre a violência urbana. São Paulo: Paz e Terra, 2002.</w:t>
      </w:r>
      <w:r>
        <w:rPr>
          <w:rFonts w:ascii="Times New Roman" w:eastAsia="Times New Roman" w:hAnsi="Times New Roman"/>
          <w:sz w:val="23"/>
        </w:rPr>
        <w:t xml:space="preserve"> </w:t>
      </w:r>
    </w:p>
    <w:p w14:paraId="417BD7EB" w14:textId="77777777" w:rsidR="005133E4" w:rsidRDefault="00804C3E">
      <w:pPr>
        <w:spacing w:after="0" w:line="259" w:lineRule="auto"/>
        <w:ind w:left="14" w:right="0" w:firstLine="0"/>
        <w:jc w:val="left"/>
      </w:pPr>
      <w:r>
        <w:rPr>
          <w:rFonts w:cs="Calibri"/>
        </w:rPr>
        <w:t xml:space="preserve"> </w:t>
      </w:r>
    </w:p>
    <w:p w14:paraId="4717393F" w14:textId="77777777" w:rsidR="005133E4" w:rsidRDefault="00804C3E">
      <w:pPr>
        <w:ind w:left="9" w:right="141"/>
      </w:pPr>
      <w:r>
        <w:rPr>
          <w:rFonts w:cs="Calibri"/>
          <w:b/>
        </w:rPr>
        <w:t>BARATTA, Alessandro</w:t>
      </w:r>
      <w:r>
        <w:t>. Criminologia crítica e crítica do direito penal: introdução à sociologia do direito penal. 6. Ed. Rio de Janeiro: Revan, 2002.</w:t>
      </w:r>
      <w:r>
        <w:rPr>
          <w:rFonts w:cs="Calibri"/>
        </w:rPr>
        <w:t xml:space="preserve"> </w:t>
      </w:r>
    </w:p>
    <w:p w14:paraId="60FC0EC9" w14:textId="77777777" w:rsidR="005133E4" w:rsidRDefault="00804C3E">
      <w:pPr>
        <w:spacing w:after="0" w:line="259" w:lineRule="auto"/>
        <w:ind w:left="14" w:right="0" w:firstLine="0"/>
        <w:jc w:val="left"/>
      </w:pPr>
      <w:r>
        <w:rPr>
          <w:rFonts w:cs="Calibri"/>
        </w:rPr>
        <w:t xml:space="preserve"> </w:t>
      </w:r>
    </w:p>
    <w:p w14:paraId="40D01A3F" w14:textId="77777777" w:rsidR="005133E4" w:rsidRDefault="00804C3E">
      <w:pPr>
        <w:ind w:left="9" w:right="141"/>
      </w:pPr>
      <w:r>
        <w:rPr>
          <w:rFonts w:cs="Calibri"/>
          <w:b/>
        </w:rPr>
        <w:t>BATISTA, José</w:t>
      </w:r>
      <w:r>
        <w:t>. Juventude, criminalidade e mídia: estigmatização e políticas públicas. Rio de Janeiro: FGV Editora, 2011.</w:t>
      </w:r>
      <w:r>
        <w:rPr>
          <w:rFonts w:cs="Calibri"/>
        </w:rPr>
        <w:t xml:space="preserve"> </w:t>
      </w:r>
    </w:p>
    <w:p w14:paraId="0A8BCBF1" w14:textId="77777777" w:rsidR="005133E4" w:rsidRDefault="00804C3E">
      <w:pPr>
        <w:spacing w:after="0" w:line="259" w:lineRule="auto"/>
        <w:ind w:left="14" w:right="0" w:firstLine="0"/>
        <w:jc w:val="left"/>
      </w:pPr>
      <w:r>
        <w:rPr>
          <w:rFonts w:cs="Calibri"/>
        </w:rPr>
        <w:t xml:space="preserve"> </w:t>
      </w:r>
    </w:p>
    <w:p w14:paraId="301B82FE" w14:textId="77777777" w:rsidR="005133E4" w:rsidRDefault="00804C3E">
      <w:pPr>
        <w:ind w:left="9" w:right="141"/>
      </w:pPr>
      <w:r>
        <w:rPr>
          <w:rFonts w:cs="Calibri"/>
          <w:b/>
        </w:rPr>
        <w:t>BRASIL</w:t>
      </w:r>
      <w:r>
        <w:t>. Constituição da República Federativa do Brasil de 1988. Brasília: Senado Federal, 1988.</w:t>
      </w:r>
      <w:r>
        <w:rPr>
          <w:rFonts w:cs="Calibri"/>
        </w:rPr>
        <w:t xml:space="preserve"> </w:t>
      </w:r>
    </w:p>
    <w:p w14:paraId="2A7D04B8" w14:textId="77777777" w:rsidR="005133E4" w:rsidRDefault="00804C3E">
      <w:pPr>
        <w:spacing w:after="0" w:line="259" w:lineRule="auto"/>
        <w:ind w:left="14" w:right="0" w:firstLine="0"/>
        <w:jc w:val="left"/>
      </w:pPr>
      <w:r>
        <w:rPr>
          <w:rFonts w:cs="Calibri"/>
        </w:rPr>
        <w:t xml:space="preserve"> </w:t>
      </w:r>
    </w:p>
    <w:p w14:paraId="192AD466" w14:textId="77777777" w:rsidR="005133E4" w:rsidRDefault="00804C3E">
      <w:pPr>
        <w:ind w:left="9" w:right="141"/>
      </w:pPr>
      <w:r>
        <w:rPr>
          <w:rFonts w:cs="Calibri"/>
          <w:b/>
        </w:rPr>
        <w:t>BRASIL</w:t>
      </w:r>
      <w:r>
        <w:t>. Estatuto da Criança e do Adolescente (ECA): Lei nº 8.069, de 13 de julho de 1990. Brasília: Presidência da República, 1990.</w:t>
      </w:r>
      <w:r>
        <w:rPr>
          <w:rFonts w:cs="Calibri"/>
        </w:rPr>
        <w:t xml:space="preserve"> </w:t>
      </w:r>
    </w:p>
    <w:p w14:paraId="1B230075" w14:textId="77777777" w:rsidR="005133E4" w:rsidRDefault="00804C3E">
      <w:pPr>
        <w:spacing w:after="0" w:line="259" w:lineRule="auto"/>
        <w:ind w:left="14" w:right="0" w:firstLine="0"/>
        <w:jc w:val="left"/>
      </w:pPr>
      <w:r>
        <w:rPr>
          <w:rFonts w:cs="Calibri"/>
        </w:rPr>
        <w:t xml:space="preserve"> </w:t>
      </w:r>
    </w:p>
    <w:p w14:paraId="28D55336" w14:textId="77777777" w:rsidR="005133E4" w:rsidRDefault="00804C3E">
      <w:pPr>
        <w:ind w:left="9" w:right="141"/>
      </w:pPr>
      <w:r>
        <w:rPr>
          <w:rFonts w:cs="Calibri"/>
          <w:b/>
        </w:rPr>
        <w:t>BRASIL</w:t>
      </w:r>
      <w:r>
        <w:t>. Lei nº 11.343, de 23 de agosto de 2006. Institui o Sistema Nacional de Políticas Públicas sobre Drogas – Sisnad. Brasília: Presidência da República, 2006.</w:t>
      </w:r>
      <w:r>
        <w:rPr>
          <w:rFonts w:cs="Calibri"/>
        </w:rPr>
        <w:t xml:space="preserve"> </w:t>
      </w:r>
    </w:p>
    <w:p w14:paraId="1AE5F5C4" w14:textId="77777777" w:rsidR="005133E4" w:rsidRDefault="00804C3E">
      <w:pPr>
        <w:spacing w:after="1" w:line="259" w:lineRule="auto"/>
        <w:ind w:left="14" w:right="0" w:firstLine="0"/>
        <w:jc w:val="left"/>
      </w:pPr>
      <w:r>
        <w:rPr>
          <w:rFonts w:cs="Calibri"/>
        </w:rPr>
        <w:t xml:space="preserve"> </w:t>
      </w:r>
    </w:p>
    <w:p w14:paraId="03122E0F" w14:textId="77777777" w:rsidR="005133E4" w:rsidRDefault="00804C3E">
      <w:pPr>
        <w:ind w:left="9" w:right="141"/>
      </w:pPr>
      <w:r>
        <w:rPr>
          <w:rFonts w:cs="Calibri"/>
          <w:b/>
        </w:rPr>
        <w:t>CANOTILHO, José Joaquim Gomes</w:t>
      </w:r>
      <w:r>
        <w:t>. Direito constitucional e teoria da constituição. 7. Ed. Coimbra: Almedina, 2014.</w:t>
      </w:r>
      <w:r>
        <w:rPr>
          <w:rFonts w:cs="Calibri"/>
        </w:rPr>
        <w:t xml:space="preserve"> </w:t>
      </w:r>
    </w:p>
    <w:p w14:paraId="6B7D9E5C" w14:textId="77777777" w:rsidR="005133E4" w:rsidRDefault="00804C3E">
      <w:pPr>
        <w:spacing w:after="0" w:line="259" w:lineRule="auto"/>
        <w:ind w:left="14" w:right="0" w:firstLine="0"/>
        <w:jc w:val="left"/>
      </w:pPr>
      <w:r>
        <w:rPr>
          <w:rFonts w:cs="Calibri"/>
        </w:rPr>
        <w:t xml:space="preserve"> </w:t>
      </w:r>
    </w:p>
    <w:p w14:paraId="4D311002" w14:textId="77777777" w:rsidR="005133E4" w:rsidRDefault="00804C3E">
      <w:pPr>
        <w:ind w:left="9" w:right="141"/>
      </w:pPr>
      <w:r>
        <w:rPr>
          <w:rFonts w:cs="Calibri"/>
          <w:b/>
        </w:rPr>
        <w:t>FORUM BRASILEIRO DE SEGURANÇA PÚBLICA</w:t>
      </w:r>
      <w:r>
        <w:t>. Anuário brasileiro de segurança pública 2023. São Paulo: FBSP, 2023.</w:t>
      </w:r>
      <w:r>
        <w:rPr>
          <w:rFonts w:cs="Calibri"/>
        </w:rPr>
        <w:t xml:space="preserve"> </w:t>
      </w:r>
    </w:p>
    <w:p w14:paraId="6E3FEC5F" w14:textId="77777777" w:rsidR="005133E4" w:rsidRDefault="00804C3E">
      <w:pPr>
        <w:spacing w:after="0" w:line="259" w:lineRule="auto"/>
        <w:ind w:left="14" w:right="0" w:firstLine="0"/>
        <w:jc w:val="left"/>
      </w:pPr>
      <w:r>
        <w:rPr>
          <w:rFonts w:cs="Calibri"/>
        </w:rPr>
        <w:t xml:space="preserve"> </w:t>
      </w:r>
    </w:p>
    <w:p w14:paraId="255BFBF0" w14:textId="77777777" w:rsidR="005133E4" w:rsidRDefault="00804C3E">
      <w:pPr>
        <w:ind w:left="9" w:right="141"/>
      </w:pPr>
      <w:r>
        <w:rPr>
          <w:rFonts w:cs="Calibri"/>
          <w:b/>
        </w:rPr>
        <w:t>GIL, Antonio Carlos.</w:t>
      </w:r>
      <w:r>
        <w:t xml:space="preserve"> Métodos e técnicas de pesquisa social. 7. Ed. São Paulo: Atlas, 2017.</w:t>
      </w:r>
      <w:r>
        <w:rPr>
          <w:rFonts w:cs="Calibri"/>
        </w:rPr>
        <w:t xml:space="preserve"> </w:t>
      </w:r>
    </w:p>
    <w:p w14:paraId="54DCF097" w14:textId="77777777" w:rsidR="005133E4" w:rsidRDefault="00804C3E">
      <w:pPr>
        <w:spacing w:after="0" w:line="259" w:lineRule="auto"/>
        <w:ind w:left="14" w:right="0" w:firstLine="0"/>
        <w:jc w:val="left"/>
      </w:pPr>
      <w:r>
        <w:rPr>
          <w:rFonts w:cs="Calibri"/>
        </w:rPr>
        <w:t xml:space="preserve"> </w:t>
      </w:r>
    </w:p>
    <w:p w14:paraId="3B06B8DB" w14:textId="77777777" w:rsidR="005133E4" w:rsidRDefault="00804C3E">
      <w:pPr>
        <w:ind w:left="9" w:right="141"/>
      </w:pPr>
      <w:r>
        <w:rPr>
          <w:rFonts w:cs="Calibri"/>
          <w:b/>
        </w:rPr>
        <w:t>LAKATOS</w:t>
      </w:r>
      <w:r>
        <w:t>, Eva Maria; MARCONI, Marina de Andrade. Fundamentos de metodologia científica. 9. Ed. São Paulo: Atlas, 2021.</w:t>
      </w:r>
      <w:r>
        <w:rPr>
          <w:rFonts w:cs="Calibri"/>
        </w:rPr>
        <w:t xml:space="preserve"> </w:t>
      </w:r>
    </w:p>
    <w:p w14:paraId="0BEE87E6" w14:textId="77777777" w:rsidR="005133E4" w:rsidRDefault="00804C3E">
      <w:pPr>
        <w:spacing w:after="0" w:line="259" w:lineRule="auto"/>
        <w:ind w:left="14" w:right="0" w:firstLine="0"/>
        <w:jc w:val="left"/>
      </w:pPr>
      <w:r>
        <w:rPr>
          <w:rFonts w:cs="Calibri"/>
        </w:rPr>
        <w:t xml:space="preserve"> </w:t>
      </w:r>
    </w:p>
    <w:p w14:paraId="58E029F7" w14:textId="77777777" w:rsidR="005133E4" w:rsidRDefault="00804C3E">
      <w:pPr>
        <w:ind w:left="9" w:right="141"/>
      </w:pPr>
      <w:r>
        <w:rPr>
          <w:rFonts w:cs="Calibri"/>
          <w:b/>
        </w:rPr>
        <w:t>MORIN</w:t>
      </w:r>
      <w:r>
        <w:t>, Edgar. Introdução ao pensamento complexo. 5. Ed. Porto Alegre: Sulina, 2015.</w:t>
      </w:r>
      <w:r>
        <w:rPr>
          <w:rFonts w:cs="Calibri"/>
        </w:rPr>
        <w:t xml:space="preserve"> </w:t>
      </w:r>
    </w:p>
    <w:p w14:paraId="2AB6D767" w14:textId="77777777" w:rsidR="005133E4" w:rsidRDefault="00804C3E">
      <w:pPr>
        <w:spacing w:after="0" w:line="259" w:lineRule="auto"/>
        <w:ind w:left="14" w:right="0" w:firstLine="0"/>
        <w:jc w:val="left"/>
      </w:pPr>
      <w:r>
        <w:rPr>
          <w:rFonts w:cs="Calibri"/>
        </w:rPr>
        <w:t xml:space="preserve"> </w:t>
      </w:r>
    </w:p>
    <w:p w14:paraId="437248C2" w14:textId="77777777" w:rsidR="005133E4" w:rsidRDefault="00804C3E">
      <w:pPr>
        <w:ind w:left="9" w:right="141"/>
      </w:pPr>
      <w:r>
        <w:rPr>
          <w:rFonts w:cs="Calibri"/>
          <w:b/>
        </w:rPr>
        <w:t xml:space="preserve">REALE, Miguel. </w:t>
      </w:r>
      <w:r>
        <w:t>Lições preliminares de direito. 27. Ed. São Paulo: Saraiva, 2002.</w:t>
      </w:r>
      <w:r>
        <w:rPr>
          <w:rFonts w:cs="Calibri"/>
        </w:rPr>
        <w:t xml:space="preserve"> </w:t>
      </w:r>
    </w:p>
    <w:p w14:paraId="125E191D" w14:textId="77777777" w:rsidR="005133E4" w:rsidRDefault="00804C3E">
      <w:pPr>
        <w:spacing w:after="0" w:line="259" w:lineRule="auto"/>
        <w:ind w:left="14" w:right="0" w:firstLine="0"/>
        <w:jc w:val="left"/>
      </w:pPr>
      <w:r>
        <w:rPr>
          <w:rFonts w:cs="Calibri"/>
        </w:rPr>
        <w:t xml:space="preserve"> </w:t>
      </w:r>
    </w:p>
    <w:p w14:paraId="3EF630D2" w14:textId="77777777" w:rsidR="005133E4" w:rsidRDefault="00804C3E">
      <w:pPr>
        <w:ind w:left="9" w:right="141"/>
      </w:pPr>
      <w:r>
        <w:rPr>
          <w:rFonts w:cs="Calibri"/>
          <w:b/>
        </w:rPr>
        <w:t>SARLET, Ingo Wolfgang</w:t>
      </w:r>
      <w:r>
        <w:t>. A eficácia dos direitos fundamentais. 13. Ed. Porto Alegre: Livraria do Advogado, 2019.</w:t>
      </w:r>
      <w:r>
        <w:rPr>
          <w:rFonts w:cs="Calibri"/>
        </w:rPr>
        <w:t xml:space="preserve"> </w:t>
      </w:r>
    </w:p>
    <w:p w14:paraId="05BBC67A" w14:textId="77777777" w:rsidR="005133E4" w:rsidRDefault="00804C3E">
      <w:pPr>
        <w:spacing w:after="0" w:line="259" w:lineRule="auto"/>
        <w:ind w:left="14" w:right="0" w:firstLine="0"/>
        <w:jc w:val="left"/>
      </w:pPr>
      <w:r>
        <w:rPr>
          <w:rFonts w:cs="Calibri"/>
        </w:rPr>
        <w:t xml:space="preserve"> </w:t>
      </w:r>
    </w:p>
    <w:p w14:paraId="0FB9F62A" w14:textId="77777777" w:rsidR="005133E4" w:rsidRDefault="00804C3E">
      <w:pPr>
        <w:ind w:left="9" w:right="141"/>
      </w:pPr>
      <w:r>
        <w:rPr>
          <w:rFonts w:cs="Calibri"/>
          <w:b/>
        </w:rPr>
        <w:t>WAISSELFISZ</w:t>
      </w:r>
      <w:r>
        <w:t>, Julio Jacobo. Mapa da violência 2015: mortes matadas por armas de fogo. Brasília: Flacso Brasil, 2015.</w:t>
      </w:r>
      <w:r>
        <w:rPr>
          <w:rFonts w:cs="Calibri"/>
        </w:rPr>
        <w:t xml:space="preserve"> </w:t>
      </w:r>
    </w:p>
    <w:p w14:paraId="6C255371" w14:textId="77777777" w:rsidR="005133E4" w:rsidRDefault="00804C3E">
      <w:pPr>
        <w:spacing w:after="0" w:line="259" w:lineRule="auto"/>
        <w:ind w:left="14" w:right="0" w:firstLine="0"/>
        <w:jc w:val="left"/>
      </w:pPr>
      <w:r>
        <w:rPr>
          <w:rFonts w:cs="Calibri"/>
        </w:rPr>
        <w:t xml:space="preserve"> </w:t>
      </w:r>
    </w:p>
    <w:p w14:paraId="6EFEFA01" w14:textId="77777777" w:rsidR="005133E4" w:rsidRDefault="00804C3E">
      <w:pPr>
        <w:ind w:left="9" w:right="141"/>
      </w:pPr>
      <w:r>
        <w:rPr>
          <w:rFonts w:cs="Calibri"/>
          <w:b/>
        </w:rPr>
        <w:t>ZAFFARONI</w:t>
      </w:r>
      <w:r>
        <w:t>, Eugenio Raúl. Em busca das penas perdidas: a perda da legitimidade do sistema penal. 5. Ed. Rio de Janeiro: Revan, 2013.</w:t>
      </w:r>
      <w:r>
        <w:rPr>
          <w:rFonts w:cs="Calibri"/>
        </w:rPr>
        <w:t xml:space="preserve"> </w:t>
      </w:r>
    </w:p>
    <w:p w14:paraId="46C9DE0A" w14:textId="77777777" w:rsidR="005133E4" w:rsidRDefault="00804C3E">
      <w:pPr>
        <w:spacing w:after="0" w:line="259" w:lineRule="auto"/>
        <w:ind w:left="14" w:right="0" w:firstLine="0"/>
        <w:jc w:val="left"/>
      </w:pPr>
      <w:r>
        <w:rPr>
          <w:rFonts w:cs="Calibri"/>
        </w:rPr>
        <w:t xml:space="preserve"> </w:t>
      </w:r>
    </w:p>
    <w:p w14:paraId="49581234" w14:textId="77777777" w:rsidR="005133E4" w:rsidRDefault="00804C3E">
      <w:pPr>
        <w:ind w:left="9" w:right="141"/>
      </w:pPr>
      <w:r>
        <w:rPr>
          <w:rFonts w:cs="Calibri"/>
          <w:b/>
        </w:rPr>
        <w:t>ZALUAR, Alba</w:t>
      </w:r>
      <w:r>
        <w:t>. Integração perversa: pobreza e tráfico de drogas. Rio de Janeiro: FGV Editora, 2004.</w:t>
      </w:r>
      <w:r>
        <w:rPr>
          <w:rFonts w:cs="Calibri"/>
        </w:rPr>
        <w:t xml:space="preserve"> </w:t>
      </w:r>
    </w:p>
    <w:p w14:paraId="52BF364C" w14:textId="77777777" w:rsidR="005133E4" w:rsidRDefault="00804C3E">
      <w:pPr>
        <w:spacing w:after="0" w:line="259" w:lineRule="auto"/>
        <w:ind w:left="14" w:right="0" w:firstLine="0"/>
        <w:jc w:val="left"/>
      </w:pPr>
      <w:r>
        <w:rPr>
          <w:rFonts w:cs="Calibri"/>
        </w:rPr>
        <w:t xml:space="preserve"> </w:t>
      </w:r>
    </w:p>
    <w:sectPr w:rsidR="005133E4">
      <w:pgSz w:w="12240" w:h="15840"/>
      <w:pgMar w:top="615" w:right="1941" w:bottom="763" w:left="15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E4"/>
    <w:rsid w:val="005133E4"/>
    <w:rsid w:val="00804C3E"/>
    <w:rsid w:val="00DE7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128C759"/>
  <w15:docId w15:val="{4076C301-5D34-094E-A136-CE76CA43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 w:right="156" w:hanging="10"/>
      <w:jc w:val="both"/>
    </w:pPr>
    <w:rPr>
      <w:rFonts w:ascii="Calibri" w:eastAsia="Calibri" w:hAnsi="Calibri" w:cs="Times New Roman"/>
      <w:color w:val="000000"/>
      <w:sz w:val="21"/>
      <w:lang w:val="en" w:eastAsia="en"/>
    </w:rPr>
  </w:style>
  <w:style w:type="paragraph" w:styleId="Ttulo1">
    <w:name w:val="heading 1"/>
    <w:next w:val="Normal"/>
    <w:link w:val="Ttulo1Char"/>
    <w:uiPriority w:val="9"/>
    <w:qFormat/>
    <w:pPr>
      <w:keepNext/>
      <w:keepLines/>
      <w:pBdr>
        <w:top w:val="single" w:sz="8" w:space="0" w:color="800000"/>
        <w:left w:val="single" w:sz="8" w:space="0" w:color="800000"/>
        <w:bottom w:val="single" w:sz="8" w:space="0" w:color="800000"/>
        <w:right w:val="single" w:sz="8" w:space="0" w:color="800000"/>
      </w:pBdr>
      <w:spacing w:after="200" w:line="259" w:lineRule="auto"/>
      <w:ind w:left="10" w:hanging="10"/>
      <w:outlineLvl w:val="0"/>
    </w:pPr>
    <w:rPr>
      <w:rFonts w:ascii="Times New Roman" w:eastAsia="Times New Roman" w:hAnsi="Times New Roman" w:cs="Times New Roman"/>
      <w:b/>
      <w:color w:val="000000"/>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3330</Words>
  <Characters>17983</Characters>
  <Application>Microsoft Office Word</Application>
  <DocSecurity>0</DocSecurity>
  <Lines>149</Lines>
  <Paragraphs>42</Paragraphs>
  <ScaleCrop>false</ScaleCrop>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Ciléia Henriques</dc:creator>
  <cp:keywords/>
  <cp:lastModifiedBy>Daniel Alves da Silva Neto 1-2022122268</cp:lastModifiedBy>
  <cp:revision>2</cp:revision>
  <dcterms:created xsi:type="dcterms:W3CDTF">2025-09-26T15:15:00Z</dcterms:created>
  <dcterms:modified xsi:type="dcterms:W3CDTF">2025-09-26T15:15:00Z</dcterms:modified>
</cp:coreProperties>
</file>