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EDB24" w14:textId="77777777" w:rsidR="00CB7FA3" w:rsidRDefault="001E2E4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A20F8F5" wp14:editId="5DFBD99F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l="0" t="0" r="0" b="0"/>
            <wp:wrapNone/>
            <wp:docPr id="1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29ED9D" w14:textId="77777777" w:rsidR="00CB7FA3" w:rsidRDefault="00CB7FA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8D6B57" w14:textId="6A8A48A1" w:rsidR="00CB7FA3" w:rsidRDefault="004569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ESTIMULAÇÃO CEREBRAL PROFUNDA EM CRIANÇAS COM DISTONIA, DESAFIOS E OPORTUNIDADES</w:t>
      </w:r>
      <w:r w:rsidR="001B37F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88D8A5B" w14:textId="5961E366" w:rsidR="00EC018D" w:rsidRPr="007F5890" w:rsidRDefault="001E2E49" w:rsidP="00AE1EEB">
      <w:pPr>
        <w:pBdr>
          <w:bottom w:val="single" w:sz="4" w:space="1" w:color="000000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 w:rsidR="00AE1EEB" w:rsidRPr="00AE1EEB">
        <w:rPr>
          <w:rFonts w:ascii="Times New Roman" w:eastAsia="Times New Roman" w:hAnsi="Times New Roman" w:cs="Times New Roman"/>
          <w:sz w:val="24"/>
          <w:szCs w:val="24"/>
        </w:rPr>
        <w:t>A Estimulação Cerebral Profunda (ECP) tem se destacado como abordagem terapêutica promissora para crianças com distonia refratária. No entanto, seu uso enfrenta desafios, como a seleção adequada de candidatos e os ajustes dos parâmetros de estimulação. Esta revisão sistemática de literatura tem como objetivo analisar a eficácia da ECP, identificar desafios e oportunidades associados e destacar lacunas de conhecimento. Com base nos resultados, pretende-se fornecer orientações para a prática clínica e direcionar pesquisas futuras, visando aprimorar os resultados terapêuticos e a qualidade de vida das crianças com distonia.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EC018D" w:rsidRPr="00EC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>Buscar responder a seguinte questão: ´´</w:t>
      </w:r>
      <w:r w:rsidR="00456907">
        <w:rPr>
          <w:rFonts w:ascii="Times New Roman" w:eastAsia="Times New Roman" w:hAnsi="Times New Roman" w:cs="Times New Roman"/>
          <w:sz w:val="24"/>
          <w:szCs w:val="24"/>
        </w:rPr>
        <w:t>Quais os desafios e oportunidades da estimulação cerebral profunda (ECP) em crianças com distonia? `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>`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Trata-se de uma Revisão Sistemática realizada no ano de 2023. Foram usados como base de dados o </w:t>
      </w:r>
      <w:proofErr w:type="spellStart"/>
      <w:r w:rsidR="00EC018D"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e o </w:t>
      </w:r>
      <w:proofErr w:type="spellStart"/>
      <w:r w:rsidR="00EC018D"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018D"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Library Online (SciELO), por meio dos Descritores em Ciências da Saúde (</w:t>
      </w:r>
      <w:proofErr w:type="spellStart"/>
      <w:r w:rsidR="00EC018D">
        <w:rPr>
          <w:rFonts w:ascii="Times New Roman" w:eastAsia="Times New Roman" w:hAnsi="Times New Roman" w:cs="Times New Roman"/>
          <w:sz w:val="24"/>
          <w:szCs w:val="24"/>
        </w:rPr>
        <w:t>DeCS</w:t>
      </w:r>
      <w:proofErr w:type="spellEnd"/>
      <w:r w:rsidR="00EC018D">
        <w:rPr>
          <w:rFonts w:ascii="Times New Roman" w:eastAsia="Times New Roman" w:hAnsi="Times New Roman" w:cs="Times New Roman"/>
          <w:sz w:val="24"/>
          <w:szCs w:val="24"/>
        </w:rPr>
        <w:t>): “</w:t>
      </w:r>
      <w:r w:rsidR="00456907">
        <w:rPr>
          <w:rFonts w:ascii="Times New Roman" w:eastAsia="Times New Roman" w:hAnsi="Times New Roman" w:cs="Times New Roman"/>
          <w:sz w:val="24"/>
          <w:szCs w:val="24"/>
        </w:rPr>
        <w:t>Distonia, Estimulação encefálica profunda e Crianças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EC018D" w:rsidRPr="00EC01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Foram selecionados </w:t>
      </w:r>
      <w:r w:rsidR="00456907">
        <w:rPr>
          <w:rFonts w:ascii="Times New Roman" w:eastAsia="Times New Roman" w:hAnsi="Times New Roman" w:cs="Times New Roman"/>
          <w:sz w:val="24"/>
          <w:szCs w:val="24"/>
        </w:rPr>
        <w:t>15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artigos no </w:t>
      </w:r>
      <w:proofErr w:type="spellStart"/>
      <w:r w:rsidR="00EC018D">
        <w:rPr>
          <w:rFonts w:ascii="Times New Roman" w:eastAsia="Times New Roman" w:hAnsi="Times New Roman" w:cs="Times New Roman"/>
          <w:sz w:val="24"/>
          <w:szCs w:val="24"/>
        </w:rPr>
        <w:t>Pubmed</w:t>
      </w:r>
      <w:proofErr w:type="spellEnd"/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456907">
        <w:rPr>
          <w:rFonts w:ascii="Times New Roman" w:eastAsia="Times New Roman" w:hAnsi="Times New Roman" w:cs="Times New Roman"/>
          <w:sz w:val="24"/>
          <w:szCs w:val="24"/>
        </w:rPr>
        <w:t>7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 no SciELO, nos anos de 2022 e 2023. Após a leitura, foram escolhidos </w:t>
      </w:r>
      <w:r w:rsidR="00456907">
        <w:rPr>
          <w:rFonts w:ascii="Times New Roman" w:eastAsia="Times New Roman" w:hAnsi="Times New Roman" w:cs="Times New Roman"/>
          <w:sz w:val="24"/>
          <w:szCs w:val="24"/>
        </w:rPr>
        <w:t>12</w:t>
      </w:r>
      <w:r w:rsidR="00450B74">
        <w:rPr>
          <w:rFonts w:ascii="Times New Roman" w:eastAsia="Times New Roman" w:hAnsi="Times New Roman" w:cs="Times New Roman"/>
          <w:sz w:val="24"/>
          <w:szCs w:val="24"/>
        </w:rPr>
        <w:t xml:space="preserve"> em português, inglês e espanhol</w:t>
      </w:r>
      <w:r w:rsidR="00EC018D">
        <w:rPr>
          <w:rFonts w:ascii="Times New Roman" w:eastAsia="Times New Roman" w:hAnsi="Times New Roman" w:cs="Times New Roman"/>
          <w:sz w:val="24"/>
          <w:szCs w:val="24"/>
        </w:rPr>
        <w:t xml:space="preserve">, utilizando como critério de exclusão aqueles que não atingiam o objetivo proposto pelos </w:t>
      </w:r>
      <w:r w:rsidR="00A561DA">
        <w:rPr>
          <w:rFonts w:ascii="Times New Roman" w:eastAsia="Times New Roman" w:hAnsi="Times New Roman" w:cs="Times New Roman"/>
          <w:sz w:val="24"/>
          <w:szCs w:val="24"/>
        </w:rPr>
        <w:t>escritores</w:t>
      </w:r>
      <w:r w:rsidR="00450B74">
        <w:rPr>
          <w:rFonts w:ascii="Times New Roman" w:eastAsia="Times New Roman" w:hAnsi="Times New Roman" w:cs="Times New Roman"/>
          <w:sz w:val="24"/>
          <w:szCs w:val="24"/>
        </w:rPr>
        <w:t xml:space="preserve"> ou </w:t>
      </w:r>
      <w:proofErr w:type="gramStart"/>
      <w:r w:rsidR="00450B74">
        <w:rPr>
          <w:rFonts w:ascii="Times New Roman" w:eastAsia="Times New Roman" w:hAnsi="Times New Roman" w:cs="Times New Roman"/>
          <w:sz w:val="24"/>
          <w:szCs w:val="24"/>
        </w:rPr>
        <w:t>artigos  em</w:t>
      </w:r>
      <w:proofErr w:type="gramEnd"/>
      <w:r w:rsidR="00450B74">
        <w:rPr>
          <w:rFonts w:ascii="Times New Roman" w:eastAsia="Times New Roman" w:hAnsi="Times New Roman" w:cs="Times New Roman"/>
          <w:sz w:val="24"/>
          <w:szCs w:val="24"/>
        </w:rPr>
        <w:t xml:space="preserve"> outras línguas que não as citadas</w:t>
      </w:r>
      <w:r w:rsidR="00A561DA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7A89">
        <w:rPr>
          <w:rFonts w:ascii="Times New Roman" w:eastAsia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ESULTADOS: 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A </w:t>
      </w:r>
      <w:r w:rsid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ECP 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na distonia focal revelou achados promissores. Mais da metade dos pacientes com </w:t>
      </w:r>
      <w:r w:rsidR="008C79AB">
        <w:rPr>
          <w:rFonts w:ascii="Times New Roman" w:eastAsia="Times New Roman" w:hAnsi="Times New Roman" w:cs="Times New Roman"/>
          <w:bCs/>
          <w:sz w:val="24"/>
          <w:szCs w:val="24"/>
        </w:rPr>
        <w:t>essa condição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 apresentaram distúrbios do sono relacionados à depressão. A </w:t>
      </w:r>
      <w:r w:rsidR="008C79AB">
        <w:rPr>
          <w:rFonts w:ascii="Times New Roman" w:eastAsia="Times New Roman" w:hAnsi="Times New Roman" w:cs="Times New Roman"/>
          <w:bCs/>
          <w:sz w:val="24"/>
          <w:szCs w:val="24"/>
        </w:rPr>
        <w:t>ECP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 no globo pálido interno (</w:t>
      </w:r>
      <w:proofErr w:type="spellStart"/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>GPi</w:t>
      </w:r>
      <w:proofErr w:type="spellEnd"/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) não impactou significativamente a função cognitiva. Além disso, a </w:t>
      </w:r>
      <w:r w:rsidR="008C79AB">
        <w:rPr>
          <w:rFonts w:ascii="Times New Roman" w:eastAsia="Times New Roman" w:hAnsi="Times New Roman" w:cs="Times New Roman"/>
          <w:bCs/>
          <w:sz w:val="24"/>
          <w:szCs w:val="24"/>
        </w:rPr>
        <w:t>ECP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 demonstrou eficácia no alívio da dor em pacientes com distonia, independentemente da sua causa. Esses resultados destacam o potencial da</w:t>
      </w:r>
      <w:r w:rsidR="00450B74">
        <w:rPr>
          <w:rFonts w:ascii="Times New Roman" w:eastAsia="Times New Roman" w:hAnsi="Times New Roman" w:cs="Times New Roman"/>
          <w:bCs/>
          <w:sz w:val="24"/>
          <w:szCs w:val="24"/>
        </w:rPr>
        <w:t xml:space="preserve"> estimulação neural profunda 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>como tratamento para melhorar a qualidade de vida d</w:t>
      </w:r>
      <w:r w:rsidR="00142BEA">
        <w:rPr>
          <w:rFonts w:ascii="Times New Roman" w:eastAsia="Times New Roman" w:hAnsi="Times New Roman" w:cs="Times New Roman"/>
          <w:bCs/>
          <w:sz w:val="24"/>
          <w:szCs w:val="24"/>
        </w:rPr>
        <w:t>as crianças com essa condição</w:t>
      </w:r>
      <w:r w:rsidR="008C79AB" w:rsidRPr="008C79A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C79A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 w:rsidR="00AE1EEB">
        <w:rPr>
          <w:rFonts w:ascii="Times New Roman" w:eastAsia="Times New Roman" w:hAnsi="Times New Roman" w:cs="Times New Roman"/>
          <w:sz w:val="24"/>
          <w:szCs w:val="24"/>
        </w:rPr>
        <w:t xml:space="preserve">Conclui-se que a estimulação do </w:t>
      </w:r>
      <w:proofErr w:type="spellStart"/>
      <w:r w:rsidR="008C79AB">
        <w:rPr>
          <w:rFonts w:ascii="Times New Roman" w:eastAsia="Times New Roman" w:hAnsi="Times New Roman" w:cs="Times New Roman"/>
          <w:sz w:val="24"/>
          <w:szCs w:val="24"/>
        </w:rPr>
        <w:t>GPi</w:t>
      </w:r>
      <w:proofErr w:type="spellEnd"/>
      <w:r w:rsidR="00AE1EEB">
        <w:rPr>
          <w:rFonts w:ascii="Times New Roman" w:eastAsia="Times New Roman" w:hAnsi="Times New Roman" w:cs="Times New Roman"/>
          <w:sz w:val="24"/>
          <w:szCs w:val="24"/>
        </w:rPr>
        <w:t xml:space="preserve"> via ECP em crianças com distonia primária exibiu melhoras consideráveis </w:t>
      </w:r>
      <w:r w:rsidR="0098165D">
        <w:rPr>
          <w:rFonts w:ascii="Times New Roman" w:eastAsia="Times New Roman" w:hAnsi="Times New Roman" w:cs="Times New Roman"/>
          <w:sz w:val="24"/>
          <w:szCs w:val="24"/>
        </w:rPr>
        <w:t>em outras sintomas associados, especialmente os cognitivos, apesar de não evidenciar uma melhora considerável na própria hipertonia. Além disso, percebeu-se a limitação literária no assunto e a necessidade de estudos de diferentes estímulos encefálicos a depender da clínica e dados e momento neural; também foram claros outros fatores limitadores do procedimento, como alto custo, e risco cirúrgico.</w:t>
      </w:r>
      <w:r w:rsidR="00AE1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5BB122" w14:textId="39017397" w:rsidR="00CB7FA3" w:rsidRDefault="00CB7FA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A75EF7" w14:textId="77777777" w:rsidR="00CB7FA3" w:rsidRDefault="00CB7FA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F2D5B7" w14:textId="29F1B077" w:rsidR="00CB7FA3" w:rsidRDefault="001E2E4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E64FD">
        <w:rPr>
          <w:rFonts w:ascii="Times New Roman" w:eastAsia="Times New Roman" w:hAnsi="Times New Roman" w:cs="Times New Roman"/>
          <w:sz w:val="24"/>
          <w:szCs w:val="24"/>
        </w:rPr>
        <w:t>Distonia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BE64FD">
        <w:rPr>
          <w:rFonts w:ascii="Times New Roman" w:eastAsia="Times New Roman" w:hAnsi="Times New Roman" w:cs="Times New Roman"/>
          <w:sz w:val="24"/>
          <w:szCs w:val="24"/>
        </w:rPr>
        <w:t>Estimulação encefálica profunda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B37F1">
        <w:rPr>
          <w:rFonts w:ascii="Times New Roman" w:eastAsia="Times New Roman" w:hAnsi="Times New Roman" w:cs="Times New Roman"/>
          <w:sz w:val="24"/>
          <w:szCs w:val="24"/>
        </w:rPr>
        <w:t>Crianças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FD98DB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DDFF6C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9CA170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E9F8F0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FFF251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FFF32D" w14:textId="77777777" w:rsidR="00CB7FA3" w:rsidRDefault="00CB7F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B7FA3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A3"/>
    <w:rsid w:val="00142BEA"/>
    <w:rsid w:val="001B37F1"/>
    <w:rsid w:val="001E2E49"/>
    <w:rsid w:val="00263DA0"/>
    <w:rsid w:val="00450B74"/>
    <w:rsid w:val="00456907"/>
    <w:rsid w:val="00457A89"/>
    <w:rsid w:val="007F5890"/>
    <w:rsid w:val="008C79AB"/>
    <w:rsid w:val="00960F34"/>
    <w:rsid w:val="0098165D"/>
    <w:rsid w:val="00A561DA"/>
    <w:rsid w:val="00AE1EEB"/>
    <w:rsid w:val="00BE64FD"/>
    <w:rsid w:val="00CB7FA3"/>
    <w:rsid w:val="00EC018D"/>
    <w:rsid w:val="00F5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9D09"/>
  <w15:docId w15:val="{4E2DA7DC-8ECD-4C16-BBCC-0F3F28ED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Thalis Lima Lucio</dc:creator>
  <cp:lastModifiedBy>Ilamar José Fernandes Filho</cp:lastModifiedBy>
  <cp:revision>2</cp:revision>
  <dcterms:created xsi:type="dcterms:W3CDTF">2023-05-06T21:14:00Z</dcterms:created>
  <dcterms:modified xsi:type="dcterms:W3CDTF">2023-05-06T21:14:00Z</dcterms:modified>
</cp:coreProperties>
</file>