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9E75D0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A4F1A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1334E6C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C22A56">
            <w:rPr>
              <w:rFonts w:ascii="Times New Roman" w:hAnsi="Times New Roman" w:cs="Times New Roman"/>
              <w:sz w:val="28"/>
            </w:rPr>
            <w:t>SÍNDROME DA IMOBILIDADE E SUAS</w:t>
          </w:r>
          <w:r w:rsidR="00C414B7">
            <w:rPr>
              <w:rFonts w:ascii="Times New Roman" w:hAnsi="Times New Roman" w:cs="Times New Roman"/>
              <w:sz w:val="28"/>
            </w:rPr>
            <w:t xml:space="preserve"> REPERCUSSÕES NA SAÚDE DO IDOSO</w:t>
          </w:r>
        </w:sdtContent>
      </w:sdt>
      <w:r w:rsidR="00C22A56">
        <w:rPr>
          <w:rFonts w:ascii="Times New Roman" w:hAnsi="Times New Roman" w:cs="Times New Roman"/>
          <w:sz w:val="28"/>
        </w:rPr>
        <w:t>: UM ESTUDO SOB A ÓTICA DA REVISÃO INTEGRATIVA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1A2AABB" w:rsidR="0070071B" w:rsidRPr="00ED178E" w:rsidRDefault="0048209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8B06FA">
            <w:rPr>
              <w:rFonts w:ascii="Times New Roman" w:hAnsi="Times New Roman" w:cs="Times New Roman"/>
              <w:u w:val="single"/>
            </w:rPr>
            <w:t>Caio Bismarck Silva de Oliveira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6FA">
            <w:rPr>
              <w:rFonts w:ascii="Times New Roman" w:hAnsi="Times New Roman" w:cs="Times New Roman"/>
            </w:rPr>
            <w:t>caio_bismarck123@hotmail.com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28544CF" w:rsidR="0070071B" w:rsidRPr="00ED178E" w:rsidRDefault="0048209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6FA">
            <w:rPr>
              <w:rFonts w:ascii="Times New Roman" w:hAnsi="Times New Roman" w:cs="Times New Roman"/>
            </w:rPr>
            <w:t>Alex dos Santos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EE51549" w:rsidR="0070071B" w:rsidRPr="00ED178E" w:rsidRDefault="0048209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6FA">
            <w:rPr>
              <w:rFonts w:ascii="Times New Roman" w:hAnsi="Times New Roman" w:cs="Times New Roman"/>
            </w:rPr>
            <w:t>Ana Regina da Silva Pereira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F456079" w:rsidR="0070071B" w:rsidRPr="00ED178E" w:rsidRDefault="0048209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6FA">
            <w:rPr>
              <w:rFonts w:ascii="Times New Roman" w:hAnsi="Times New Roman" w:cs="Times New Roman"/>
            </w:rPr>
            <w:t>Graziela Silva Batista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C9CBC2C" w:rsidR="0070071B" w:rsidRPr="00ED178E" w:rsidRDefault="0048209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B06FA">
            <w:rPr>
              <w:rFonts w:ascii="Times New Roman" w:hAnsi="Times New Roman" w:cs="Times New Roman"/>
            </w:rPr>
            <w:t>Maria Nielly Santos Celestino</w:t>
          </w:r>
          <w:r w:rsidR="00936C6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ED6E4F2" w:rsidR="0070071B" w:rsidRPr="00ED178E" w:rsidRDefault="00FA1A14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Nayara Ariane Laureano Gonçalves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55B01F9" w:rsidR="0070071B" w:rsidRDefault="0048209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936C62">
            <w:rPr>
              <w:rFonts w:ascii="Times New Roman" w:hAnsi="Times New Roman" w:cs="Times New Roman"/>
            </w:rPr>
            <w:t xml:space="preserve">Acadêmicos de Enfermagem da </w:t>
          </w:r>
          <w:r w:rsidR="008B06FA">
            <w:rPr>
              <w:rFonts w:ascii="Times New Roman" w:hAnsi="Times New Roman" w:cs="Times New Roman"/>
            </w:rPr>
            <w:t>Universidade Federal de Campina Grande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8B722B">
            <w:rPr>
              <w:rFonts w:ascii="Times New Roman" w:hAnsi="Times New Roman" w:cs="Times New Roman"/>
            </w:rPr>
            <w:t xml:space="preserve"> </w:t>
          </w:r>
          <w:r w:rsidR="00FA1A14">
            <w:rPr>
              <w:rFonts w:ascii="Times New Roman" w:hAnsi="Times New Roman" w:cs="Times New Roman"/>
            </w:rPr>
            <w:t>Enf</w:t>
          </w:r>
          <w:r w:rsidR="008B722B">
            <w:rPr>
              <w:rFonts w:ascii="Times New Roman" w:hAnsi="Times New Roman" w:cs="Times New Roman"/>
            </w:rPr>
            <w:t>ermeira</w:t>
          </w:r>
          <w:r w:rsidR="00FA1A14">
            <w:rPr>
              <w:rFonts w:ascii="Times New Roman" w:hAnsi="Times New Roman" w:cs="Times New Roman"/>
            </w:rPr>
            <w:t>. Mestre em Recursos Naturais/UFCG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EF9B6B3" w:rsidR="0070071B" w:rsidRPr="008B06FA" w:rsidRDefault="008B06FA" w:rsidP="008B06FA">
          <w:pPr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b/>
              <w:bCs/>
              <w:szCs w:val="24"/>
            </w:rPr>
            <w:t xml:space="preserve">Introdução: </w:t>
          </w:r>
          <w:r>
            <w:rPr>
              <w:rFonts w:ascii="Times New Roman" w:hAnsi="Times New Roman" w:cs="Times New Roman"/>
              <w:szCs w:val="24"/>
            </w:rPr>
            <w:t xml:space="preserve">O envelhecimento é um fenômeno inevitável e previsível que </w:t>
          </w:r>
          <w:r w:rsidR="00E32376">
            <w:rPr>
              <w:rFonts w:ascii="Times New Roman" w:hAnsi="Times New Roman" w:cs="Times New Roman"/>
              <w:szCs w:val="24"/>
            </w:rPr>
            <w:t>repercute em alterações demográfica</w:t>
          </w:r>
          <w:r w:rsidR="00FA38CB">
            <w:rPr>
              <w:rFonts w:ascii="Times New Roman" w:hAnsi="Times New Roman" w:cs="Times New Roman"/>
              <w:szCs w:val="24"/>
            </w:rPr>
            <w:t>s</w:t>
          </w:r>
          <w:r w:rsidR="002A56CF">
            <w:rPr>
              <w:rFonts w:ascii="Times New Roman" w:hAnsi="Times New Roman" w:cs="Times New Roman"/>
              <w:szCs w:val="24"/>
            </w:rPr>
            <w:t xml:space="preserve"> e </w:t>
          </w:r>
          <w:r w:rsidR="007244F2">
            <w:rPr>
              <w:rFonts w:ascii="Times New Roman" w:hAnsi="Times New Roman" w:cs="Times New Roman"/>
              <w:szCs w:val="24"/>
            </w:rPr>
            <w:t>n</w:t>
          </w:r>
          <w:r w:rsidR="002A56CF">
            <w:rPr>
              <w:rFonts w:ascii="Times New Roman" w:hAnsi="Times New Roman" w:cs="Times New Roman"/>
              <w:szCs w:val="24"/>
            </w:rPr>
            <w:t>a necessidade de reformular ações e estratégias políticas e de saúde</w:t>
          </w:r>
          <w:r w:rsidR="008B722B">
            <w:rPr>
              <w:rFonts w:ascii="Times New Roman" w:hAnsi="Times New Roman" w:cs="Times New Roman"/>
              <w:szCs w:val="24"/>
            </w:rPr>
            <w:t xml:space="preserve"> para atender as novas demandas</w:t>
          </w:r>
          <w:r w:rsidR="007244F2">
            <w:rPr>
              <w:rFonts w:ascii="Times New Roman" w:hAnsi="Times New Roman" w:cs="Times New Roman"/>
              <w:szCs w:val="24"/>
            </w:rPr>
            <w:t>,</w:t>
          </w:r>
          <w:r w:rsidR="008B722B">
            <w:rPr>
              <w:rFonts w:ascii="Times New Roman" w:hAnsi="Times New Roman" w:cs="Times New Roman"/>
              <w:szCs w:val="24"/>
            </w:rPr>
            <w:t xml:space="preserve"> decorrentes do aumento exacerbado </w:t>
          </w:r>
          <w:r w:rsidR="005922F1">
            <w:rPr>
              <w:rFonts w:ascii="Times New Roman" w:hAnsi="Times New Roman" w:cs="Times New Roman"/>
              <w:szCs w:val="24"/>
            </w:rPr>
            <w:t>da população idosa.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5922F1">
            <w:rPr>
              <w:rFonts w:ascii="Times New Roman" w:hAnsi="Times New Roman" w:cs="Times New Roman"/>
              <w:szCs w:val="24"/>
            </w:rPr>
            <w:t xml:space="preserve">Evidencia-se </w:t>
          </w:r>
          <w:r>
            <w:rPr>
              <w:rFonts w:ascii="Times New Roman" w:hAnsi="Times New Roman" w:cs="Times New Roman"/>
              <w:szCs w:val="24"/>
            </w:rPr>
            <w:t>que com o passar da idade também surja</w:t>
          </w:r>
          <w:r w:rsidR="007244F2">
            <w:rPr>
              <w:rFonts w:ascii="Times New Roman" w:hAnsi="Times New Roman" w:cs="Times New Roman"/>
              <w:szCs w:val="24"/>
            </w:rPr>
            <w:t>m</w:t>
          </w:r>
          <w:r>
            <w:rPr>
              <w:rFonts w:ascii="Times New Roman" w:hAnsi="Times New Roman" w:cs="Times New Roman"/>
              <w:szCs w:val="24"/>
            </w:rPr>
            <w:t xml:space="preserve"> problemas de saúde relacionados </w:t>
          </w:r>
          <w:r w:rsidR="0023052B">
            <w:rPr>
              <w:rFonts w:ascii="Times New Roman" w:hAnsi="Times New Roman" w:cs="Times New Roman"/>
              <w:szCs w:val="24"/>
            </w:rPr>
            <w:t>ao processo de envelhecimento</w:t>
          </w:r>
          <w:r>
            <w:rPr>
              <w:rFonts w:ascii="Times New Roman" w:hAnsi="Times New Roman" w:cs="Times New Roman"/>
              <w:szCs w:val="24"/>
            </w:rPr>
            <w:t>. Dentre as principais síndromes geriátricas estão: instabilidade postural, insuficiência familiar, diminuição da capacidade cognitiva, incontinência e a imobilidade</w:t>
          </w:r>
          <w:r w:rsidR="00B66B2D">
            <w:rPr>
              <w:rFonts w:ascii="Times New Roman" w:hAnsi="Times New Roman" w:cs="Times New Roman"/>
              <w:szCs w:val="24"/>
            </w:rPr>
            <w:t xml:space="preserve"> </w:t>
          </w:r>
          <w:r w:rsidR="00B66B2D" w:rsidRPr="009A755D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9A755D" w:rsidRPr="009A755D">
            <w:rPr>
              <w:rFonts w:ascii="Times New Roman" w:hAnsi="Times New Roman" w:cs="Times New Roman"/>
              <w:szCs w:val="24"/>
              <w:vertAlign w:val="superscript"/>
            </w:rPr>
            <w:t>1)</w:t>
          </w:r>
          <w:r>
            <w:rPr>
              <w:rFonts w:ascii="Times New Roman" w:hAnsi="Times New Roman" w:cs="Times New Roman"/>
              <w:szCs w:val="24"/>
            </w:rPr>
            <w:t>. A imobilidade caracteriza-se pela incapacidade de deslocamento sem o auxílio de terceiros para os cuidados necessários à vida diária</w:t>
          </w:r>
          <w:r w:rsidR="007244F2">
            <w:rPr>
              <w:rFonts w:ascii="Times New Roman" w:hAnsi="Times New Roman" w:cs="Times New Roman"/>
              <w:szCs w:val="24"/>
            </w:rPr>
            <w:t>,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7244F2">
            <w:rPr>
              <w:rFonts w:ascii="Times New Roman" w:hAnsi="Times New Roman" w:cs="Times New Roman"/>
              <w:szCs w:val="24"/>
            </w:rPr>
            <w:t>havendo a possibilidade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7244F2">
            <w:rPr>
              <w:rFonts w:ascii="Times New Roman" w:hAnsi="Times New Roman" w:cs="Times New Roman"/>
              <w:szCs w:val="24"/>
            </w:rPr>
            <w:t>d</w:t>
          </w:r>
          <w:r>
            <w:rPr>
              <w:rFonts w:ascii="Times New Roman" w:hAnsi="Times New Roman" w:cs="Times New Roman"/>
              <w:szCs w:val="24"/>
            </w:rPr>
            <w:t>o idoso estar restrito ao leito ou a u</w:t>
          </w:r>
          <w:r w:rsidR="005922F1">
            <w:rPr>
              <w:rFonts w:ascii="Times New Roman" w:hAnsi="Times New Roman" w:cs="Times New Roman"/>
              <w:szCs w:val="24"/>
            </w:rPr>
            <w:t>ma cadeira de rodas, resultante</w:t>
          </w:r>
          <w:r>
            <w:rPr>
              <w:rFonts w:ascii="Times New Roman" w:hAnsi="Times New Roman" w:cs="Times New Roman"/>
              <w:szCs w:val="24"/>
            </w:rPr>
            <w:t xml:space="preserve"> da inatividade musculoesquelética</w:t>
          </w:r>
          <w:r w:rsidR="005922F1">
            <w:rPr>
              <w:rFonts w:ascii="Times New Roman" w:hAnsi="Times New Roman" w:cs="Times New Roman"/>
              <w:szCs w:val="24"/>
            </w:rPr>
            <w:t xml:space="preserve"> </w:t>
          </w:r>
          <w:r w:rsidR="00244954" w:rsidRPr="00244954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  <w:b/>
              <w:bCs/>
              <w:szCs w:val="24"/>
            </w:rPr>
            <w:t xml:space="preserve"> Objetivo: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5922F1">
            <w:rPr>
              <w:rFonts w:ascii="Times New Roman" w:hAnsi="Times New Roman" w:cs="Times New Roman"/>
              <w:szCs w:val="24"/>
            </w:rPr>
            <w:t>Analisar</w:t>
          </w:r>
          <w:r w:rsidR="00C22A56">
            <w:rPr>
              <w:rFonts w:ascii="Times New Roman" w:hAnsi="Times New Roman" w:cs="Times New Roman"/>
              <w:szCs w:val="24"/>
            </w:rPr>
            <w:t xml:space="preserve">, a partir de publicações em periódicos científicos, </w:t>
          </w:r>
          <w:r>
            <w:rPr>
              <w:rFonts w:ascii="Times New Roman" w:hAnsi="Times New Roman" w:cs="Times New Roman"/>
              <w:szCs w:val="24"/>
            </w:rPr>
            <w:t>os impactos negativos da síndrome da imobilidade na saúde dos idosos.</w:t>
          </w:r>
          <w:r>
            <w:rPr>
              <w:rFonts w:ascii="Times New Roman" w:hAnsi="Times New Roman" w:cs="Times New Roman"/>
              <w:b/>
              <w:bCs/>
              <w:szCs w:val="24"/>
            </w:rPr>
            <w:t xml:space="preserve"> Material e métodos: </w:t>
          </w:r>
          <w:r>
            <w:rPr>
              <w:rFonts w:ascii="Times New Roman" w:hAnsi="Times New Roman" w:cs="Times New Roman"/>
              <w:szCs w:val="24"/>
            </w:rPr>
            <w:t>Trata-se de uma revisão integrativa da literatura, realizada em junho de 2020, a partir da seguinte questão norteadora: Quais os riscos da síndrome da imobilidade na saúde e na longevidade de pessoas idosas? Realizou-se a busca por estudos indexados no SciELO, Biblioteca Virtual em Saúde e Pubmed, utilizando-se a seguinte</w:t>
          </w:r>
          <w:r w:rsidR="007244F2">
            <w:rPr>
              <w:rFonts w:ascii="Times New Roman" w:hAnsi="Times New Roman" w:cs="Times New Roman"/>
              <w:szCs w:val="24"/>
            </w:rPr>
            <w:t xml:space="preserve"> relação entr</w:t>
          </w:r>
          <w:r>
            <w:rPr>
              <w:rFonts w:ascii="Times New Roman" w:hAnsi="Times New Roman" w:cs="Times New Roman"/>
              <w:szCs w:val="24"/>
            </w:rPr>
            <w:t>e descritores: “Síndrome AND Imobilidade AND Idosos”. Considerou-se como critérios de inclusão, artigos disponíveis na íntegra, publicados entre 201</w:t>
          </w:r>
          <w:r w:rsidR="00335407">
            <w:rPr>
              <w:rFonts w:ascii="Times New Roman" w:hAnsi="Times New Roman" w:cs="Times New Roman"/>
              <w:szCs w:val="24"/>
            </w:rPr>
            <w:t>4</w:t>
          </w:r>
          <w:r>
            <w:rPr>
              <w:rFonts w:ascii="Times New Roman" w:hAnsi="Times New Roman" w:cs="Times New Roman"/>
              <w:szCs w:val="24"/>
            </w:rPr>
            <w:t xml:space="preserve"> e 2020, nos idiomas português, inglês e espanhol, e que respondessem ao objetivo do estudo. Foram excluídos os artigos duplicados e </w:t>
          </w:r>
          <w:r>
            <w:rPr>
              <w:rFonts w:ascii="Times New Roman" w:hAnsi="Times New Roman" w:cs="Times New Roman"/>
              <w:szCs w:val="24"/>
            </w:rPr>
            <w:lastRenderedPageBreak/>
            <w:t>que não res</w:t>
          </w:r>
          <w:r w:rsidR="00A35B11">
            <w:rPr>
              <w:rFonts w:ascii="Times New Roman" w:hAnsi="Times New Roman" w:cs="Times New Roman"/>
              <w:szCs w:val="24"/>
            </w:rPr>
            <w:t xml:space="preserve">ponderam ao objetivo do estudo, resultando em </w:t>
          </w:r>
          <w:r>
            <w:rPr>
              <w:rFonts w:ascii="Times New Roman" w:hAnsi="Times New Roman" w:cs="Times New Roman"/>
              <w:szCs w:val="24"/>
            </w:rPr>
            <w:t>10 artigos.</w:t>
          </w:r>
          <w:r>
            <w:rPr>
              <w:rFonts w:ascii="Times New Roman" w:hAnsi="Times New Roman" w:cs="Times New Roman"/>
              <w:b/>
              <w:bCs/>
              <w:szCs w:val="24"/>
            </w:rPr>
            <w:t xml:space="preserve"> Revisão de literatura: </w:t>
          </w:r>
          <w:r>
            <w:rPr>
              <w:rFonts w:ascii="Times New Roman" w:hAnsi="Times New Roman" w:cs="Times New Roman"/>
              <w:szCs w:val="24"/>
            </w:rPr>
            <w:t>A falta de mobilidade/atividade física provoca vários efeitos deletérios no organismo e consequente</w:t>
          </w:r>
          <w:r w:rsidR="00A35B11">
            <w:rPr>
              <w:rFonts w:ascii="Times New Roman" w:hAnsi="Times New Roman" w:cs="Times New Roman"/>
              <w:szCs w:val="24"/>
            </w:rPr>
            <w:t>mente na saúde, principalmente d</w:t>
          </w:r>
          <w:r>
            <w:rPr>
              <w:rFonts w:ascii="Times New Roman" w:hAnsi="Times New Roman" w:cs="Times New Roman"/>
              <w:szCs w:val="24"/>
            </w:rPr>
            <w:t xml:space="preserve">as pessoas idosas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A95522">
            <w:rPr>
              <w:rFonts w:ascii="Times New Roman" w:hAnsi="Times New Roman" w:cs="Times New Roman"/>
              <w:szCs w:val="24"/>
              <w:vertAlign w:val="superscript"/>
            </w:rPr>
            <w:t>1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), (</w:t>
          </w:r>
          <w:r w:rsidR="00A95522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>
            <w:rPr>
              <w:rFonts w:ascii="Times New Roman" w:hAnsi="Times New Roman" w:cs="Times New Roman"/>
              <w:szCs w:val="24"/>
            </w:rPr>
            <w:t>. A imobilidade provoca atrofia muscular, enrijece as a</w:t>
          </w:r>
          <w:r w:rsidR="001A2273">
            <w:rPr>
              <w:rFonts w:ascii="Times New Roman" w:hAnsi="Times New Roman" w:cs="Times New Roman"/>
              <w:szCs w:val="24"/>
            </w:rPr>
            <w:t>rticulações e promove a perda de</w:t>
          </w:r>
          <w:r>
            <w:rPr>
              <w:rFonts w:ascii="Times New Roman" w:hAnsi="Times New Roman" w:cs="Times New Roman"/>
              <w:szCs w:val="24"/>
            </w:rPr>
            <w:t xml:space="preserve"> cál</w:t>
          </w:r>
          <w:r w:rsidR="007244F2">
            <w:rPr>
              <w:rFonts w:ascii="Times New Roman" w:hAnsi="Times New Roman" w:cs="Times New Roman"/>
              <w:szCs w:val="24"/>
            </w:rPr>
            <w:t>cio n</w:t>
          </w:r>
          <w:r>
            <w:rPr>
              <w:rFonts w:ascii="Times New Roman" w:hAnsi="Times New Roman" w:cs="Times New Roman"/>
              <w:szCs w:val="24"/>
            </w:rPr>
            <w:t>os ossos,</w:t>
          </w:r>
          <w:r w:rsidR="00701566">
            <w:rPr>
              <w:rFonts w:ascii="Times New Roman" w:hAnsi="Times New Roman" w:cs="Times New Roman"/>
              <w:szCs w:val="24"/>
            </w:rPr>
            <w:t xml:space="preserve"> resultando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701566">
            <w:rPr>
              <w:rFonts w:ascii="Times New Roman" w:hAnsi="Times New Roman" w:cs="Times New Roman"/>
              <w:szCs w:val="24"/>
            </w:rPr>
            <w:t>n</w:t>
          </w:r>
          <w:r>
            <w:rPr>
              <w:rFonts w:ascii="Times New Roman" w:hAnsi="Times New Roman" w:cs="Times New Roman"/>
              <w:szCs w:val="24"/>
            </w:rPr>
            <w:t>a</w:t>
          </w:r>
          <w:r w:rsidR="00701566">
            <w:rPr>
              <w:rFonts w:ascii="Times New Roman" w:hAnsi="Times New Roman" w:cs="Times New Roman"/>
              <w:szCs w:val="24"/>
            </w:rPr>
            <w:t xml:space="preserve"> ocorrência da</w:t>
          </w:r>
          <w:r>
            <w:rPr>
              <w:rFonts w:ascii="Times New Roman" w:hAnsi="Times New Roman" w:cs="Times New Roman"/>
              <w:szCs w:val="24"/>
            </w:rPr>
            <w:t xml:space="preserve"> osteoporose, além disso, a capacidade respiratória tende a diminuir com a falta de atividade física, deixando o pulmão mais frágil, aumenta</w:t>
          </w:r>
          <w:r w:rsidR="009B35E9">
            <w:rPr>
              <w:rFonts w:ascii="Times New Roman" w:hAnsi="Times New Roman" w:cs="Times New Roman"/>
              <w:szCs w:val="24"/>
            </w:rPr>
            <w:t>ndo</w:t>
          </w:r>
          <w:r w:rsidR="00A35B11">
            <w:rPr>
              <w:rFonts w:ascii="Times New Roman" w:hAnsi="Times New Roman" w:cs="Times New Roman"/>
              <w:szCs w:val="24"/>
            </w:rPr>
            <w:t xml:space="preserve"> a susceptibilidade às infecções</w:t>
          </w:r>
          <w:r>
            <w:rPr>
              <w:rFonts w:ascii="Times New Roman" w:hAnsi="Times New Roman" w:cs="Times New Roman"/>
              <w:szCs w:val="24"/>
            </w:rPr>
            <w:t xml:space="preserve"> respiratórias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A95522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), (</w:t>
          </w:r>
          <w:r w:rsidR="00A95522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>
            <w:rPr>
              <w:rFonts w:ascii="Times New Roman" w:hAnsi="Times New Roman" w:cs="Times New Roman"/>
              <w:szCs w:val="24"/>
            </w:rPr>
            <w:t>. Outra repercussão da imobilidad</w:t>
          </w:r>
          <w:r w:rsidR="00701566">
            <w:rPr>
              <w:rFonts w:ascii="Times New Roman" w:hAnsi="Times New Roman" w:cs="Times New Roman"/>
              <w:szCs w:val="24"/>
            </w:rPr>
            <w:t xml:space="preserve">e na saúde da pessoa idosa seria a dificuldade na </w:t>
          </w:r>
          <w:r>
            <w:rPr>
              <w:rFonts w:ascii="Times New Roman" w:hAnsi="Times New Roman" w:cs="Times New Roman"/>
              <w:szCs w:val="24"/>
            </w:rPr>
            <w:t>ingestão de água e alimentos, necessita</w:t>
          </w:r>
          <w:r w:rsidR="00A35B11">
            <w:rPr>
              <w:rFonts w:ascii="Times New Roman" w:hAnsi="Times New Roman" w:cs="Times New Roman"/>
              <w:szCs w:val="24"/>
            </w:rPr>
            <w:t>ndo do</w:t>
          </w:r>
          <w:r>
            <w:rPr>
              <w:rFonts w:ascii="Times New Roman" w:hAnsi="Times New Roman" w:cs="Times New Roman"/>
              <w:szCs w:val="24"/>
            </w:rPr>
            <w:t xml:space="preserve"> auxílio de terceiros, </w:t>
          </w:r>
          <w:r w:rsidR="00701566">
            <w:rPr>
              <w:rFonts w:ascii="Times New Roman" w:hAnsi="Times New Roman" w:cs="Times New Roman"/>
              <w:szCs w:val="24"/>
            </w:rPr>
            <w:t xml:space="preserve">sendo </w:t>
          </w:r>
          <w:r w:rsidR="002D7D75">
            <w:rPr>
              <w:rFonts w:ascii="Times New Roman" w:hAnsi="Times New Roman" w:cs="Times New Roman"/>
              <w:szCs w:val="24"/>
            </w:rPr>
            <w:t xml:space="preserve">estes </w:t>
          </w:r>
          <w:r w:rsidR="00701566">
            <w:rPr>
              <w:rFonts w:ascii="Times New Roman" w:hAnsi="Times New Roman" w:cs="Times New Roman"/>
              <w:szCs w:val="24"/>
            </w:rPr>
            <w:t>consumido</w:t>
          </w:r>
          <w:r w:rsidR="002D7D75">
            <w:rPr>
              <w:rFonts w:ascii="Times New Roman" w:hAnsi="Times New Roman" w:cs="Times New Roman"/>
              <w:szCs w:val="24"/>
            </w:rPr>
            <w:t>s</w:t>
          </w:r>
          <w:r w:rsidR="00701566">
            <w:rPr>
              <w:rFonts w:ascii="Times New Roman" w:hAnsi="Times New Roman" w:cs="Times New Roman"/>
              <w:szCs w:val="24"/>
            </w:rPr>
            <w:t xml:space="preserve"> em uma quantidade </w:t>
          </w:r>
          <w:r>
            <w:rPr>
              <w:rFonts w:ascii="Times New Roman" w:hAnsi="Times New Roman" w:cs="Times New Roman"/>
              <w:szCs w:val="24"/>
            </w:rPr>
            <w:t>abaixo do que é necessário p</w:t>
          </w:r>
          <w:r w:rsidR="00A35B11">
            <w:rPr>
              <w:rFonts w:ascii="Times New Roman" w:hAnsi="Times New Roman" w:cs="Times New Roman"/>
              <w:szCs w:val="24"/>
            </w:rPr>
            <w:t xml:space="preserve">ara o </w:t>
          </w:r>
          <w:r>
            <w:rPr>
              <w:rFonts w:ascii="Times New Roman" w:hAnsi="Times New Roman" w:cs="Times New Roman"/>
              <w:szCs w:val="24"/>
            </w:rPr>
            <w:t>organismo, provocando desidratação e desnutrição,</w:t>
          </w:r>
          <w:r w:rsidR="00701566">
            <w:rPr>
              <w:rFonts w:ascii="Times New Roman" w:hAnsi="Times New Roman" w:cs="Times New Roman"/>
              <w:szCs w:val="24"/>
            </w:rPr>
            <w:t xml:space="preserve"> deixando-o mais debilitado</w:t>
          </w:r>
          <w:r>
            <w:rPr>
              <w:rFonts w:ascii="Times New Roman" w:hAnsi="Times New Roman" w:cs="Times New Roman"/>
              <w:szCs w:val="24"/>
            </w:rPr>
            <w:t>, torna</w:t>
          </w:r>
          <w:r w:rsidR="00701566">
            <w:rPr>
              <w:rFonts w:ascii="Times New Roman" w:hAnsi="Times New Roman" w:cs="Times New Roman"/>
              <w:szCs w:val="24"/>
            </w:rPr>
            <w:t xml:space="preserve">ndo mais </w:t>
          </w:r>
          <w:r>
            <w:rPr>
              <w:rFonts w:ascii="Times New Roman" w:hAnsi="Times New Roman" w:cs="Times New Roman"/>
              <w:szCs w:val="24"/>
            </w:rPr>
            <w:t xml:space="preserve">frequentes </w:t>
          </w:r>
          <w:r w:rsidR="00A35B11">
            <w:rPr>
              <w:rFonts w:ascii="Times New Roman" w:hAnsi="Times New Roman" w:cs="Times New Roman"/>
              <w:szCs w:val="24"/>
            </w:rPr>
            <w:t xml:space="preserve">as </w:t>
          </w:r>
          <w:r>
            <w:rPr>
              <w:rFonts w:ascii="Times New Roman" w:hAnsi="Times New Roman" w:cs="Times New Roman"/>
              <w:szCs w:val="24"/>
            </w:rPr>
            <w:t>infecções urinárias e pneumonias.</w:t>
          </w:r>
          <w:r w:rsidR="0038036F">
            <w:rPr>
              <w:rFonts w:ascii="Times New Roman" w:hAnsi="Times New Roman" w:cs="Times New Roman"/>
              <w:szCs w:val="24"/>
            </w:rPr>
            <w:t xml:space="preserve"> Além disso, o</w:t>
          </w:r>
          <w:r>
            <w:rPr>
              <w:rFonts w:ascii="Times New Roman" w:hAnsi="Times New Roman" w:cs="Times New Roman"/>
              <w:szCs w:val="24"/>
            </w:rPr>
            <w:t>utros efeitos prejudiciais</w:t>
          </w:r>
          <w:r w:rsidR="002D7D75" w:rsidRPr="002D7D75">
            <w:rPr>
              <w:rFonts w:ascii="Times New Roman" w:hAnsi="Times New Roman" w:cs="Times New Roman"/>
              <w:szCs w:val="24"/>
            </w:rPr>
            <w:t xml:space="preserve"> </w:t>
          </w:r>
          <w:r w:rsidR="002D7D75">
            <w:rPr>
              <w:rFonts w:ascii="Times New Roman" w:hAnsi="Times New Roman" w:cs="Times New Roman"/>
              <w:szCs w:val="24"/>
            </w:rPr>
            <w:t xml:space="preserve">podem </w:t>
          </w:r>
          <w:r w:rsidR="00404CC3">
            <w:rPr>
              <w:rFonts w:ascii="Times New Roman" w:hAnsi="Times New Roman" w:cs="Times New Roman"/>
              <w:szCs w:val="24"/>
            </w:rPr>
            <w:t>surgi</w:t>
          </w:r>
          <w:r w:rsidR="002D7D75">
            <w:rPr>
              <w:rFonts w:ascii="Times New Roman" w:hAnsi="Times New Roman" w:cs="Times New Roman"/>
              <w:szCs w:val="24"/>
            </w:rPr>
            <w:t>r</w:t>
          </w:r>
          <w:r w:rsidR="009022E4">
            <w:rPr>
              <w:rFonts w:ascii="Times New Roman" w:hAnsi="Times New Roman" w:cs="Times New Roman"/>
              <w:szCs w:val="24"/>
            </w:rPr>
            <w:t>, tais como:</w:t>
          </w:r>
          <w:r>
            <w:rPr>
              <w:rFonts w:ascii="Times New Roman" w:hAnsi="Times New Roman" w:cs="Times New Roman"/>
              <w:szCs w:val="24"/>
            </w:rPr>
            <w:t xml:space="preserve"> desenvolvimento de lesão por pressão que prolonga o tempo de internação; trombose venosa, e consequentemente e</w:t>
          </w:r>
          <w:r w:rsidR="00404CC3">
            <w:rPr>
              <w:rFonts w:ascii="Times New Roman" w:hAnsi="Times New Roman" w:cs="Times New Roman"/>
              <w:szCs w:val="24"/>
            </w:rPr>
            <w:t xml:space="preserve">mbolia pulmonar; incontinência </w:t>
          </w:r>
          <w:r>
            <w:rPr>
              <w:rFonts w:ascii="Times New Roman" w:hAnsi="Times New Roman" w:cs="Times New Roman"/>
              <w:szCs w:val="24"/>
            </w:rPr>
            <w:t xml:space="preserve">urinária, e </w:t>
          </w:r>
          <w:r w:rsidR="00404CC3">
            <w:rPr>
              <w:rFonts w:ascii="Times New Roman" w:hAnsi="Times New Roman" w:cs="Times New Roman"/>
              <w:szCs w:val="24"/>
            </w:rPr>
            <w:t xml:space="preserve">ainda, </w:t>
          </w:r>
          <w:r w:rsidR="009022E4">
            <w:rPr>
              <w:rFonts w:ascii="Times New Roman" w:hAnsi="Times New Roman" w:cs="Times New Roman"/>
              <w:szCs w:val="24"/>
            </w:rPr>
            <w:t>formação</w:t>
          </w:r>
          <w:r>
            <w:rPr>
              <w:rFonts w:ascii="Times New Roman" w:hAnsi="Times New Roman" w:cs="Times New Roman"/>
              <w:szCs w:val="24"/>
            </w:rPr>
            <w:t xml:space="preserve"> de cálculos renais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A95522">
            <w:rPr>
              <w:rFonts w:ascii="Times New Roman" w:hAnsi="Times New Roman" w:cs="Times New Roman"/>
              <w:szCs w:val="24"/>
              <w:vertAlign w:val="superscript"/>
            </w:rPr>
            <w:t>5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), (</w:t>
          </w:r>
          <w:r w:rsidR="00A95522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b/>
              <w:bCs/>
              <w:szCs w:val="24"/>
            </w:rPr>
            <w:t xml:space="preserve">Considerações finais: </w:t>
          </w:r>
          <w:r>
            <w:rPr>
              <w:rFonts w:ascii="Times New Roman" w:hAnsi="Times New Roman" w:cs="Times New Roman"/>
              <w:szCs w:val="24"/>
            </w:rPr>
            <w:t xml:space="preserve">Os resultados desse estudo evidenciaram a associação entre a imobilidade e efeitos deletérios a saúde da pessoa idosa. A assistência ao idoso com a mobilidade prejudicada é muito complexa, e requer </w:t>
          </w:r>
          <w:r w:rsidR="003141CC">
            <w:rPr>
              <w:rFonts w:ascii="Times New Roman" w:hAnsi="Times New Roman" w:cs="Times New Roman"/>
              <w:szCs w:val="24"/>
            </w:rPr>
            <w:t xml:space="preserve">intervenções </w:t>
          </w:r>
          <w:r>
            <w:rPr>
              <w:rFonts w:ascii="Times New Roman" w:hAnsi="Times New Roman" w:cs="Times New Roman"/>
              <w:szCs w:val="24"/>
            </w:rPr>
            <w:t xml:space="preserve">por parte da equipe multiprofissional, que deve identificar e promover estratégias de promoção </w:t>
          </w:r>
          <w:r w:rsidR="00A35B11">
            <w:rPr>
              <w:rFonts w:ascii="Times New Roman" w:hAnsi="Times New Roman" w:cs="Times New Roman"/>
              <w:szCs w:val="24"/>
            </w:rPr>
            <w:t>à</w:t>
          </w:r>
          <w:r>
            <w:rPr>
              <w:rFonts w:ascii="Times New Roman" w:hAnsi="Times New Roman" w:cs="Times New Roman"/>
              <w:szCs w:val="24"/>
            </w:rPr>
            <w:t xml:space="preserve"> saúde</w:t>
          </w:r>
          <w:r w:rsidR="007244F2">
            <w:rPr>
              <w:rFonts w:ascii="Times New Roman" w:hAnsi="Times New Roman" w:cs="Times New Roman"/>
              <w:szCs w:val="24"/>
            </w:rPr>
            <w:t>, incentivando a autonomia e a independência desse idoso</w:t>
          </w:r>
          <w:r w:rsidR="003141CC">
            <w:rPr>
              <w:rFonts w:ascii="Times New Roman" w:hAnsi="Times New Roman" w:cs="Times New Roman"/>
              <w:szCs w:val="24"/>
            </w:rPr>
            <w:t xml:space="preserve"> dentro das suas limitações</w:t>
          </w:r>
          <w:r w:rsidR="007244F2">
            <w:rPr>
              <w:rFonts w:ascii="Times New Roman" w:hAnsi="Times New Roman" w:cs="Times New Roman"/>
              <w:szCs w:val="24"/>
            </w:rPr>
            <w:t xml:space="preserve">, visando amenizar os danos decorrentes da imobilidade e proporcionar uma melhor qualidade de vida.  </w:t>
          </w:r>
        </w:p>
      </w:sdtContent>
    </w:sdt>
    <w:p w14:paraId="797ADC05" w14:textId="39A2D42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Descritores:</w:t>
      </w:r>
      <w:r w:rsidR="00C414B7"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414B7">
            <w:rPr>
              <w:rFonts w:ascii="Times New Roman" w:hAnsi="Times New Roman" w:cs="Times New Roman"/>
            </w:rPr>
            <w:t>Síndrome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56D21">
            <w:rPr>
              <w:rFonts w:ascii="Times New Roman" w:hAnsi="Times New Roman" w:cs="Times New Roman"/>
            </w:rPr>
            <w:t>Imobilização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r w:rsidR="00C414B7">
        <w:rPr>
          <w:rFonts w:ascii="Times New Roman" w:hAnsi="Times New Roman" w:cs="Times New Roman"/>
        </w:rPr>
        <w:t>Idoso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C22A56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C22A56">
        <w:rPr>
          <w:rFonts w:ascii="Times New Roman" w:hAnsi="Times New Roman" w:cs="Times New Roman"/>
          <w:b/>
        </w:rPr>
        <w:t>Referências:</w:t>
      </w:r>
    </w:p>
    <w:p w14:paraId="1DDAF893" w14:textId="0D40FC3A" w:rsidR="00C414B7" w:rsidRPr="00FA1A14" w:rsidRDefault="004A4F1A" w:rsidP="00C409D9">
      <w:pPr>
        <w:spacing w:before="0" w:after="0" w:line="240" w:lineRule="auto"/>
        <w:jc w:val="left"/>
        <w:rPr>
          <w:rFonts w:ascii="Times New Roman" w:hAnsi="Times New Roman" w:cs="Times New Roman"/>
          <w:szCs w:val="24"/>
          <w:lang w:val="en-US"/>
        </w:rPr>
      </w:pPr>
      <w:r w:rsidRPr="00FA1A14">
        <w:rPr>
          <w:rFonts w:ascii="Times New Roman" w:hAnsi="Times New Roman" w:cs="Times New Roman"/>
          <w:szCs w:val="24"/>
          <w:lang w:val="en-US"/>
        </w:rPr>
        <w:t>1</w:t>
      </w:r>
      <w:r w:rsidR="00570AC3" w:rsidRPr="00FA1A14">
        <w:rPr>
          <w:rFonts w:ascii="Times New Roman" w:hAnsi="Times New Roman" w:cs="Times New Roman"/>
          <w:szCs w:val="24"/>
          <w:lang w:val="en-US"/>
        </w:rPr>
        <w:t xml:space="preserve">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 xml:space="preserve">ALLAIN, T.J. et al. Falls and other geriatric syndromes in Blantyre, Malawi: a community survey of older adults. Malawi medical journal: </w:t>
      </w:r>
      <w:r w:rsidR="00C414B7" w:rsidRPr="004A13F4">
        <w:rPr>
          <w:rFonts w:ascii="Times New Roman" w:hAnsi="Times New Roman" w:cs="Times New Roman"/>
          <w:b/>
          <w:szCs w:val="24"/>
          <w:lang w:val="en-US"/>
        </w:rPr>
        <w:t>the journal of Medical Association of Malawi</w:t>
      </w:r>
      <w:r w:rsidR="00C414B7" w:rsidRPr="00FA1A14">
        <w:rPr>
          <w:rFonts w:ascii="Times New Roman" w:hAnsi="Times New Roman" w:cs="Times New Roman"/>
          <w:szCs w:val="24"/>
          <w:lang w:val="en-US"/>
        </w:rPr>
        <w:t xml:space="preserve">, v. 26, n. 4, p. 105-108, 2014. </w:t>
      </w:r>
      <w:r w:rsidR="00C414B7">
        <w:rPr>
          <w:rFonts w:ascii="Times New Roman" w:hAnsi="Times New Roman" w:cs="Times New Roman"/>
          <w:szCs w:val="24"/>
        </w:rPr>
        <w:t xml:space="preserve">Disponível em: https://www.ncbi.nlm.nih.gov/pmc/articles/PMC4325343/.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>Acesso em: 25 jun. 2020.</w:t>
      </w:r>
    </w:p>
    <w:p w14:paraId="63AD025A" w14:textId="7F4017BA" w:rsidR="00C414B7" w:rsidRPr="00FA1A14" w:rsidRDefault="00C414B7" w:rsidP="00C409D9">
      <w:pPr>
        <w:spacing w:before="0" w:after="0" w:line="240" w:lineRule="auto"/>
        <w:jc w:val="left"/>
        <w:rPr>
          <w:rFonts w:ascii="Times New Roman" w:hAnsi="Times New Roman" w:cs="Times New Roman"/>
          <w:szCs w:val="24"/>
          <w:lang w:val="en-US"/>
        </w:rPr>
      </w:pPr>
    </w:p>
    <w:p w14:paraId="747ED6EC" w14:textId="7A08275F" w:rsidR="00C414B7" w:rsidRPr="00FA1A14" w:rsidRDefault="004A4F1A" w:rsidP="00C409D9">
      <w:pPr>
        <w:jc w:val="left"/>
        <w:rPr>
          <w:rFonts w:ascii="Times New Roman" w:hAnsi="Times New Roman" w:cs="Times New Roman"/>
          <w:szCs w:val="24"/>
          <w:lang w:val="en-US"/>
        </w:rPr>
      </w:pPr>
      <w:r w:rsidRPr="00FA1A14">
        <w:rPr>
          <w:rFonts w:ascii="Times New Roman" w:hAnsi="Times New Roman" w:cs="Times New Roman"/>
          <w:szCs w:val="24"/>
          <w:lang w:val="en-US"/>
        </w:rPr>
        <w:t>2</w:t>
      </w:r>
      <w:r w:rsidR="00570AC3" w:rsidRPr="00FA1A14">
        <w:rPr>
          <w:rFonts w:ascii="Times New Roman" w:hAnsi="Times New Roman" w:cs="Times New Roman"/>
          <w:szCs w:val="24"/>
          <w:lang w:val="en-US"/>
        </w:rPr>
        <w:t xml:space="preserve">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 xml:space="preserve">CLERENCIA-SIERRA, M. et al. Multimorbidity Patterns in Hospitalized Older Patients: Associations among Chronic Diseases and Geriatric Syndromes. </w:t>
      </w:r>
      <w:r w:rsidR="00C414B7" w:rsidRPr="004A13F4">
        <w:rPr>
          <w:rFonts w:ascii="Times New Roman" w:hAnsi="Times New Roman" w:cs="Times New Roman"/>
          <w:b/>
          <w:szCs w:val="24"/>
        </w:rPr>
        <w:t>PloS one,</w:t>
      </w:r>
      <w:r w:rsidR="00C414B7">
        <w:rPr>
          <w:rFonts w:ascii="Times New Roman" w:hAnsi="Times New Roman" w:cs="Times New Roman"/>
          <w:szCs w:val="24"/>
        </w:rPr>
        <w:t xml:space="preserve"> v. 10, n. 7, 2015. Disponível em: https://pubmed.ncbi.nlm.nih.gov/26208112/.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>Acesso em: 25 jun. 2020.</w:t>
      </w:r>
    </w:p>
    <w:p w14:paraId="41080C6D" w14:textId="3A75BC45" w:rsidR="00C414B7" w:rsidRDefault="004A4F1A" w:rsidP="00C409D9">
      <w:pPr>
        <w:jc w:val="left"/>
        <w:rPr>
          <w:rFonts w:ascii="Times New Roman" w:hAnsi="Times New Roman" w:cs="Times New Roman"/>
          <w:szCs w:val="24"/>
        </w:rPr>
      </w:pPr>
      <w:r w:rsidRPr="00FA1A14">
        <w:rPr>
          <w:rFonts w:ascii="Times New Roman" w:hAnsi="Times New Roman" w:cs="Times New Roman"/>
          <w:szCs w:val="24"/>
          <w:lang w:val="en-US"/>
        </w:rPr>
        <w:t>3</w:t>
      </w:r>
      <w:r w:rsidR="00570AC3" w:rsidRPr="00FA1A14">
        <w:rPr>
          <w:rFonts w:ascii="Times New Roman" w:hAnsi="Times New Roman" w:cs="Times New Roman"/>
          <w:szCs w:val="24"/>
          <w:lang w:val="en-US"/>
        </w:rPr>
        <w:t xml:space="preserve">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 xml:space="preserve">CLOSS, V. E. et al. Frailty and geriatric syndromes in elderly assisted in primary health care. </w:t>
      </w:r>
      <w:r w:rsidR="00C414B7" w:rsidRPr="004A13F4">
        <w:rPr>
          <w:rFonts w:ascii="Times New Roman" w:hAnsi="Times New Roman" w:cs="Times New Roman"/>
          <w:b/>
          <w:szCs w:val="24"/>
        </w:rPr>
        <w:t>Acta Scientiarum Health Sciences,</w:t>
      </w:r>
      <w:r w:rsidR="00C414B7">
        <w:rPr>
          <w:rFonts w:ascii="Times New Roman" w:hAnsi="Times New Roman" w:cs="Times New Roman"/>
          <w:szCs w:val="24"/>
        </w:rPr>
        <w:t xml:space="preserve"> v. 38, n. 1, p. 9-18, 2016. Disponível em: http://periodicos.uem.br/ojs/index.php/ActaSciHealthSci/article/view/26327. Acesso em: 25 jun. 2020.</w:t>
      </w:r>
    </w:p>
    <w:p w14:paraId="5DB3FE83" w14:textId="128D6300" w:rsidR="00C414B7" w:rsidRPr="00FA1A14" w:rsidRDefault="004A4F1A" w:rsidP="00C409D9">
      <w:pPr>
        <w:jc w:val="left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</w:rPr>
        <w:t>4</w:t>
      </w:r>
      <w:r w:rsidR="00570AC3">
        <w:rPr>
          <w:rFonts w:ascii="Times New Roman" w:hAnsi="Times New Roman" w:cs="Times New Roman"/>
          <w:szCs w:val="24"/>
        </w:rPr>
        <w:t xml:space="preserve">. </w:t>
      </w:r>
      <w:r w:rsidR="00C414B7">
        <w:rPr>
          <w:rFonts w:ascii="Times New Roman" w:hAnsi="Times New Roman" w:cs="Times New Roman"/>
          <w:szCs w:val="24"/>
        </w:rPr>
        <w:t xml:space="preserve">GUEDES, L.P.C.M. et al. Efeitos deletérios do tempo prolongado no leito nos sistemas corporais dos idosos - uma revisão. </w:t>
      </w:r>
      <w:r w:rsidR="00C414B7" w:rsidRPr="004A13F4">
        <w:rPr>
          <w:rFonts w:ascii="Times New Roman" w:hAnsi="Times New Roman" w:cs="Times New Roman"/>
          <w:b/>
          <w:szCs w:val="24"/>
        </w:rPr>
        <w:t>Rev. bras. geriatr. gerontol.,</w:t>
      </w:r>
      <w:r w:rsidR="00C414B7">
        <w:rPr>
          <w:rFonts w:ascii="Times New Roman" w:hAnsi="Times New Roman" w:cs="Times New Roman"/>
          <w:szCs w:val="24"/>
        </w:rPr>
        <w:t xml:space="preserve"> Rio de Janeiro, v. 21, n. 4, </w:t>
      </w:r>
      <w:r w:rsidR="00C414B7">
        <w:rPr>
          <w:rFonts w:ascii="Times New Roman" w:hAnsi="Times New Roman" w:cs="Times New Roman"/>
          <w:szCs w:val="24"/>
        </w:rPr>
        <w:lastRenderedPageBreak/>
        <w:t>p. 499-506, 2018. Disponível em:</w:t>
      </w:r>
      <w:r w:rsidR="00C409D9">
        <w:rPr>
          <w:rFonts w:ascii="Times New Roman" w:hAnsi="Times New Roman" w:cs="Times New Roman"/>
          <w:szCs w:val="24"/>
        </w:rPr>
        <w:t xml:space="preserve"> </w:t>
      </w:r>
      <w:r w:rsidR="00C414B7">
        <w:rPr>
          <w:rFonts w:ascii="Times New Roman" w:hAnsi="Times New Roman" w:cs="Times New Roman"/>
          <w:szCs w:val="24"/>
        </w:rPr>
        <w:t xml:space="preserve">https://www.scielo.br/scielo.php?script=sci_isoref&amp;pid=S1809-98232018000400499&amp;lng=pt&amp;tlng=pt.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>Acesso em: 25 jun. 2020.</w:t>
      </w:r>
    </w:p>
    <w:p w14:paraId="3EF30CF2" w14:textId="3CD5B386" w:rsidR="00C414B7" w:rsidRDefault="004A4F1A" w:rsidP="00C409D9">
      <w:pPr>
        <w:jc w:val="left"/>
        <w:rPr>
          <w:rFonts w:ascii="Times New Roman" w:hAnsi="Times New Roman" w:cs="Times New Roman"/>
          <w:szCs w:val="24"/>
        </w:rPr>
      </w:pPr>
      <w:r w:rsidRPr="00FA1A14">
        <w:rPr>
          <w:rFonts w:ascii="Times New Roman" w:hAnsi="Times New Roman" w:cs="Times New Roman"/>
          <w:szCs w:val="24"/>
          <w:lang w:val="en-US"/>
        </w:rPr>
        <w:t>5</w:t>
      </w:r>
      <w:r w:rsidR="00570AC3" w:rsidRPr="00FA1A14">
        <w:rPr>
          <w:rFonts w:ascii="Times New Roman" w:hAnsi="Times New Roman" w:cs="Times New Roman"/>
          <w:szCs w:val="24"/>
          <w:lang w:val="en-US"/>
        </w:rPr>
        <w:t xml:space="preserve">. </w:t>
      </w:r>
      <w:r w:rsidR="00C414B7" w:rsidRPr="00FA1A14">
        <w:rPr>
          <w:rFonts w:ascii="Times New Roman" w:hAnsi="Times New Roman" w:cs="Times New Roman"/>
          <w:szCs w:val="24"/>
          <w:lang w:val="en-US"/>
        </w:rPr>
        <w:t xml:space="preserve">YOSHIMURA, N. et al. Association between new indices in the locomotive syndrome risk test and decline in mobility: third survey of the ROAD study. Journal of orthopaedic science: </w:t>
      </w:r>
      <w:r w:rsidR="00C414B7" w:rsidRPr="004A13F4">
        <w:rPr>
          <w:rFonts w:ascii="Times New Roman" w:hAnsi="Times New Roman" w:cs="Times New Roman"/>
          <w:b/>
          <w:szCs w:val="24"/>
          <w:lang w:val="en-US"/>
        </w:rPr>
        <w:t>official journal of the Japanese Orthopaedic Association</w:t>
      </w:r>
      <w:r w:rsidR="00C414B7" w:rsidRPr="00FA1A14">
        <w:rPr>
          <w:rFonts w:ascii="Times New Roman" w:hAnsi="Times New Roman" w:cs="Times New Roman"/>
          <w:szCs w:val="24"/>
          <w:lang w:val="en-US"/>
        </w:rPr>
        <w:t xml:space="preserve">, v. 20, n. 5, p. 896-905, 2015. </w:t>
      </w:r>
      <w:r w:rsidR="00C414B7">
        <w:rPr>
          <w:rFonts w:ascii="Times New Roman" w:hAnsi="Times New Roman" w:cs="Times New Roman"/>
          <w:szCs w:val="24"/>
        </w:rPr>
        <w:t>Disponível em: https://pubmed.ncbi.nlm.nih.gov/26104219/. Acesso em 25 jun. 2020.</w:t>
      </w:r>
    </w:p>
    <w:p w14:paraId="61959790" w14:textId="0D446D78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6AAD2F3B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6D972" w14:textId="77777777" w:rsidR="001D6C58" w:rsidRDefault="001D6C58" w:rsidP="00054686">
      <w:pPr>
        <w:spacing w:before="0" w:after="0" w:line="240" w:lineRule="auto"/>
      </w:pPr>
      <w:r>
        <w:separator/>
      </w:r>
    </w:p>
  </w:endnote>
  <w:endnote w:type="continuationSeparator" w:id="0">
    <w:p w14:paraId="2D04A96C" w14:textId="77777777" w:rsidR="001D6C58" w:rsidRDefault="001D6C5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77675A" id="Conector reto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2FC1D" w14:textId="77777777" w:rsidR="001D6C58" w:rsidRDefault="001D6C5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4FDF3F8" w14:textId="77777777" w:rsidR="001D6C58" w:rsidRDefault="001D6C5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48209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27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48209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26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48209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5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0E6306"/>
    <w:rsid w:val="000F0DD1"/>
    <w:rsid w:val="0011587C"/>
    <w:rsid w:val="001A0D31"/>
    <w:rsid w:val="001A2273"/>
    <w:rsid w:val="001D4667"/>
    <w:rsid w:val="001D6C58"/>
    <w:rsid w:val="002268F9"/>
    <w:rsid w:val="0023052B"/>
    <w:rsid w:val="00244954"/>
    <w:rsid w:val="002A56CF"/>
    <w:rsid w:val="002C00CE"/>
    <w:rsid w:val="002D7D75"/>
    <w:rsid w:val="003141CC"/>
    <w:rsid w:val="00330594"/>
    <w:rsid w:val="00335407"/>
    <w:rsid w:val="00355020"/>
    <w:rsid w:val="00363484"/>
    <w:rsid w:val="0038036F"/>
    <w:rsid w:val="003E7CE5"/>
    <w:rsid w:val="00404CC3"/>
    <w:rsid w:val="00417E55"/>
    <w:rsid w:val="00446C51"/>
    <w:rsid w:val="00482095"/>
    <w:rsid w:val="00482A4C"/>
    <w:rsid w:val="00493FD1"/>
    <w:rsid w:val="004A13F4"/>
    <w:rsid w:val="004A4F1A"/>
    <w:rsid w:val="00553538"/>
    <w:rsid w:val="00570AC3"/>
    <w:rsid w:val="005922F1"/>
    <w:rsid w:val="0062053F"/>
    <w:rsid w:val="006736CB"/>
    <w:rsid w:val="006C03DB"/>
    <w:rsid w:val="0070071B"/>
    <w:rsid w:val="00701566"/>
    <w:rsid w:val="007064E4"/>
    <w:rsid w:val="00721C2C"/>
    <w:rsid w:val="007244F2"/>
    <w:rsid w:val="00764F56"/>
    <w:rsid w:val="008B06FA"/>
    <w:rsid w:val="008B6F3E"/>
    <w:rsid w:val="008B722B"/>
    <w:rsid w:val="009022E4"/>
    <w:rsid w:val="00936C62"/>
    <w:rsid w:val="009A755D"/>
    <w:rsid w:val="009B35E9"/>
    <w:rsid w:val="00A35B11"/>
    <w:rsid w:val="00A95522"/>
    <w:rsid w:val="00AB0DF9"/>
    <w:rsid w:val="00AC5179"/>
    <w:rsid w:val="00B31244"/>
    <w:rsid w:val="00B66B2D"/>
    <w:rsid w:val="00B71C91"/>
    <w:rsid w:val="00BB3DA1"/>
    <w:rsid w:val="00C10A14"/>
    <w:rsid w:val="00C22A56"/>
    <w:rsid w:val="00C409D9"/>
    <w:rsid w:val="00C414B7"/>
    <w:rsid w:val="00C95D03"/>
    <w:rsid w:val="00CD14E5"/>
    <w:rsid w:val="00D15A8F"/>
    <w:rsid w:val="00D33095"/>
    <w:rsid w:val="00D55666"/>
    <w:rsid w:val="00E32376"/>
    <w:rsid w:val="00EA190E"/>
    <w:rsid w:val="00ED178E"/>
    <w:rsid w:val="00F33583"/>
    <w:rsid w:val="00F56D21"/>
    <w:rsid w:val="00F9396B"/>
    <w:rsid w:val="00FA1A14"/>
    <w:rsid w:val="00FA38C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CAA50563-A140-E24C-81D8-A8C5510A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6736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36C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36CB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36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36C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9310F"/>
    <w:rsid w:val="00594F84"/>
    <w:rsid w:val="00851F45"/>
    <w:rsid w:val="00862201"/>
    <w:rsid w:val="00D519C6"/>
    <w:rsid w:val="00E0183F"/>
    <w:rsid w:val="00E4218A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820D0-E5AF-4BA1-B71D-C7636549DD3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850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CAIO BISMARCK</cp:lastModifiedBy>
  <cp:revision>2</cp:revision>
  <cp:lastPrinted>2020-06-10T02:59:00Z</cp:lastPrinted>
  <dcterms:created xsi:type="dcterms:W3CDTF">2020-06-30T02:50:00Z</dcterms:created>
  <dcterms:modified xsi:type="dcterms:W3CDTF">2020-06-30T02:50:00Z</dcterms:modified>
</cp:coreProperties>
</file>