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RELATO DE CASO: INTOLERÂNCIA À PROTEÍNA LISINÚRICA E A INFLUÊNCIA NO DESENVOLVIMENTO INFANTIL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Mariany Cunha da Silva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Italo Santiago dos Santos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Lorena Zava Félix de Lima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Alessandra Vitorino Naghettini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Federal de Goiás, Curso de Medicina, Goiânia, GO, Brasil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A Intolerância à Proteína Lisinúrica (LIP) geralmente se apresenta após ao desmame de uma criança. </w:t>
      </w:r>
      <w:r w:rsidDel="00000000" w:rsidR="00000000" w:rsidRPr="00000000">
        <w:rPr>
          <w:sz w:val="24"/>
          <w:szCs w:val="24"/>
          <w:rtl w:val="0"/>
        </w:rPr>
        <w:t xml:space="preserve">É uma doença metabólica congênita resultante de mutações recessivas envolvendo o gene SLC7A7. Os sintomas característicos são o déficit de crescimento, a incapacidade de ganha de peso, episódios de vômito e diarreia</w:t>
      </w:r>
      <w:r w:rsidDel="00000000" w:rsidR="00000000" w:rsidRPr="00000000">
        <w:rPr>
          <w:sz w:val="24"/>
          <w:szCs w:val="24"/>
          <w:rtl w:val="0"/>
        </w:rPr>
        <w:t xml:space="preserve">. O diagnóstico é confirmado pela alta excreção de aminoácidos catiônicos na urina.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color w:val="131413"/>
          <w:sz w:val="24"/>
          <w:szCs w:val="24"/>
          <w:rtl w:val="0"/>
        </w:rPr>
        <w:t xml:space="preserve">Este relato de caso tem por finalidade correlacionar a LIP com o desenvolvimento da criança, compreendendo ação terapêutica adotada.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Relato de Caso</w:t>
      </w:r>
      <w:r w:rsidDel="00000000" w:rsidR="00000000" w:rsidRPr="00000000">
        <w:rPr>
          <w:sz w:val="24"/>
          <w:szCs w:val="24"/>
          <w:rtl w:val="0"/>
        </w:rPr>
        <w:t xml:space="preserve">: L.M.C.A, masculino, 2 anos e 7 meses, natural e procedente de Goiânia-GO. Mãe refere que criança até o 6º mês de vida teve desenvolvimento neurológico e pondo-estatural normal. Após esse período começou a perder peso e teve dificuldades na progressão do crescimento. Foi relatada anorexia e obstipação de 16 dias. </w:t>
      </w:r>
      <w:r w:rsidDel="00000000" w:rsidR="00000000" w:rsidRPr="00000000">
        <w:rPr>
          <w:sz w:val="24"/>
          <w:szCs w:val="24"/>
          <w:rtl w:val="0"/>
        </w:rPr>
        <w:t xml:space="preserve">Na evolução, formulou-se a hipótese diagnóstica de Retardo no Desenvolvimento Neuropsicomotor. Baseado nisso, foi avaliado com os exames: gasometria venosa, Cl, Na, K, P no sangue, proteína, creatinina e cromatografia de aminoácidos de urina</w:t>
      </w:r>
      <w:r w:rsidDel="00000000" w:rsidR="00000000" w:rsidRPr="00000000">
        <w:rPr>
          <w:sz w:val="24"/>
          <w:szCs w:val="24"/>
          <w:rtl w:val="0"/>
        </w:rPr>
        <w:t xml:space="preserve">. O exoma apresentou variantes no gene SCL747, caracterizando a cistinose nefropática. Assim, foi encaminhado ao geneticista que realizou o diagnóstico de LIP, um Erro Inato do Metabolismo (EIM).</w:t>
      </w:r>
      <w:r w:rsidDel="00000000" w:rsidR="00000000" w:rsidRPr="00000000">
        <w:rPr>
          <w:color w:val="131413"/>
          <w:sz w:val="24"/>
          <w:szCs w:val="24"/>
          <w:rtl w:val="0"/>
        </w:rPr>
        <w:t xml:space="preserve"> Neste caso, o paciente apresentou insuficiência de crescimento, intolerância às proteínas, irregularidades no desenvolvimento dos ossos longos, tubulopatia renal. Dado o diagnóstico, foram mantidas as medicações com citrato de potássio e fosfato: 3 ml 6/6h, solução de bicarbonato: 5ml 6/6h, solução de carbonato de cálcio: 2 ml 6/6h, concomitante com uma dieta hipoprotéica, de 1g/Kg/dia de proteína</w:t>
      </w:r>
      <w:r w:rsidDel="00000000" w:rsidR="00000000" w:rsidRPr="00000000">
        <w:rPr>
          <w:color w:val="131413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Discussão: </w:t>
      </w:r>
      <w:r w:rsidDel="00000000" w:rsidR="00000000" w:rsidRPr="00000000">
        <w:rPr>
          <w:sz w:val="24"/>
          <w:szCs w:val="24"/>
          <w:rtl w:val="0"/>
        </w:rPr>
        <w:t xml:space="preserve">O defeito na y + LAT1 explica o espectro de sintomas descritos no paciente, podendo causar também: intolerância às proteínas, hepatoesplenomegalia, osteoporose, envolvimento pulmonar, insuficiência renal, distúrbios imunológicos, além do comprometimento neurológico devido ao distúrbio secundário do ciclo da ureia</w:t>
      </w:r>
      <w:r w:rsidDel="00000000" w:rsidR="00000000" w:rsidRPr="00000000">
        <w:rPr>
          <w:color w:val="131413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b w:val="1"/>
          <w:sz w:val="24"/>
          <w:szCs w:val="24"/>
          <w:rtl w:val="0"/>
        </w:rPr>
        <w:t xml:space="preserve">onclusão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O acompanhamento dos sinais clínicos, associado a exames complementares dos aparelhos respiratório e urinário, junto à abordagem de testes genéticos moleculares, possibilita o diagnóstico precoce e evita maiores complicações a longo prazo, garantindo melhor qualidade de vida ao paciente. Deve se atentar à necessidade de assistência constante, uma vez que, o tratamento não é curativo e depende da manutenção da terapia indicada.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Proteinúria, Intolerância, Pediatria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24"/>
          <w:szCs w:val="24"/>
          <w:rtl w:val="0"/>
        </w:rPr>
        <w:t xml:space="preserve"> de Protocolo do CEP ou CEUA: </w:t>
      </w:r>
      <w:r w:rsidDel="00000000" w:rsidR="00000000" w:rsidRPr="00000000">
        <w:rPr>
          <w:sz w:val="24"/>
          <w:szCs w:val="24"/>
          <w:rtl w:val="0"/>
        </w:rPr>
        <w:t xml:space="preserve">não se aplica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Fonte financiadora: </w:t>
      </w:r>
      <w:r w:rsidDel="00000000" w:rsidR="00000000" w:rsidRPr="00000000">
        <w:rPr>
          <w:sz w:val="24"/>
          <w:szCs w:val="24"/>
          <w:rtl w:val="0"/>
        </w:rPr>
        <w:t xml:space="preserve">não se aplica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MAUHIN, W. et al. Update on Lysinuric Protein Intolerance, a Multi-faceted Disease Retrospective cohort analysis from birth to adulthood. </w:t>
      </w:r>
      <w:r w:rsidDel="00000000" w:rsidR="00000000" w:rsidRPr="00000000">
        <w:rPr>
          <w:b w:val="1"/>
          <w:sz w:val="24"/>
          <w:szCs w:val="24"/>
          <w:rtl w:val="0"/>
        </w:rPr>
        <w:t xml:space="preserve">Orphanet Journal of Rare Diseases</w:t>
      </w:r>
      <w:r w:rsidDel="00000000" w:rsidR="00000000" w:rsidRPr="00000000">
        <w:rPr>
          <w:sz w:val="24"/>
          <w:szCs w:val="24"/>
          <w:rtl w:val="0"/>
        </w:rPr>
        <w:t xml:space="preserve">, Paris, 2017.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NUNES, V. Lysinuric Protein Intolerance. </w:t>
      </w:r>
      <w:r w:rsidDel="00000000" w:rsidR="00000000" w:rsidRPr="00000000">
        <w:rPr>
          <w:b w:val="1"/>
          <w:sz w:val="24"/>
          <w:szCs w:val="24"/>
          <w:rtl w:val="0"/>
        </w:rPr>
        <w:t xml:space="preserve">GeneReviews</w:t>
      </w:r>
      <w:r w:rsidDel="00000000" w:rsidR="00000000" w:rsidRPr="00000000">
        <w:rPr>
          <w:sz w:val="24"/>
          <w:szCs w:val="24"/>
          <w:rtl w:val="0"/>
        </w:rPr>
        <w:t xml:space="preserve">, 2018. Disponivel em: &lt;https://www.ncbi.nlm.nih.gov/books/NBK1361/&gt;. Acesso em: 2020.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