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right" w:leader="none" w:pos="8307"/>
        </w:tabs>
        <w:spacing w:line="276" w:lineRule="auto"/>
        <w:ind w:left="2" w:hanging="4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PERCEPÇÃO DA IMPORTÂNCIA DAS ABELHAS </w:t>
      </w:r>
      <w:r w:rsidDel="00000000" w:rsidR="00000000" w:rsidRPr="00000000">
        <w:rPr>
          <w:rFonts w:ascii="Open Sans" w:cs="Open Sans" w:eastAsia="Open Sans" w:hAnsi="Open Sans"/>
          <w:b w:val="1"/>
          <w:i w:val="1"/>
          <w:sz w:val="28"/>
          <w:szCs w:val="28"/>
          <w:rtl w:val="0"/>
        </w:rPr>
        <w:t xml:space="preserve">(HYMENOPTERA, APOIDEA) 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EM ARAGUAINA, TOCANTINS: ENFOQUE NA ALFABETIZAÇÃO CIENTÍFICA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hanging="2"/>
        <w:jc w:val="both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Área Temática: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CIÊNCIAS BIOLÓGICAS/SAÚDE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firstLine="708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Miqueias da Silva Almeida</w:t>
      </w:r>
    </w:p>
    <w:p w:rsidR="00000000" w:rsidDel="00000000" w:rsidP="00000000" w:rsidRDefault="00000000" w:rsidRPr="00000000" w14:paraId="00000004">
      <w:pPr>
        <w:spacing w:after="0" w:line="240" w:lineRule="auto"/>
        <w:ind w:firstLine="708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Universidade Federal do Norte do Tocantins - UFNT</w:t>
      </w:r>
    </w:p>
    <w:p w:rsidR="00000000" w:rsidDel="00000000" w:rsidP="00000000" w:rsidRDefault="00000000" w:rsidRPr="00000000" w14:paraId="00000005">
      <w:pPr>
        <w:spacing w:after="0" w:line="240" w:lineRule="auto"/>
        <w:ind w:firstLine="708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hyperlink r:id="rId7">
        <w:r w:rsidDel="00000000" w:rsidR="00000000" w:rsidRPr="00000000">
          <w:rPr>
            <w:rFonts w:ascii="Open Sans" w:cs="Open Sans" w:eastAsia="Open Sans" w:hAnsi="Open Sans"/>
            <w:b w:val="1"/>
            <w:sz w:val="28"/>
            <w:szCs w:val="28"/>
            <w:rtl w:val="0"/>
          </w:rPr>
          <w:t xml:space="preserve">miqueias.almeida@ufnt.edu.br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firstLine="708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firstLine="708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Paulo de Tassyo Rodrigues Rocha</w:t>
      </w:r>
    </w:p>
    <w:p w:rsidR="00000000" w:rsidDel="00000000" w:rsidP="00000000" w:rsidRDefault="00000000" w:rsidRPr="00000000" w14:paraId="00000008">
      <w:pPr>
        <w:spacing w:after="0" w:line="240" w:lineRule="auto"/>
        <w:ind w:firstLine="708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Universidade Federal do Norte do Tocantins - UFNT </w:t>
      </w:r>
    </w:p>
    <w:p w:rsidR="00000000" w:rsidDel="00000000" w:rsidP="00000000" w:rsidRDefault="00000000" w:rsidRPr="00000000" w14:paraId="00000009">
      <w:pPr>
        <w:spacing w:after="0" w:line="240" w:lineRule="auto"/>
        <w:ind w:firstLine="708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paulo.rocha@ufnt.edu.br</w:t>
      </w:r>
    </w:p>
    <w:p w:rsidR="00000000" w:rsidDel="00000000" w:rsidP="00000000" w:rsidRDefault="00000000" w:rsidRPr="00000000" w14:paraId="0000000A">
      <w:pPr>
        <w:spacing w:after="0" w:line="240" w:lineRule="auto"/>
        <w:ind w:firstLine="708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firstLine="708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Lilyan Rosmery Luizaga de Monteiro</w:t>
      </w:r>
    </w:p>
    <w:p w:rsidR="00000000" w:rsidDel="00000000" w:rsidP="00000000" w:rsidRDefault="00000000" w:rsidRPr="00000000" w14:paraId="0000000C">
      <w:pPr>
        <w:spacing w:after="0" w:line="240" w:lineRule="auto"/>
        <w:ind w:firstLine="708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Universidade Federal do Norte do Tocantins - UFNT </w:t>
      </w:r>
    </w:p>
    <w:p w:rsidR="00000000" w:rsidDel="00000000" w:rsidP="00000000" w:rsidRDefault="00000000" w:rsidRPr="00000000" w14:paraId="0000000D">
      <w:pPr>
        <w:spacing w:after="0" w:line="240" w:lineRule="auto"/>
        <w:ind w:firstLine="708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hyperlink r:id="rId8">
        <w:r w:rsidDel="00000000" w:rsidR="00000000" w:rsidRPr="00000000">
          <w:rPr>
            <w:rFonts w:ascii="Open Sans" w:cs="Open Sans" w:eastAsia="Open Sans" w:hAnsi="Open Sans"/>
            <w:b w:val="1"/>
            <w:sz w:val="28"/>
            <w:szCs w:val="28"/>
            <w:rtl w:val="0"/>
          </w:rPr>
          <w:t xml:space="preserve">lilyan.monteiro@ufnt.edu.br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80" w:line="240" w:lineRule="auto"/>
        <w:ind w:left="1" w:hanging="3"/>
        <w:jc w:val="both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Resumo</w:t>
      </w:r>
    </w:p>
    <w:p w:rsidR="00000000" w:rsidDel="00000000" w:rsidP="00000000" w:rsidRDefault="00000000" w:rsidRPr="00000000" w14:paraId="0000000F">
      <w:pPr>
        <w:spacing w:after="0" w:line="240" w:lineRule="auto"/>
        <w:ind w:hanging="2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O objetivo do presente estudo é investigar a percepção da comunidade de Araguaína, TO, sobre a importância das abelhas para a biodiversidade e sustentabilidade ambiental. A pesquisa adotou uma abordagem metodológica predominantemente qualitativa, utilizando modelos didáticos tridimensionais de abelhas e questionários para capturar as percepções dos participantes. A amostra incluiu diversos segmentos da população, proporcionando uma visão ampla das percepções comunitárias sobre o tema. Os resultados indicaram que, apesar da falta de oportunidades formais de aprendizado sobre as abelhas, muitos participantes já possuíam um entendimento básico sobre a biodiversidade das espécies de abelhas e seu papel como polinizadoras essenciais. As ações de alfabetização científica implementadas no estudo demonstraram ser eficazes para aumentar o conhecimento e a conscientização sobre a importância das abelhas, incentivando práticas mais sustentáveis e atitudes de conservação entre os participantes. </w:t>
      </w:r>
    </w:p>
    <w:p w:rsidR="00000000" w:rsidDel="00000000" w:rsidP="00000000" w:rsidRDefault="00000000" w:rsidRPr="00000000" w14:paraId="00000010">
      <w:pPr>
        <w:spacing w:after="0" w:line="360" w:lineRule="auto"/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ind w:hanging="2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Palavras-chave: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Polinizadores, Estratégias Didáticas, Popularização da Ciência.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80" w:line="240" w:lineRule="auto"/>
        <w:ind w:left="1" w:hanging="3"/>
        <w:jc w:val="both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Introdução</w:t>
      </w:r>
    </w:p>
    <w:p w:rsidR="00000000" w:rsidDel="00000000" w:rsidP="00000000" w:rsidRDefault="00000000" w:rsidRPr="00000000" w14:paraId="00000013">
      <w:pPr>
        <w:spacing w:after="240" w:before="240"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A importância das abelhas na biodiversidade, produção de alimentos e sustentabilidade ambiental é um tema crucial que merece ser explorado e compreendido pela comunidade de Araguaína/TO. Nesse contexto, as abelhas, pertencentes à ordem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Hymenoptera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e à subordem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Aculeata,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desempenham um papel fundamental como agentes polinizadores dos vegetais (Silveira, 2002). Diferentemente das vespas, as abelhas coletam pólen e néctar nas flores para alimentar suas larvas (Souza, 2007), contribuindo assim para a reprodução das plantas e a manutenção dos ecossistemas.</w:t>
      </w:r>
    </w:p>
    <w:p w:rsidR="00000000" w:rsidDel="00000000" w:rsidP="00000000" w:rsidRDefault="00000000" w:rsidRPr="00000000" w14:paraId="00000014">
      <w:pPr>
        <w:spacing w:after="240" w:before="240"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No entanto, a falta de compreensão da magnitude da importância das abelhas pode levar a um rápido declínio desses polinizadores, influenciado por diversas atividades humanas. Para mitigar esse problema, é essencial promover a alfabetização científica, capacitando a comunidade a compreender a interdependência entre as abelhas e o ecossistema. A Alfabetização Científica, conforme descrita por Chassot (2016), permite interpretar o mundo ao nosso redor e reconhecer a necessidade de transformações positivas, sendo fundamental para a conservação e proteção dessas espécies vitais para o equilíbrio ambiental e a biodiversidade.</w:t>
      </w:r>
    </w:p>
    <w:p w:rsidR="00000000" w:rsidDel="00000000" w:rsidP="00000000" w:rsidRDefault="00000000" w:rsidRPr="00000000" w14:paraId="00000015">
      <w:pPr>
        <w:spacing w:after="240" w:before="240"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Este estudo tem como objetivo investigar a compreensão da comunidade de Araguaína/TO sobre a importância das abelhas na biodiversidade, produção de alimentos e sustentabilidade. Utilizando modelos tridimensionais e questionários durante a 20ª Semana Nacional de Ciências e Tecnologia/III Mostra da Ciência na Praça da UFNT, assim apresentando de forma clara a relevância desses insetos, promovendo a alfabetização científica e incentivando a conservação dos polinizadores essenciais para o ecossistema 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80" w:line="240" w:lineRule="auto"/>
        <w:ind w:left="1" w:hanging="3"/>
        <w:jc w:val="both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Objetivos</w:t>
      </w:r>
    </w:p>
    <w:p w:rsidR="00000000" w:rsidDel="00000000" w:rsidP="00000000" w:rsidRDefault="00000000" w:rsidRPr="00000000" w14:paraId="00000017">
      <w:pPr>
        <w:spacing w:after="240" w:before="240" w:line="36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Objetivo geral:</w:t>
      </w:r>
    </w:p>
    <w:p w:rsidR="00000000" w:rsidDel="00000000" w:rsidP="00000000" w:rsidRDefault="00000000" w:rsidRPr="00000000" w14:paraId="00000018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Investigar a percepção da comunidade de Araguaína, TO, sobre a importância das abelhas para a biodiversidade e sustentabilidade ambiental.</w:t>
      </w:r>
    </w:p>
    <w:p w:rsidR="00000000" w:rsidDel="00000000" w:rsidP="00000000" w:rsidRDefault="00000000" w:rsidRPr="00000000" w14:paraId="00000019">
      <w:pPr>
        <w:spacing w:after="240" w:before="240" w:line="36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Objetivos específicos:</w:t>
      </w:r>
    </w:p>
    <w:p w:rsidR="00000000" w:rsidDel="00000000" w:rsidP="00000000" w:rsidRDefault="00000000" w:rsidRPr="00000000" w14:paraId="0000001A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Observar o conhecimento prévio da população sobre as abelhas;</w:t>
      </w:r>
    </w:p>
    <w:p w:rsidR="00000000" w:rsidDel="00000000" w:rsidP="00000000" w:rsidRDefault="00000000" w:rsidRPr="00000000" w14:paraId="0000001B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Promover ações de alfabetização científica sobre a importância das abelhas e sua conservação com modelos didáticos;</w:t>
      </w:r>
    </w:p>
    <w:p w:rsidR="00000000" w:rsidDel="00000000" w:rsidP="00000000" w:rsidRDefault="00000000" w:rsidRPr="00000000" w14:paraId="0000001C">
      <w:pPr>
        <w:spacing w:after="240" w:before="24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Analisar os impactos das atividades educativas na conscientização ambiental da comunidade.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80" w:line="240" w:lineRule="auto"/>
        <w:ind w:left="1" w:hanging="3"/>
        <w:jc w:val="both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Metodologia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O estudo adota uma abordagem predominantemente qualitativa, com elementos descritivos que envolvem questionários prévios e pós abordagem, observações e  abordagem didática com modelos tridimensionais de abelhas.</w:t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Inicialmente, foram aplicados questionários prévios a 21 pessoas da comunidade de Araguaína no ponto público de lazer conhecido como Via Lago durante a 20ª Semana Nacional de Ciências e Tecnologia/ III Mostra da Ciência na Praça da UFNT, foram realizadas perguntas demográficas com o intuito de saber a idade e escolaridade dos indivíduos além de perguntas semiestruturadas para identificar o conhecimento prévio da população sobre abelhas e sua percepção antes das atividades. Em seguida foi aplicado um questionário após abordagem didática para observar o impacto da mostra.</w:t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Para aprimorar a apresentação e promover uma aprendizagem significativa, foram criados modelos tridimensionais de abelhas utilizando papel A4 e papelão reciclado. Três espécies distintas foram representadas por esses modelos: a abelha africana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(Apis mellifera),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abelha-olho-de-vidro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(Trigona pallens)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e a Mamangava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(Xylocopa suspecta). </w:t>
      </w:r>
    </w:p>
    <w:p w:rsidR="00000000" w:rsidDel="00000000" w:rsidP="00000000" w:rsidRDefault="00000000" w:rsidRPr="00000000" w14:paraId="00000021">
      <w:pPr>
        <w:spacing w:after="0" w:line="360" w:lineRule="auto"/>
        <w:ind w:hanging="2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Os dados obtidos por meio dos questionários, entrevistas, observações e debates foram tabulados e submetidos a uma análise qualiquantitativa. Essa abordagem combinou elementos qualitativos e quantitativos para uma compreensão mais ampla das percepções e conhecimentos da sociedade em relação às abelhas, permitindo uma avaliação robusta dos impactos da iniciativa de alfabetização científica sobre o tema.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80" w:line="240" w:lineRule="auto"/>
        <w:ind w:left="1" w:hanging="3"/>
        <w:jc w:val="both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Resultados e 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Discussão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Os resultados obtidos na III Mostra da Ciência na Praça da UFNT, com foco em estratégias pedagógicas lúdicas, demonstraram grande interesse da população em aprender sobre a importância das abelhas. A amostra incluiu participantes de 8 a 58 anos, sendo a maioria (57,1%) na faixa etária de 8 a 20 anos. Em termos de escolaridade, 48% não concluíram o ensino fundamental, evidenciando a oportunidade de promover a educação científica em diferentes grupos.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A análise dos questionários revelou que 71,4% dos participantes tinham familiaridade com espécies de abelhas, enquanto 28,5% desconheciam essas espécies. Sobre a distinção entre abelhas sociais e solitárias, 52,3% compreenderam essa diferença, enquanto 47,6% não eram sábias. Algumas confundiram abelhas solitárias com besouros, o que levou à explicação taxonômica: as abelhas pertencem à ordem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Hymenoptera,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enquanto besouros à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Coleoptera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(Michener, 2007) e (Snodgrass, 1993). Além disso, 85,7% dos participantes nunca receberam informações sobre abelhas, evidenciando a necessidade de mais oportunidades educativas. As informações sobre os dados supracitados são apresentadas nos gráficos a seguir (Fig, 1). </w:t>
      </w:r>
    </w:p>
    <w:p w:rsidR="00000000" w:rsidDel="00000000" w:rsidP="00000000" w:rsidRDefault="00000000" w:rsidRPr="00000000" w14:paraId="00000025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1: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Gráficos referentes às respostas dos participantes.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240" w:before="240" w:line="360" w:lineRule="auto"/>
        <w:ind w:firstLine="70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1475422" cy="1264648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5422" cy="1264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0" distT="0" distL="0" distR="0">
            <wp:extent cx="1477328" cy="1216623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328" cy="1216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0" distT="0" distL="0" distR="0">
            <wp:extent cx="1382078" cy="126237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2078" cy="1262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Autores,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Constatamos assim, que há uma boa compreensão sobre o papel das abelhas dentre a comunidade, destacando a importância de estratégias educacionais acessíveis. Andrade (2018) reforça que o desenvolvimento do pensamento crítico por meio da alfabetização científica é essencial, desse modo podemos afirmar que a mesma corrobora para promoção, compreensão e preservação de espécies e ecossistemas.</w:t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Após os questionários, os modelos tridimensionais de abelhas (Fig 2) enriqueceram a apresentação, capturando a atenção do público. Segundo Aureliano (2023), esses recursos didáticos são essenciais para aprofundar o aprendizado.</w:t>
      </w:r>
    </w:p>
    <w:p w:rsidR="00000000" w:rsidDel="00000000" w:rsidP="00000000" w:rsidRDefault="00000000" w:rsidRPr="00000000" w14:paraId="0000002A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2: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Modelos didáticos em 3d de abelhas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0" w:line="360" w:lineRule="auto"/>
        <w:ind w:left="2160" w:right="56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2525078" cy="1342955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11613" l="6021" r="726" t="2241"/>
                    <a:stretch>
                      <a:fillRect/>
                    </a:stretch>
                  </pic:blipFill>
                  <pic:spPr>
                    <a:xfrm>
                      <a:off x="0" y="0"/>
                      <a:ext cx="2525078" cy="1342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Autores, 2023.</w:t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Concluída a apresentação, foi aplicada uma única pergunta na fase pós-abordagem didática. O gráfico resultante (Fig 3) mostrou que 71,4% dos participantes consideraram a importância crucial das abelhas no ecossistema local, enquanto 28,5% não perceberam essa relevância. Esses dados indicam que a abordagem didática foi eficaz. Segundo Chassot (2016), estratégias de alfabetização científica são fundamentais para aumentar a compreensão da população, isso foi revelado através dos resultados obtidos</w:t>
      </w:r>
    </w:p>
    <w:p w:rsidR="00000000" w:rsidDel="00000000" w:rsidP="00000000" w:rsidRDefault="00000000" w:rsidRPr="00000000" w14:paraId="0000002E">
      <w:pPr>
        <w:spacing w:line="360" w:lineRule="auto"/>
        <w:jc w:val="center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3: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Gráficos referentes às respostas dos participantes pós-abordagem.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0" w:line="360" w:lineRule="auto"/>
        <w:ind w:left="144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1953578" cy="1451881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3578" cy="1451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Autores, 2023.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80" w:line="240" w:lineRule="auto"/>
        <w:ind w:left="0" w:firstLine="0"/>
        <w:jc w:val="both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Considerações Finais 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Concluímos que o objetivo do estudo foi alcançado pois conseguimos explorar a compreensão da comunidade de Araguaína/TO sobre a importância das abelhas na biodiversidade, produção de alimentos e sustentabilidade ambiental. </w:t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A utilização de modelos tridimensionais de abelhas mostrou-se uma estratégia eficaz no envolvimento tanto de crianças quanto de adultos nas atividades, promovendo uma experiência mais interativa e envolvente. Essa abordagem prática e visual contribuiu para a compreensão mais efetiva dos conceitos científicos relacionados.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Ademais, o estudo mostrou que, embora muitos participantes já tivessem um conhecimento básico sobre o papel das abelhas, a alfabetização científica foi essencial para ampliar esse conhecimento. As atividades educativas aumentaram a conscientização sobre a conservação e o incentivo às práticas sustentáveis, destacando a importância de iniciativas contínuas de alfabetização científica para promover atitudes positivas em relação ao meio ambiente.</w:t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Portanto, este estudo representa um passo significativo na promoção do entendimento e valorização das abelhas na comunidade de Araguaína-TO, contribuindo para a construção de uma sociedade mais consciente e engajada.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80" w:line="240" w:lineRule="auto"/>
        <w:ind w:left="1" w:hanging="3"/>
        <w:jc w:val="both"/>
        <w:rPr>
          <w:rFonts w:ascii="Open Sans" w:cs="Open Sans" w:eastAsia="Open Sans" w:hAnsi="Open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8"/>
          <w:szCs w:val="28"/>
          <w:rtl w:val="0"/>
        </w:rPr>
        <w:t xml:space="preserve">Referências Bibliográficas</w:t>
      </w:r>
    </w:p>
    <w:p w:rsidR="00000000" w:rsidDel="00000000" w:rsidP="00000000" w:rsidRDefault="00000000" w:rsidRPr="00000000" w14:paraId="0000003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ANDRADE, M. J. D. de.; ABÍLIO, F. J. P.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Alfabetização Científica no Ensino de Biologia: Uma Leitura Fenomenológica de Concepções Docentes.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Revista Brasileira de Pesquisa em Educação em Ciências, v. 18, n. 2, p. 429–453, 2018. &lt;Disponível em: https://periodicos.ufmg.br/index.php/rbpec/article/view/4726&gt;. Acesso em: jan. 2024 </w:t>
      </w:r>
    </w:p>
    <w:p w:rsidR="00000000" w:rsidDel="00000000" w:rsidP="00000000" w:rsidRDefault="00000000" w:rsidRPr="00000000" w14:paraId="0000003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AURELIANO, F. E. B. S.; PEREIRA BATISTA, 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 uso de recursos didáticos e tecnológicos como mediadores do processo de aprendizagem na alfabetização.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Revista Interdisciplinar de Filosofia e Educação, v. 23, n. 1, p. 134–154, 2023. Disponível em: &lt;https://periodicos.ufrn.br/saberes/article/view/31610&gt;. Acesso em: 17 maio. 2024.</w:t>
      </w:r>
    </w:p>
    <w:p w:rsidR="00000000" w:rsidDel="00000000" w:rsidP="00000000" w:rsidRDefault="00000000" w:rsidRPr="00000000" w14:paraId="0000003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CHASSOT, Attico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Alfabetização científica: questões e desafios para a educação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7. ed. Ijuí: Unijuí, 2016. Disponível em: &lt;https://doi.org/10.1590/S1413-24782003000100016&gt;. Acesso em: fev. 2024.</w:t>
      </w:r>
    </w:p>
    <w:p w:rsidR="00000000" w:rsidDel="00000000" w:rsidP="00000000" w:rsidRDefault="00000000" w:rsidRPr="00000000" w14:paraId="0000003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MICHENER, Charles D.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 Bees of the World.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2. ed. Johns Hopkins University Press, 2007. Disponível em: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&lt;https://static1.squarespace.com/static/5a849d4c8dd041c9c07a8e4c/t/5ad3bc968a922d44a4728936/1523825933048/Michener+2007+The+Bees+of+the+World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&gt;. Acesso em: 09 jan. 2024.</w:t>
      </w:r>
    </w:p>
    <w:p w:rsidR="00000000" w:rsidDel="00000000" w:rsidP="00000000" w:rsidRDefault="00000000" w:rsidRPr="00000000" w14:paraId="0000003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Silveira, FA, Melo, GAR &amp; Almeida, EAB. 2002.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Abelhas Brasileiras. Sistemática e Identificação.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Belo Horizonte, Fundação Araucária, 253 p.</w:t>
      </w:r>
    </w:p>
    <w:p w:rsidR="00000000" w:rsidDel="00000000" w:rsidP="00000000" w:rsidRDefault="00000000" w:rsidRPr="00000000" w14:paraId="0000003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SNODGRASS, ROBERT 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Principles of Insect Morphology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University Press, 2. ed. 1993. Disponível em: &lt;https://core.ac.uk/download/pdf/144784808&gt;. Acesso em: 09 jan. 2024.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SOUZA, D.L.; RODRIGUES, A.E.; PINTO, M.S.C. As abelhas como agentes polinizadores,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Redvet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v. 8, n.3, 2007</w:t>
      </w:r>
    </w:p>
    <w:p w:rsidR="00000000" w:rsidDel="00000000" w:rsidP="00000000" w:rsidRDefault="00000000" w:rsidRPr="00000000" w14:paraId="0000003E">
      <w:pPr>
        <w:pStyle w:val="Heading1"/>
        <w:numPr>
          <w:ilvl w:val="0"/>
          <w:numId w:val="1"/>
        </w:numPr>
        <w:ind w:left="1" w:hanging="3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Agradecimentos</w:t>
      </w:r>
    </w:p>
    <w:p w:rsidR="00000000" w:rsidDel="00000000" w:rsidP="00000000" w:rsidRDefault="00000000" w:rsidRPr="00000000" w14:paraId="0000003F">
      <w:pPr>
        <w:spacing w:line="276" w:lineRule="auto"/>
        <w:ind w:hanging="2"/>
        <w:rPr/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Agradecemos ao projeto Alvorecer-Biologia ciclo 2023-2024.</w:t>
      </w:r>
      <w:r w:rsidDel="00000000" w:rsidR="00000000" w:rsidRPr="00000000">
        <w:rPr>
          <w:rtl w:val="0"/>
        </w:rPr>
      </w:r>
    </w:p>
    <w:sectPr>
      <w:headerReference r:id="rId15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tabs>
        <w:tab w:val="center" w:leader="none" w:pos="4252"/>
        <w:tab w:val="right" w:leader="none" w:pos="8504"/>
      </w:tabs>
      <w:spacing w:after="0" w:line="240" w:lineRule="auto"/>
      <w:ind w:hanging="2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5274945" cy="1758315"/>
          <wp:effectExtent b="0" l="0" r="0" t="0"/>
          <wp:docPr id="8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tabs>
        <w:tab w:val="center" w:leader="none" w:pos="4252"/>
        <w:tab w:val="right" w:leader="none" w:pos="8504"/>
      </w:tabs>
      <w:spacing w:after="0" w:line="240" w:lineRule="auto"/>
      <w:ind w:left="5" w:hanging="7"/>
      <w:jc w:val="center"/>
      <w:rPr>
        <w:rFonts w:ascii="Open Sans" w:cs="Open Sans" w:eastAsia="Open Sans" w:hAnsi="Open Sans"/>
        <w:b w:val="1"/>
        <w:color w:val="000000"/>
        <w:sz w:val="72"/>
        <w:szCs w:val="72"/>
      </w:rPr>
    </w:pPr>
    <w:r w:rsidDel="00000000" w:rsidR="00000000" w:rsidRPr="00000000">
      <w:rPr>
        <w:rFonts w:ascii="Open Sans" w:cs="Open Sans" w:eastAsia="Open Sans" w:hAnsi="Open Sans"/>
        <w:b w:val="1"/>
        <w:color w:val="000000"/>
        <w:sz w:val="72"/>
        <w:szCs w:val="72"/>
        <w:rtl w:val="0"/>
      </w:rPr>
      <w:t xml:space="preserve">Projetos Integrados</w:t>
    </w:r>
  </w:p>
  <w:p w:rsidR="00000000" w:rsidDel="00000000" w:rsidP="00000000" w:rsidRDefault="00000000" w:rsidRPr="00000000" w14:paraId="00000042">
    <w:pP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80" w:before="60" w:lineRule="auto"/>
      <w:ind w:left="0" w:hanging="1"/>
      <w:jc w:val="both"/>
    </w:pPr>
    <w:rPr>
      <w:rFonts w:ascii="Century Gothic" w:cs="Century Gothic" w:eastAsia="Century Gothic" w:hAnsi="Century Gothic"/>
      <w:sz w:val="44"/>
      <w:szCs w:val="4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1" w:default="1">
    <w:name w:val="Normal"/>
    <w:uiPriority w:val="0"/>
    <w:qFormat w:val="1"/>
    <w:pPr>
      <w:spacing w:after="160" w:line="259" w:lineRule="auto"/>
    </w:pPr>
    <w:rPr>
      <w:rFonts w:ascii="Calibri" w:cs="Calibri" w:eastAsia="Calibri" w:hAnsi="Calibri"/>
      <w:sz w:val="22"/>
      <w:szCs w:val="22"/>
      <w:lang w:bidi="ar-SA" w:eastAsia="pt-BR" w:val="pt-BR"/>
    </w:rPr>
  </w:style>
  <w:style w:type="paragraph" w:styleId="2">
    <w:name w:val="heading 1"/>
    <w:basedOn w:val="1"/>
    <w:next w:val="1"/>
    <w:link w:val="21"/>
    <w:uiPriority w:val="9"/>
    <w:qFormat w:val="1"/>
    <w:pPr>
      <w:numPr>
        <w:ilvl w:val="0"/>
        <w:numId w:val="1"/>
      </w:numPr>
      <w:autoSpaceDE w:val="0"/>
      <w:spacing w:after="80" w:before="60" w:line="1" w:lineRule="atLeast"/>
      <w:ind w:left="-1" w:leftChars="-1" w:hanging="1" w:hangingChars="1"/>
      <w:jc w:val="both"/>
      <w:textAlignment w:val="top"/>
      <w:outlineLvl w:val="0"/>
    </w:pPr>
    <w:rPr>
      <w:rFonts w:ascii="Century Gothic" w:cs="Arial" w:eastAsia="Arial" w:hAnsi="Century Gothic"/>
      <w:position w:val="-1"/>
      <w:sz w:val="44"/>
      <w:szCs w:val="44"/>
      <w:lang w:eastAsia="ar-SA" w:val="en-US"/>
    </w:rPr>
  </w:style>
  <w:style w:type="paragraph" w:styleId="3">
    <w:name w:val="heading 2"/>
    <w:basedOn w:val="1"/>
    <w:next w:val="1"/>
    <w:uiPriority w:val="0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4">
    <w:name w:val="heading 3"/>
    <w:basedOn w:val="1"/>
    <w:next w:val="1"/>
    <w:uiPriority w:val="0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5">
    <w:name w:val="heading 4"/>
    <w:basedOn w:val="1"/>
    <w:next w:val="1"/>
    <w:uiPriority w:val="0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6">
    <w:name w:val="heading 5"/>
    <w:basedOn w:val="1"/>
    <w:next w:val="1"/>
    <w:uiPriority w:val="0"/>
    <w:pPr>
      <w:keepNext w:val="1"/>
      <w:keepLines w:val="1"/>
      <w:spacing w:after="40" w:before="220"/>
      <w:outlineLvl w:val="4"/>
    </w:pPr>
    <w:rPr>
      <w:b w:val="1"/>
    </w:rPr>
  </w:style>
  <w:style w:type="paragraph" w:styleId="7">
    <w:name w:val="heading 6"/>
    <w:basedOn w:val="1"/>
    <w:next w:val="1"/>
    <w:uiPriority w:val="0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8" w:default="1">
    <w:name w:val="Default Paragraph Font"/>
    <w:uiPriority w:val="1"/>
    <w:semiHidden w:val="1"/>
    <w:unhideWhenUsed w:val="1"/>
  </w:style>
  <w:style w:type="table" w:styleId="9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10">
    <w:name w:val="annotation reference"/>
    <w:basedOn w:val="8"/>
    <w:uiPriority w:val="0"/>
    <w:rPr>
      <w:sz w:val="16"/>
      <w:szCs w:val="16"/>
    </w:rPr>
  </w:style>
  <w:style w:type="paragraph" w:styleId="11">
    <w:name w:val="annotation text"/>
    <w:basedOn w:val="1"/>
    <w:link w:val="22"/>
    <w:uiPriority w:val="0"/>
    <w:pPr>
      <w:spacing w:line="240" w:lineRule="auto"/>
    </w:pPr>
    <w:rPr>
      <w:sz w:val="20"/>
      <w:szCs w:val="20"/>
    </w:rPr>
  </w:style>
  <w:style w:type="paragraph" w:styleId="12">
    <w:name w:val="Title"/>
    <w:basedOn w:val="1"/>
    <w:next w:val="1"/>
    <w:uiPriority w:val="0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13">
    <w:name w:val="header"/>
    <w:basedOn w:val="1"/>
    <w:link w:val="19"/>
    <w:uiPriority w:val="0"/>
    <w:unhideWhenUsed w:val="1"/>
    <w:pPr>
      <w:tabs>
        <w:tab w:val="center" w:pos="4252"/>
        <w:tab w:val="right" w:pos="8504"/>
      </w:tabs>
      <w:spacing w:after="0" w:line="240" w:lineRule="auto"/>
    </w:pPr>
  </w:style>
  <w:style w:type="paragraph" w:styleId="14">
    <w:name w:val="annotation subject"/>
    <w:basedOn w:val="11"/>
    <w:next w:val="11"/>
    <w:link w:val="23"/>
    <w:uiPriority w:val="0"/>
    <w:rPr>
      <w:b w:val="1"/>
      <w:bCs w:val="1"/>
    </w:rPr>
  </w:style>
  <w:style w:type="paragraph" w:styleId="15">
    <w:name w:val="footer"/>
    <w:basedOn w:val="1"/>
    <w:link w:val="20"/>
    <w:uiPriority w:val="99"/>
    <w:unhideWhenUsed w:val="1"/>
    <w:pPr>
      <w:tabs>
        <w:tab w:val="center" w:pos="4252"/>
        <w:tab w:val="right" w:pos="8504"/>
      </w:tabs>
      <w:spacing w:after="0" w:line="240" w:lineRule="auto"/>
    </w:pPr>
  </w:style>
  <w:style w:type="paragraph" w:styleId="16">
    <w:name w:val="Balloon Text"/>
    <w:basedOn w:val="1"/>
    <w:link w:val="24"/>
    <w:uiPriority w:val="0"/>
    <w:pPr>
      <w:spacing w:after="0" w:line="240" w:lineRule="auto"/>
    </w:pPr>
    <w:rPr>
      <w:rFonts w:ascii="Segoe UI" w:cs="Segoe UI" w:hAnsi="Segoe UI"/>
      <w:sz w:val="18"/>
      <w:szCs w:val="18"/>
    </w:rPr>
  </w:style>
  <w:style w:type="paragraph" w:styleId="17">
    <w:name w:val="Subtitle"/>
    <w:basedOn w:val="1"/>
    <w:next w:val="1"/>
    <w:uiPriority w:val="0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8" w:customStyle="1">
    <w:name w:val="Table Normal"/>
    <w:uiPriority w:val="0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19" w:customStyle="1">
    <w:name w:val="Cabeçalho Char"/>
    <w:basedOn w:val="8"/>
    <w:link w:val="13"/>
    <w:uiPriority w:val="0"/>
    <w:qFormat w:val="1"/>
  </w:style>
  <w:style w:type="character" w:styleId="20" w:customStyle="1">
    <w:name w:val="Rodapé Char"/>
    <w:basedOn w:val="8"/>
    <w:link w:val="15"/>
    <w:uiPriority w:val="99"/>
  </w:style>
  <w:style w:type="character" w:styleId="21" w:customStyle="1">
    <w:name w:val="Título 1 Char"/>
    <w:basedOn w:val="8"/>
    <w:link w:val="2"/>
    <w:uiPriority w:val="9"/>
    <w:qFormat w:val="1"/>
    <w:rPr>
      <w:rFonts w:ascii="Century Gothic" w:cs="Arial" w:eastAsia="Arial" w:hAnsi="Century Gothic"/>
      <w:position w:val="-1"/>
      <w:sz w:val="44"/>
      <w:szCs w:val="44"/>
      <w:lang w:eastAsia="ar-SA" w:val="en-US"/>
    </w:rPr>
  </w:style>
  <w:style w:type="character" w:styleId="22" w:customStyle="1">
    <w:name w:val="Texto de comentário Char"/>
    <w:basedOn w:val="8"/>
    <w:link w:val="11"/>
    <w:uiPriority w:val="0"/>
  </w:style>
  <w:style w:type="character" w:styleId="23" w:customStyle="1">
    <w:name w:val="Assunto do comentário Char"/>
    <w:basedOn w:val="22"/>
    <w:link w:val="14"/>
    <w:uiPriority w:val="0"/>
    <w:rPr>
      <w:b w:val="1"/>
      <w:bCs w:val="1"/>
    </w:rPr>
  </w:style>
  <w:style w:type="character" w:styleId="24" w:customStyle="1">
    <w:name w:val="Texto de balão Char"/>
    <w:basedOn w:val="8"/>
    <w:link w:val="16"/>
    <w:uiPriority w:val="0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hyperlink" Target="https://static1.squarespace.com/static/5a849d4c8dd041c9c07a8e4c/t/5ad3bc968a922d44a4728936/1523825933048/Michener+2007+The+Bees+of+the+World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iqueias.almeida@ufnt.edu.br" TargetMode="External"/><Relationship Id="rId8" Type="http://schemas.openxmlformats.org/officeDocument/2006/relationships/hyperlink" Target="mailto:lilyan.monteiro@ufnt.edu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DnlrdwtiyN8F9vc+TY5FaLcW5A==">CgMxLjAyCGguZ2pkZ3hzOAByITFBaGppZEYyY2pQSnVHNWRfRGFaeE5SeTVFZ3BOLVdFUA==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2024-10-13T14:54:00Z</dcterms:created>
  <dc:creator>Cliente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1046-12.2.0.18283</vt:lpwstr>
  </property>
  <property fmtid="{D5CDD505-2E9C-101B-9397-08002B2CF9AE}" pid="3" name="ICV">
    <vt:lpwstr>1F4831C9BC3C49C3A4E27D52967C415A_12</vt:lpwstr>
  </property>
</Properties>
</file>