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Área temática:</w:t>
      </w:r>
      <w:r w:rsidR="00492006">
        <w:rPr>
          <w:rFonts w:ascii="Arial" w:hAnsi="Arial" w:cs="Arial"/>
          <w:b/>
        </w:rPr>
        <w:t xml:space="preserve"> </w:t>
      </w:r>
      <w:r w:rsidR="00492006" w:rsidRPr="00492006">
        <w:rPr>
          <w:rFonts w:ascii="Arial" w:hAnsi="Arial" w:cs="Arial"/>
          <w:bCs/>
        </w:rPr>
        <w:t>Operações Industriais e Equipamentos para Engenharia Química</w:t>
      </w:r>
    </w:p>
    <w:p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:rsidR="006577F3" w:rsidRPr="00492006" w:rsidRDefault="00492006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492006">
        <w:rPr>
          <w:rFonts w:ascii="Arial" w:hAnsi="Arial" w:cs="Arial"/>
          <w:b/>
          <w:bCs/>
          <w:sz w:val="26"/>
          <w:szCs w:val="26"/>
        </w:rPr>
        <w:t>Modificação da molhabilidade de rochas carbonáticas através da adsorção de tensoativos</w:t>
      </w:r>
    </w:p>
    <w:p w:rsidR="006577F3" w:rsidRPr="00512023" w:rsidRDefault="00492006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Fábio Pereira, Dra. Patrícia Mendonça Pimentel</w:t>
      </w:r>
    </w:p>
    <w:p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D575D3" w:rsidRPr="00FE1CE7" w:rsidRDefault="001B5D63" w:rsidP="00D4562B">
      <w:pPr>
        <w:spacing w:before="60" w:after="60" w:line="240" w:lineRule="auto"/>
        <w:ind w:right="142"/>
        <w:jc w:val="both"/>
        <w:rPr>
          <w:rFonts w:ascii="Arial" w:hAnsi="Arial" w:cs="Arial"/>
          <w:bCs/>
        </w:rPr>
      </w:pPr>
      <w:r w:rsidRPr="001B5D63">
        <w:rPr>
          <w:rFonts w:ascii="Arial" w:hAnsi="Arial" w:cs="Arial"/>
        </w:rPr>
        <w:t>Nos reservatórios formados por rochas carbonáticas, como os calcários, a molhabilidade é favorável ao óleo, o que dificulta o escoamento do petróleo. Uma estratégia para aumentar a produtividade desse tipo de</w:t>
      </w:r>
      <w:r>
        <w:rPr>
          <w:rFonts w:ascii="Arial" w:hAnsi="Arial" w:cs="Arial"/>
        </w:rPr>
        <w:t xml:space="preserve"> </w:t>
      </w:r>
      <w:r w:rsidRPr="001B5D63">
        <w:rPr>
          <w:rFonts w:ascii="Arial" w:hAnsi="Arial" w:cs="Arial"/>
        </w:rPr>
        <w:t>reservatório é inverter a molhabilidade da rocha, através de métodos químicos como adsorção de tensoativos</w:t>
      </w:r>
      <w:r w:rsidRPr="001B5D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Dentro desse contexto, </w:t>
      </w:r>
      <w:r>
        <w:rPr>
          <w:rFonts w:ascii="Arial" w:hAnsi="Arial" w:cs="Arial"/>
          <w:bCs/>
        </w:rPr>
        <w:t>e</w:t>
      </w:r>
      <w:r w:rsidR="00D4562B" w:rsidRPr="00D4562B">
        <w:rPr>
          <w:rFonts w:ascii="Arial" w:hAnsi="Arial" w:cs="Arial"/>
          <w:bCs/>
        </w:rPr>
        <w:t xml:space="preserve">ste trabalho teve como objetivo investigar a adsorção do tensoativo aniônico em rochas carbonática </w:t>
      </w:r>
      <w:r w:rsidR="007315A3">
        <w:rPr>
          <w:rFonts w:ascii="Arial" w:hAnsi="Arial" w:cs="Arial"/>
          <w:bCs/>
        </w:rPr>
        <w:t>visando alterar sua</w:t>
      </w:r>
      <w:r w:rsidR="00D4562B" w:rsidRPr="00D4562B">
        <w:rPr>
          <w:rFonts w:ascii="Arial" w:hAnsi="Arial" w:cs="Arial"/>
          <w:bCs/>
        </w:rPr>
        <w:t xml:space="preserve"> molhabilidade. </w:t>
      </w:r>
      <w:r w:rsidR="00E20FE7">
        <w:rPr>
          <w:rFonts w:ascii="Arial" w:hAnsi="Arial" w:cs="Arial"/>
          <w:bCs/>
        </w:rPr>
        <w:t>A</w:t>
      </w:r>
      <w:r w:rsidR="00D4562B" w:rsidRPr="00D4562B">
        <w:rPr>
          <w:rFonts w:ascii="Arial" w:hAnsi="Arial" w:cs="Arial"/>
          <w:bCs/>
        </w:rPr>
        <w:t xml:space="preserve">mostras de calcário </w:t>
      </w:r>
      <w:r w:rsidR="00B6563D">
        <w:rPr>
          <w:rFonts w:ascii="Arial" w:hAnsi="Arial" w:cs="Arial"/>
          <w:bCs/>
        </w:rPr>
        <w:t xml:space="preserve">extraídas </w:t>
      </w:r>
      <w:r w:rsidR="00D4562B" w:rsidRPr="00D4562B">
        <w:rPr>
          <w:rFonts w:ascii="Arial" w:hAnsi="Arial" w:cs="Arial"/>
          <w:bCs/>
        </w:rPr>
        <w:t xml:space="preserve">da microrregião de Mossoró/RN foram </w:t>
      </w:r>
      <w:r w:rsidR="00CF1B08">
        <w:rPr>
          <w:rFonts w:ascii="Arial" w:hAnsi="Arial" w:cs="Arial"/>
          <w:bCs/>
        </w:rPr>
        <w:t xml:space="preserve">trituradas e </w:t>
      </w:r>
      <w:r w:rsidR="00D4562B" w:rsidRPr="00D4562B">
        <w:rPr>
          <w:rFonts w:ascii="Arial" w:hAnsi="Arial" w:cs="Arial"/>
          <w:bCs/>
        </w:rPr>
        <w:t>caracterizadas através das técnicas fluorescência de raios-X, difração de raios-X e análise termogravimétrica</w:t>
      </w:r>
      <w:r w:rsidR="00CF1B08">
        <w:rPr>
          <w:rFonts w:ascii="Arial" w:hAnsi="Arial" w:cs="Arial"/>
          <w:bCs/>
        </w:rPr>
        <w:t xml:space="preserve"> em atmosfera de nitrogênio</w:t>
      </w:r>
      <w:r w:rsidR="00D4562B" w:rsidRPr="00D4562B">
        <w:rPr>
          <w:rFonts w:ascii="Arial" w:hAnsi="Arial" w:cs="Arial"/>
          <w:bCs/>
        </w:rPr>
        <w:t>. Essas amostras foram usada</w:t>
      </w:r>
      <w:r w:rsidR="007315A3">
        <w:rPr>
          <w:rFonts w:ascii="Arial" w:hAnsi="Arial" w:cs="Arial"/>
          <w:bCs/>
        </w:rPr>
        <w:t xml:space="preserve">s como adsorvente para </w:t>
      </w:r>
      <w:r w:rsidR="00D4562B" w:rsidRPr="00D4562B">
        <w:rPr>
          <w:rFonts w:ascii="Arial" w:hAnsi="Arial" w:cs="Arial"/>
          <w:bCs/>
        </w:rPr>
        <w:t xml:space="preserve">tensoativo aniônico </w:t>
      </w:r>
      <w:r w:rsidR="007315A3">
        <w:rPr>
          <w:rFonts w:ascii="Arial" w:hAnsi="Arial" w:cs="Arial"/>
          <w:bCs/>
        </w:rPr>
        <w:t>e</w:t>
      </w:r>
      <w:r w:rsidR="00CF1B08">
        <w:rPr>
          <w:rFonts w:ascii="Arial" w:hAnsi="Arial" w:cs="Arial"/>
          <w:bCs/>
        </w:rPr>
        <w:t>m</w:t>
      </w:r>
      <w:r w:rsidR="007315A3">
        <w:rPr>
          <w:rFonts w:ascii="Arial" w:hAnsi="Arial" w:cs="Arial"/>
          <w:bCs/>
        </w:rPr>
        <w:t xml:space="preserve"> solução com KCl. O</w:t>
      </w:r>
      <w:r w:rsidR="00D4562B" w:rsidRPr="00D4562B">
        <w:rPr>
          <w:rFonts w:ascii="Arial" w:hAnsi="Arial" w:cs="Arial"/>
          <w:bCs/>
        </w:rPr>
        <w:t xml:space="preserve">s ensaios </w:t>
      </w:r>
      <w:r w:rsidR="007315A3">
        <w:rPr>
          <w:rFonts w:ascii="Arial" w:hAnsi="Arial" w:cs="Arial"/>
          <w:bCs/>
        </w:rPr>
        <w:t>de adsorção</w:t>
      </w:r>
      <w:r w:rsidR="00CF1B08">
        <w:rPr>
          <w:rFonts w:ascii="Arial" w:hAnsi="Arial" w:cs="Arial"/>
          <w:bCs/>
        </w:rPr>
        <w:t xml:space="preserve"> foram realizados </w:t>
      </w:r>
      <w:r w:rsidR="00D4562B" w:rsidRPr="00D4562B">
        <w:rPr>
          <w:rFonts w:ascii="Arial" w:hAnsi="Arial" w:cs="Arial"/>
          <w:bCs/>
        </w:rPr>
        <w:t>pelo método banho finito durante 2h</w:t>
      </w:r>
      <w:r w:rsidR="00CF1B08">
        <w:rPr>
          <w:rFonts w:ascii="Arial" w:hAnsi="Arial" w:cs="Arial"/>
          <w:bCs/>
        </w:rPr>
        <w:t xml:space="preserve"> a temperatura ambiente. Após os ensaios, a mistura foi filtrada e, a</w:t>
      </w:r>
      <w:r w:rsidR="00D4562B" w:rsidRPr="00D4562B">
        <w:rPr>
          <w:rFonts w:ascii="Arial" w:hAnsi="Arial" w:cs="Arial"/>
          <w:bCs/>
        </w:rPr>
        <w:t>proximadamente</w:t>
      </w:r>
      <w:r w:rsidR="00CF1B08">
        <w:rPr>
          <w:rFonts w:ascii="Arial" w:hAnsi="Arial" w:cs="Arial"/>
          <w:bCs/>
        </w:rPr>
        <w:t>,</w:t>
      </w:r>
      <w:r w:rsidR="00D4562B" w:rsidRPr="00D4562B">
        <w:rPr>
          <w:rFonts w:ascii="Arial" w:hAnsi="Arial" w:cs="Arial"/>
          <w:bCs/>
        </w:rPr>
        <w:t xml:space="preserve"> 40 ml do sobrenadante foram coletados para real</w:t>
      </w:r>
      <w:r w:rsidR="00CF1B08">
        <w:rPr>
          <w:rFonts w:ascii="Arial" w:hAnsi="Arial" w:cs="Arial"/>
          <w:bCs/>
        </w:rPr>
        <w:t>ização de</w:t>
      </w:r>
      <w:r w:rsidR="00E20FE7">
        <w:rPr>
          <w:rFonts w:ascii="Arial" w:hAnsi="Arial" w:cs="Arial"/>
          <w:bCs/>
        </w:rPr>
        <w:t xml:space="preserve"> aná</w:t>
      </w:r>
      <w:r w:rsidR="00D4562B" w:rsidRPr="00D4562B">
        <w:rPr>
          <w:rFonts w:ascii="Arial" w:hAnsi="Arial" w:cs="Arial"/>
          <w:bCs/>
        </w:rPr>
        <w:t xml:space="preserve">lise de tensão superficial, </w:t>
      </w:r>
      <w:r w:rsidR="00FE1CE7">
        <w:rPr>
          <w:rFonts w:ascii="Arial" w:hAnsi="Arial" w:cs="Arial"/>
          <w:bCs/>
        </w:rPr>
        <w:t>esse ensaio é importante para verificar a eficácia da adsorção. P</w:t>
      </w:r>
      <w:r w:rsidR="00D4562B" w:rsidRPr="00D4562B">
        <w:rPr>
          <w:rFonts w:ascii="Arial" w:hAnsi="Arial" w:cs="Arial"/>
          <w:bCs/>
        </w:rPr>
        <w:t xml:space="preserve">astilhas </w:t>
      </w:r>
      <w:r w:rsidR="00FE1CE7">
        <w:rPr>
          <w:rFonts w:ascii="Arial" w:hAnsi="Arial" w:cs="Arial"/>
          <w:bCs/>
        </w:rPr>
        <w:t xml:space="preserve">com </w:t>
      </w:r>
      <w:r w:rsidR="00D4562B" w:rsidRPr="00D4562B">
        <w:rPr>
          <w:rFonts w:ascii="Arial" w:hAnsi="Arial" w:cs="Arial"/>
          <w:bCs/>
        </w:rPr>
        <w:t>amostras de calcá</w:t>
      </w:r>
      <w:r w:rsidR="00FE1CE7">
        <w:rPr>
          <w:rFonts w:ascii="Arial" w:hAnsi="Arial" w:cs="Arial"/>
          <w:bCs/>
        </w:rPr>
        <w:t>rio modificadas</w:t>
      </w:r>
      <w:r w:rsidR="00A00D5D">
        <w:rPr>
          <w:rFonts w:ascii="Arial" w:hAnsi="Arial" w:cs="Arial"/>
          <w:bCs/>
        </w:rPr>
        <w:t xml:space="preserve"> </w:t>
      </w:r>
      <w:r w:rsidR="00FE1CE7">
        <w:rPr>
          <w:rFonts w:ascii="Arial" w:hAnsi="Arial" w:cs="Arial"/>
          <w:bCs/>
        </w:rPr>
        <w:t>com tensoativos foram prepa</w:t>
      </w:r>
      <w:r w:rsidR="00A00D5D">
        <w:rPr>
          <w:rFonts w:ascii="Arial" w:hAnsi="Arial" w:cs="Arial"/>
          <w:bCs/>
        </w:rPr>
        <w:t>r</w:t>
      </w:r>
      <w:r w:rsidR="00FE1CE7">
        <w:rPr>
          <w:rFonts w:ascii="Arial" w:hAnsi="Arial" w:cs="Arial"/>
          <w:bCs/>
        </w:rPr>
        <w:t>adas para determinação d</w:t>
      </w:r>
      <w:r w:rsidR="00D4562B" w:rsidRPr="00D4562B">
        <w:rPr>
          <w:rFonts w:ascii="Arial" w:hAnsi="Arial" w:cs="Arial"/>
          <w:bCs/>
        </w:rPr>
        <w:t>as medidas do ângulo de con</w:t>
      </w:r>
      <w:r w:rsidR="00057CFE">
        <w:rPr>
          <w:rFonts w:ascii="Arial" w:hAnsi="Arial" w:cs="Arial"/>
          <w:bCs/>
        </w:rPr>
        <w:t>tato</w:t>
      </w:r>
      <w:r w:rsidR="00D4562B" w:rsidRPr="00D4562B">
        <w:rPr>
          <w:rFonts w:ascii="Arial" w:hAnsi="Arial" w:cs="Arial"/>
          <w:bCs/>
        </w:rPr>
        <w:t>.</w:t>
      </w:r>
      <w:r w:rsidR="00B6563D">
        <w:rPr>
          <w:rFonts w:ascii="Arial" w:hAnsi="Arial" w:cs="Arial"/>
          <w:bCs/>
        </w:rPr>
        <w:t xml:space="preserve"> </w:t>
      </w:r>
      <w:r w:rsidR="00FE1CE7">
        <w:rPr>
          <w:rFonts w:ascii="Arial" w:hAnsi="Arial" w:cs="Arial"/>
          <w:bCs/>
        </w:rPr>
        <w:t>O</w:t>
      </w:r>
      <w:r w:rsidR="00A00D5D">
        <w:rPr>
          <w:rFonts w:ascii="Arial" w:hAnsi="Arial" w:cs="Arial"/>
          <w:bCs/>
        </w:rPr>
        <w:t xml:space="preserve">s </w:t>
      </w:r>
      <w:r w:rsidR="00057CFE">
        <w:rPr>
          <w:rFonts w:ascii="Arial" w:hAnsi="Arial" w:cs="Arial"/>
          <w:bCs/>
        </w:rPr>
        <w:t>resultados d</w:t>
      </w:r>
      <w:r w:rsidR="00870738">
        <w:rPr>
          <w:rFonts w:ascii="Arial" w:hAnsi="Arial" w:cs="Arial"/>
          <w:bCs/>
        </w:rPr>
        <w:t>as</w:t>
      </w:r>
      <w:r w:rsidR="00B6563D">
        <w:rPr>
          <w:rFonts w:ascii="Arial" w:hAnsi="Arial" w:cs="Arial"/>
          <w:bCs/>
        </w:rPr>
        <w:t xml:space="preserve"> análises </w:t>
      </w:r>
      <w:r w:rsidR="00057CFE">
        <w:rPr>
          <w:rFonts w:ascii="Arial" w:hAnsi="Arial" w:cs="Arial"/>
          <w:bCs/>
        </w:rPr>
        <w:t xml:space="preserve">química e estrutural revelaram que </w:t>
      </w:r>
      <w:r w:rsidR="00A00D5D">
        <w:rPr>
          <w:rFonts w:ascii="Arial" w:hAnsi="Arial" w:cs="Arial"/>
          <w:bCs/>
        </w:rPr>
        <w:t>as amostras de calcário podem</w:t>
      </w:r>
      <w:r w:rsidR="00E20FE7">
        <w:rPr>
          <w:rFonts w:ascii="Arial" w:hAnsi="Arial" w:cs="Arial"/>
          <w:bCs/>
        </w:rPr>
        <w:t xml:space="preserve"> ser classificad</w:t>
      </w:r>
      <w:r w:rsidR="00A00D5D">
        <w:rPr>
          <w:rFonts w:ascii="Arial" w:hAnsi="Arial" w:cs="Arial"/>
          <w:bCs/>
        </w:rPr>
        <w:t>as como dolomiticas</w:t>
      </w:r>
      <w:r w:rsidR="00E20FE7">
        <w:rPr>
          <w:rFonts w:ascii="Arial" w:hAnsi="Arial" w:cs="Arial"/>
          <w:bCs/>
        </w:rPr>
        <w:t xml:space="preserve">, ou seja, </w:t>
      </w:r>
      <w:r w:rsidR="00A00D5D">
        <w:rPr>
          <w:rFonts w:ascii="Arial" w:hAnsi="Arial" w:cs="Arial"/>
          <w:bCs/>
        </w:rPr>
        <w:t xml:space="preserve">o </w:t>
      </w:r>
      <w:r w:rsidR="00E20FE7">
        <w:rPr>
          <w:rFonts w:ascii="Arial" w:hAnsi="Arial" w:cs="Arial"/>
          <w:bCs/>
        </w:rPr>
        <w:t xml:space="preserve">calcário </w:t>
      </w:r>
      <w:r w:rsidR="00FE1CE7">
        <w:rPr>
          <w:rFonts w:ascii="Arial" w:hAnsi="Arial" w:cs="Arial"/>
          <w:bCs/>
        </w:rPr>
        <w:t>apre</w:t>
      </w:r>
      <w:r w:rsidR="00A00D5D">
        <w:rPr>
          <w:rFonts w:ascii="Arial" w:hAnsi="Arial" w:cs="Arial"/>
          <w:bCs/>
        </w:rPr>
        <w:t>s</w:t>
      </w:r>
      <w:r w:rsidR="00FE1CE7">
        <w:rPr>
          <w:rFonts w:ascii="Arial" w:hAnsi="Arial" w:cs="Arial"/>
          <w:bCs/>
        </w:rPr>
        <w:t>enta</w:t>
      </w:r>
      <w:r w:rsidR="00E20FE7">
        <w:rPr>
          <w:rFonts w:ascii="Arial" w:hAnsi="Arial" w:cs="Arial"/>
          <w:bCs/>
        </w:rPr>
        <w:t xml:space="preserve"> percentual significativo</w:t>
      </w:r>
      <w:r w:rsidR="00A00D5D">
        <w:rPr>
          <w:rFonts w:ascii="Arial" w:hAnsi="Arial" w:cs="Arial"/>
          <w:bCs/>
        </w:rPr>
        <w:t xml:space="preserve"> do mineral</w:t>
      </w:r>
      <w:r w:rsidR="00E20FE7">
        <w:rPr>
          <w:rFonts w:ascii="Arial" w:hAnsi="Arial" w:cs="Arial"/>
          <w:bCs/>
        </w:rPr>
        <w:t xml:space="preserve"> dolomita. </w:t>
      </w:r>
      <w:r w:rsidR="00FE1CE7">
        <w:rPr>
          <w:rFonts w:ascii="Arial" w:hAnsi="Arial" w:cs="Arial"/>
          <w:bCs/>
        </w:rPr>
        <w:t>A adsorção do tensoativo aniônico</w:t>
      </w:r>
      <w:r w:rsidR="00A00D5D">
        <w:rPr>
          <w:rFonts w:ascii="Arial" w:hAnsi="Arial" w:cs="Arial"/>
          <w:bCs/>
        </w:rPr>
        <w:t xml:space="preserve"> nas amostras de calcários foi confirmada</w:t>
      </w:r>
      <w:r w:rsidR="00FE1CE7">
        <w:rPr>
          <w:rFonts w:ascii="Arial" w:hAnsi="Arial" w:cs="Arial"/>
          <w:bCs/>
        </w:rPr>
        <w:t>, uma vez que o valor a tensão superficial</w:t>
      </w:r>
      <w:r w:rsidR="00A00D5D">
        <w:rPr>
          <w:rFonts w:ascii="Arial" w:hAnsi="Arial" w:cs="Arial"/>
          <w:bCs/>
        </w:rPr>
        <w:t xml:space="preserve"> no sobrenadante foi maior</w:t>
      </w:r>
      <w:r w:rsidR="00FE1CE7">
        <w:rPr>
          <w:rFonts w:ascii="Arial" w:hAnsi="Arial" w:cs="Arial"/>
          <w:bCs/>
        </w:rPr>
        <w:t xml:space="preserve"> do que </w:t>
      </w:r>
      <w:r w:rsidR="00B57AFE">
        <w:rPr>
          <w:rFonts w:ascii="Arial" w:hAnsi="Arial" w:cs="Arial"/>
          <w:bCs/>
        </w:rPr>
        <w:t>n</w:t>
      </w:r>
      <w:bookmarkStart w:id="0" w:name="_GoBack"/>
      <w:bookmarkEnd w:id="0"/>
      <w:r w:rsidR="00FE1CE7">
        <w:rPr>
          <w:rFonts w:ascii="Arial" w:hAnsi="Arial" w:cs="Arial"/>
          <w:bCs/>
        </w:rPr>
        <w:t xml:space="preserve">a solução de partida do tensoativo aniônico. </w:t>
      </w:r>
    </w:p>
    <w:p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492006" w:rsidRPr="00492006">
        <w:rPr>
          <w:rFonts w:ascii="Arial" w:hAnsi="Arial" w:cs="Arial"/>
        </w:rPr>
        <w:t>rochas carbonáticas, tensoativos, adsorção, molhabilidade</w:t>
      </w:r>
      <w:r w:rsidR="00492006">
        <w:rPr>
          <w:rFonts w:ascii="Arial" w:hAnsi="Arial" w:cs="Arial"/>
        </w:rPr>
        <w:t>.</w:t>
      </w:r>
    </w:p>
    <w:p w:rsidR="00B3307B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492006">
        <w:rPr>
          <w:rFonts w:ascii="Arial" w:hAnsi="Arial" w:cs="Arial"/>
        </w:rPr>
        <w:t>Bolsista PICI- CNPQ</w:t>
      </w:r>
      <w:r w:rsidR="00161B12" w:rsidRPr="00512023">
        <w:rPr>
          <w:rFonts w:ascii="Arial" w:hAnsi="Arial" w:cs="Arial"/>
        </w:rPr>
        <w:t>.</w:t>
      </w:r>
    </w:p>
    <w:p w:rsidR="00347134" w:rsidRDefault="00347134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p w:rsidR="00347134" w:rsidRDefault="00347134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sectPr w:rsidR="00347134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08" w:rsidRDefault="00CF1B08" w:rsidP="001606DA">
      <w:pPr>
        <w:spacing w:after="0" w:line="240" w:lineRule="auto"/>
      </w:pPr>
      <w:r>
        <w:separator/>
      </w:r>
    </w:p>
  </w:endnote>
  <w:endnote w:type="continuationSeparator" w:id="0">
    <w:p w:rsidR="00CF1B08" w:rsidRDefault="00CF1B08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08" w:rsidRPr="00054644" w:rsidRDefault="00CF1B08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B57AFE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:rsidR="00CF1B08" w:rsidRDefault="00CF1B08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08" w:rsidRDefault="00CF1B08" w:rsidP="001606DA">
      <w:pPr>
        <w:spacing w:after="0" w:line="240" w:lineRule="auto"/>
      </w:pPr>
      <w:r>
        <w:separator/>
      </w:r>
    </w:p>
  </w:footnote>
  <w:footnote w:type="continuationSeparator" w:id="0">
    <w:p w:rsidR="00CF1B08" w:rsidRDefault="00CF1B08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CF1B08" w:rsidRPr="00054644" w:rsidTr="00054644">
      <w:tc>
        <w:tcPr>
          <w:tcW w:w="6958" w:type="dxa"/>
          <w:shd w:val="clear" w:color="auto" w:fill="auto"/>
          <w:vAlign w:val="center"/>
        </w:tcPr>
        <w:p w:rsidR="00CF1B08" w:rsidRPr="00054644" w:rsidRDefault="00CF1B08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7.75pt;height:70.5pt">
                <v:imagedata r:id="rId1" o:title="logo_semic_2020"/>
              </v:shape>
            </w:pict>
          </w:r>
        </w:p>
      </w:tc>
      <w:tc>
        <w:tcPr>
          <w:tcW w:w="2299" w:type="dxa"/>
          <w:shd w:val="clear" w:color="auto" w:fill="auto"/>
          <w:vAlign w:val="center"/>
        </w:tcPr>
        <w:p w:rsidR="00CF1B08" w:rsidRPr="00054644" w:rsidRDefault="00CF1B0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CF1B08" w:rsidRPr="00054644" w:rsidRDefault="00CF1B0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CF1B08" w:rsidRPr="00054644" w:rsidRDefault="00CF1B0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CF1B08" w:rsidRPr="00054644" w:rsidRDefault="00CF1B0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:rsidR="00CF1B08" w:rsidRPr="00054644" w:rsidRDefault="00CF1B0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CF1B08" w:rsidRPr="00EA6087" w:rsidRDefault="00CF1B08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query w:val="SELECT * FROM `'SEMIC - Anais 2$'` "/>
    <w:activeRecord w:val="0"/>
    <w:odso>
      <w:table w:val=""/>
      <w:colDelim w:val="9"/>
      <w:fHdr/>
    </w:odso>
  </w:mailMerge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4CD"/>
    <w:rsid w:val="00051C4F"/>
    <w:rsid w:val="00054644"/>
    <w:rsid w:val="00057CFE"/>
    <w:rsid w:val="00081A33"/>
    <w:rsid w:val="00094478"/>
    <w:rsid w:val="000B4BE3"/>
    <w:rsid w:val="000D612C"/>
    <w:rsid w:val="001606DA"/>
    <w:rsid w:val="00161B12"/>
    <w:rsid w:val="00177977"/>
    <w:rsid w:val="001B5D63"/>
    <w:rsid w:val="001F3A93"/>
    <w:rsid w:val="002524BA"/>
    <w:rsid w:val="00256AE4"/>
    <w:rsid w:val="00312F37"/>
    <w:rsid w:val="00347134"/>
    <w:rsid w:val="00372E6B"/>
    <w:rsid w:val="0038540A"/>
    <w:rsid w:val="0038638D"/>
    <w:rsid w:val="003A4F2C"/>
    <w:rsid w:val="003F5970"/>
    <w:rsid w:val="00437BCD"/>
    <w:rsid w:val="004441B8"/>
    <w:rsid w:val="00492006"/>
    <w:rsid w:val="0049408B"/>
    <w:rsid w:val="004B3C9B"/>
    <w:rsid w:val="004B66D4"/>
    <w:rsid w:val="004E63CD"/>
    <w:rsid w:val="00512023"/>
    <w:rsid w:val="00523213"/>
    <w:rsid w:val="00540E55"/>
    <w:rsid w:val="00552BBA"/>
    <w:rsid w:val="00595167"/>
    <w:rsid w:val="005E2308"/>
    <w:rsid w:val="00650ABD"/>
    <w:rsid w:val="006577F3"/>
    <w:rsid w:val="00700465"/>
    <w:rsid w:val="00704791"/>
    <w:rsid w:val="007315A3"/>
    <w:rsid w:val="00745959"/>
    <w:rsid w:val="007753F8"/>
    <w:rsid w:val="007F0E84"/>
    <w:rsid w:val="00806378"/>
    <w:rsid w:val="00861F63"/>
    <w:rsid w:val="00870738"/>
    <w:rsid w:val="008723A4"/>
    <w:rsid w:val="008D5F8A"/>
    <w:rsid w:val="008F761E"/>
    <w:rsid w:val="00A00D5D"/>
    <w:rsid w:val="00A454CD"/>
    <w:rsid w:val="00A5169B"/>
    <w:rsid w:val="00A75624"/>
    <w:rsid w:val="00A773BF"/>
    <w:rsid w:val="00A81EB7"/>
    <w:rsid w:val="00AF26EE"/>
    <w:rsid w:val="00B06AD4"/>
    <w:rsid w:val="00B07E47"/>
    <w:rsid w:val="00B16B90"/>
    <w:rsid w:val="00B253C0"/>
    <w:rsid w:val="00B3307B"/>
    <w:rsid w:val="00B57AFE"/>
    <w:rsid w:val="00B6563D"/>
    <w:rsid w:val="00B657E0"/>
    <w:rsid w:val="00B91B7B"/>
    <w:rsid w:val="00BB0133"/>
    <w:rsid w:val="00C56F39"/>
    <w:rsid w:val="00C6189D"/>
    <w:rsid w:val="00C92186"/>
    <w:rsid w:val="00CA60F8"/>
    <w:rsid w:val="00CF1B08"/>
    <w:rsid w:val="00D4562B"/>
    <w:rsid w:val="00D52928"/>
    <w:rsid w:val="00D575D3"/>
    <w:rsid w:val="00DA583B"/>
    <w:rsid w:val="00E20FE7"/>
    <w:rsid w:val="00E43A12"/>
    <w:rsid w:val="00E67930"/>
    <w:rsid w:val="00EA6087"/>
    <w:rsid w:val="00ED2517"/>
    <w:rsid w:val="00ED6C9F"/>
    <w:rsid w:val="00F41F19"/>
    <w:rsid w:val="00FE1CE7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CAA2409"/>
  <w15:chartTrackingRefBased/>
  <w15:docId w15:val="{DFD2F166-2807-43DE-9989-322C5722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3650-AB3D-44EB-8549-47EE73D9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Patricia</cp:lastModifiedBy>
  <cp:revision>8</cp:revision>
  <cp:lastPrinted>2017-08-15T14:40:00Z</cp:lastPrinted>
  <dcterms:created xsi:type="dcterms:W3CDTF">2020-10-20T23:57:00Z</dcterms:created>
  <dcterms:modified xsi:type="dcterms:W3CDTF">2020-10-21T01:01:00Z</dcterms:modified>
</cp:coreProperties>
</file>