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APENDICE B</w:t>
      </w:r>
    </w:p>
    <w:p>
      <w:pPr>
        <w:spacing w:before="0" w:after="0" w:line="240"/>
        <w:ind w:right="0" w:left="0" w:firstLine="0"/>
        <w:jc w:val="center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MODELO DE TRABALHO IDENTIFICADO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II Mostra Institucional de Estágios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EXPERIÊNCIA COM FRATURA DISTAL DO RÁDIO DURANTE ESTÁGIO SUPERVISIONADO I EM CLINICA ESCOLA UNIVERSITÁRIA (CEU)</w:t>
      </w:r>
      <w:r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Relato de Experiência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u w:val="single"/>
          <w:shd w:fill="FFFFFF" w:val="clear"/>
        </w:rPr>
        <w:t xml:space="preserve">Maria Caroline Matias de Sousa 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Discente do curso de Bacharelado em Fisioterapia. Centro Universitário INTA (Uninta) Campus Itapipoca.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Itapipoca - Ceará. E-mail: carolinemsfisio@gmail.com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Danielly Louise Machado Queiroz Barroso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Fisioterapeuta Preceptora na Clínica Escola Uninta (CEU) Itapipoca.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Itapipoca-Ce. Orientadora*. 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7"/>
            <w:u w:val="single"/>
            <w:shd w:fill="FFFFFF" w:val="clear"/>
          </w:rPr>
          <w:t xml:space="preserve">daniellylouise@uninta.edu.br</w:t>
        </w:r>
      </w:hyperlink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Orientador: Edvanete Maria dos Santos Viana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Docente do curso de Bacharelado em Fisioterapia da Universidade Uninta Itapipoca.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Itapipoca-Ce. Orientadora*. E-mail: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FFFFFF" w:val="clear"/>
        </w:rPr>
        <w:t xml:space="preserve">edvanete.santos@uninta.edu.br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²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263238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Introdução: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O corpo humano é composto pelo esqueleto axial e apendicular. Nos membros superiores </w:t>
      </w:r>
      <w:r>
        <w:rPr>
          <w:rFonts w:ascii="Times New Roman" w:hAnsi="Times New Roman" w:cs="Times New Roman" w:eastAsia="Times New Roman"/>
          <w:color w:val="263238"/>
          <w:spacing w:val="0"/>
          <w:position w:val="0"/>
          <w:sz w:val="27"/>
          <w:shd w:fill="FFFFFF" w:val="clear"/>
        </w:rPr>
        <w:t xml:space="preserve">temos os braços, composto pelos ossos úmero, radio e ulna. O rádio é um osso do tipo longo que junto a ulna compõe o antebraço. O rádio é paralelo e lateral à ulna. Os ossos se articulam proximamente e distalmente (articulações radioulnares proximais e distais). Juntos, eles fornecem a capacidade de movimento racional (supinação e pronação) do antebraço. O rádio é menor e mais fino que a ulna (BODY, 2020). A extremidade proximal do rádio articula-se com o capitulo do úmero e o entalhe radial da ulna e corpo (haste) é de seção triangular e fornece acessórios para vários músculos do antebraço e da mão. </w:t>
      </w:r>
      <w:r>
        <w:rPr>
          <w:rFonts w:ascii="Georgia" w:hAnsi="Georgia" w:cs="Georgia" w:eastAsia="Georgia"/>
          <w:color w:val="263238"/>
          <w:spacing w:val="0"/>
          <w:position w:val="0"/>
          <w:sz w:val="24"/>
          <w:shd w:fill="auto" w:val="clear"/>
        </w:rPr>
        <w:t xml:space="preserve">No campo de estágio I na Clínica Escola Uninta (CEU) pudemos vivenciar a experiência em tratar e acompanhar o desenvolvimento de um caso de fratura de rádio. </w:t>
      </w:r>
      <w:r>
        <w:rPr>
          <w:rFonts w:ascii="Times New Roman" w:hAnsi="Times New Roman" w:cs="Times New Roman" w:eastAsia="Times New Roman"/>
          <w:b/>
          <w:color w:val="263238"/>
          <w:spacing w:val="0"/>
          <w:position w:val="0"/>
          <w:sz w:val="27"/>
          <w:shd w:fill="FFFFFF" w:val="clear"/>
        </w:rPr>
        <w:t xml:space="preserve">Objetivo: </w:t>
      </w:r>
      <w:r>
        <w:rPr>
          <w:rFonts w:ascii="Times New Roman" w:hAnsi="Times New Roman" w:cs="Times New Roman" w:eastAsia="Times New Roman"/>
          <w:color w:val="263238"/>
          <w:spacing w:val="0"/>
          <w:position w:val="0"/>
          <w:sz w:val="27"/>
          <w:shd w:fill="FFFFFF" w:val="clear"/>
        </w:rPr>
        <w:t xml:space="preserve">Relatar a experiência no protocolo de recuperação e atendimento pós processo traumático de MMSS e ressaltar a importância da prática real do estágio na formação acadêmica do discente. </w:t>
      </w:r>
      <w:r>
        <w:rPr>
          <w:rFonts w:ascii="Times New Roman" w:hAnsi="Times New Roman" w:cs="Times New Roman" w:eastAsia="Times New Roman"/>
          <w:b/>
          <w:color w:val="263238"/>
          <w:spacing w:val="0"/>
          <w:position w:val="0"/>
          <w:sz w:val="27"/>
          <w:shd w:fill="FFFFFF" w:val="clear"/>
        </w:rPr>
        <w:t xml:space="preserve">Método: </w:t>
      </w:r>
      <w:r>
        <w:rPr>
          <w:rFonts w:ascii="Times New Roman" w:hAnsi="Times New Roman" w:cs="Times New Roman" w:eastAsia="Times New Roman"/>
          <w:color w:val="263238"/>
          <w:spacing w:val="0"/>
          <w:position w:val="0"/>
          <w:sz w:val="27"/>
          <w:shd w:fill="FFFFFF" w:val="clear"/>
        </w:rPr>
        <w:t xml:space="preserve">O presente estudo trata-se de um relato de experiência coletado durante o estágio na Clínica Escola Uninta, durante o período de 05 de março a 16 de maio de 2024. </w:t>
      </w:r>
      <w:r>
        <w:rPr>
          <w:rFonts w:ascii="Georgia" w:hAnsi="Georgia" w:cs="Georgia" w:eastAsia="Georgia"/>
          <w:color w:val="263238"/>
          <w:spacing w:val="0"/>
          <w:position w:val="0"/>
          <w:sz w:val="24"/>
          <w:shd w:fill="auto" w:val="clear"/>
        </w:rPr>
        <w:t xml:space="preserve">Paciente E.R.T.M, 20 anos, fez a avaliação dia 07 de março deste ano, com início do atendimento na seguinte semana. A coleta da história da doença atual (HDA) revelou fratura de rádio distal em MMSS D, apresentando quadro álgico, edema e diminuição significativa da amplitude de movimento (ADM). </w:t>
      </w:r>
      <w:r>
        <w:rPr>
          <w:rFonts w:ascii="Times New Roman" w:hAnsi="Times New Roman" w:cs="Times New Roman" w:eastAsia="Times New Roman"/>
          <w:color w:val="263238"/>
          <w:spacing w:val="0"/>
          <w:position w:val="0"/>
          <w:sz w:val="27"/>
          <w:shd w:fill="auto" w:val="clear"/>
        </w:rPr>
        <w:t xml:space="preserve">Inicialmente traçamos, uma conduta para diminuição de edema e redução do quadro álgico. Na segunda parte do tratamento focamos em ganho de força muscular e ADM, com exercícios de flexo/extensão e abdução e adução do pulso. Foram usados recursos de eletroterapia como TENS, FES, infravermelho e terapia manual (TM).</w:t>
      </w:r>
      <w:r>
        <w:rPr>
          <w:rFonts w:ascii="Times New Roman" w:hAnsi="Times New Roman" w:cs="Times New Roman" w:eastAsia="Times New Roman"/>
          <w:b/>
          <w:color w:val="263238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63238"/>
          <w:spacing w:val="0"/>
          <w:position w:val="0"/>
          <w:sz w:val="27"/>
          <w:shd w:fill="FFFFFF" w:val="clear"/>
        </w:rPr>
        <w:t xml:space="preserve">Resultados: </w:t>
      </w:r>
      <w:r>
        <w:rPr>
          <w:rFonts w:ascii="Times New Roman" w:hAnsi="Times New Roman" w:cs="Times New Roman" w:eastAsia="Times New Roman"/>
          <w:color w:val="263238"/>
          <w:spacing w:val="0"/>
          <w:position w:val="0"/>
          <w:sz w:val="27"/>
          <w:shd w:fill="auto" w:val="clear"/>
        </w:rPr>
        <w:t xml:space="preserve">Podemos observar a melhora progressiva da dor a cada atendimento, bem como o reestabelecimento da força muscular e ganho em grau de ADM completo com goniometria 62º em extensão. O mesmo já consegue realizar suas AVD, está sem dor e sem edema local. </w:t>
      </w:r>
      <w:r>
        <w:rPr>
          <w:rFonts w:ascii="Times New Roman" w:hAnsi="Times New Roman" w:cs="Times New Roman" w:eastAsia="Times New Roman"/>
          <w:b/>
          <w:color w:val="263238"/>
          <w:spacing w:val="0"/>
          <w:position w:val="0"/>
          <w:sz w:val="27"/>
          <w:shd w:fill="FFFFFF" w:val="clear"/>
        </w:rPr>
        <w:t xml:space="preserve">Conclusão: </w:t>
      </w:r>
      <w:r>
        <w:rPr>
          <w:rFonts w:ascii="Times New Roman" w:hAnsi="Times New Roman" w:cs="Times New Roman" w:eastAsia="Times New Roman"/>
          <w:color w:val="263238"/>
          <w:spacing w:val="0"/>
          <w:position w:val="0"/>
          <w:sz w:val="27"/>
          <w:shd w:fill="FFFFFF" w:val="clear"/>
        </w:rPr>
        <w:t xml:space="preserve">Concluímos que os experiência prática reafirma nosso comprometimento e anseio pela profissão. Contudo, nos mostrou o quão é importante esse contato direto com o paciente, ouvir suas queixas e atender suas demandas é sem dúvidas a melhor parte da caminhada profissional.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u w:val="single"/>
          <w:shd w:fill="FFFFFF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Descritores: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Fratura do Rádio; Reabilitação; Fisioterapia.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Referências: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AITA, M. A. et al. Ensaio clínico randomizado de osteossíntese 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percutânea e minimamente invasiva das fraturas da extremidade distal do rádio. 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Revista Brasileira de Ortopedia, [s.l.], v. 49, n. 3, p. 218-226, maio 2014. Georg Thieme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Verlag KG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.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7"/>
            <w:u w:val="single"/>
            <w:shd w:fill="FFFFFF" w:val="clear"/>
          </w:rPr>
          <w:t xml:space="preserve">http://dx.doi.org/10.1016/j.rbo.2014.02.005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7"/>
          <w:shd w:fill="FFFFFF" w:val="clear"/>
        </w:rPr>
        <w:t xml:space="preserve">OLIVEIRA FILHO, O. M. ; BELANJERO, W. D; JOÃO, B.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7"/>
          <w:shd w:fill="FFFFFF" w:val="clear"/>
        </w:rPr>
        <w:t xml:space="preserve">M. Fraturas do rádio distal: avaliação das classificações.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529"/>
          <w:spacing w:val="0"/>
          <w:position w:val="0"/>
          <w:sz w:val="27"/>
          <w:shd w:fill="FFFFFF" w:val="clear"/>
        </w:rPr>
        <w:t xml:space="preserve">Revista da associação Médica Brasileira, 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7"/>
          <w:shd w:fill="FFFFFF" w:val="clear"/>
        </w:rPr>
        <w:t xml:space="preserve">São Paulo, v. 50, n.1, P. 55-61, jan./mar. 2004. doi: 10.1590/S0104-42302004000100036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SULLIVAN C. W., DESAI K.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7"/>
          <w:shd w:fill="FFFFFF" w:val="clear"/>
        </w:rPr>
        <w:t xml:space="preserve"> Classifications in brief: Mayo classification of olecranon fractures. </w:t>
      </w:r>
      <w:r>
        <w:rPr>
          <w:rFonts w:ascii="Times New Roman" w:hAnsi="Times New Roman" w:cs="Times New Roman" w:eastAsia="Times New Roman"/>
          <w:i/>
          <w:color w:val="212529"/>
          <w:spacing w:val="0"/>
          <w:position w:val="0"/>
          <w:sz w:val="27"/>
          <w:shd w:fill="FFFFFF" w:val="clear"/>
        </w:rPr>
        <w:t xml:space="preserve">Clin Orthop Relat Res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7"/>
          <w:shd w:fill="FFFFFF" w:val="clear"/>
        </w:rPr>
        <w:t xml:space="preserve">477(4):908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12529"/>
          <w:spacing w:val="0"/>
          <w:position w:val="0"/>
          <w:sz w:val="27"/>
          <w:shd w:fill="FFFFFF" w:val="clear"/>
        </w:rPr>
        <w:t xml:space="preserve">910, 2019. doi: 10.1097/CORR.0000000000000614</w:t>
      </w:r>
    </w:p>
    <w:p>
      <w:pPr>
        <w:spacing w:before="0" w:after="0" w:line="240"/>
        <w:ind w:right="0" w:left="0" w:firstLine="0"/>
        <w:jc w:val="both"/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</w:pPr>
      <w:r>
        <w:rPr>
          <w:rFonts w:ascii="-webkit-standard" w:hAnsi="-webkit-standard" w:cs="-webkit-standard" w:eastAsia="-webkit-standard"/>
          <w:color w:val="000000"/>
          <w:spacing w:val="0"/>
          <w:position w:val="0"/>
          <w:sz w:val="27"/>
          <w:shd w:fill="auto" w:val="clear"/>
        </w:rPr>
        <w:t xml:space="preserve"> </w:t>
      </w:r>
    </w:p>
    <w:p>
      <w:pPr>
        <w:spacing w:before="0" w:after="0" w:line="324"/>
        <w:ind w:right="0" w:left="0" w:firstLine="0"/>
        <w:jc w:val="both"/>
        <w:rPr>
          <w:rFonts w:ascii="Times New Roman" w:hAnsi="Times New Roman" w:cs="Times New Roman" w:eastAsia="Times New Roman"/>
          <w:color w:val="212529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aniellylouise@uninta.edu.br" Id="docRId0" Type="http://schemas.openxmlformats.org/officeDocument/2006/relationships/hyperlink" /><Relationship TargetMode="External" Target="http://dx.doi.org/10.1016/j.rbo.2014.02.005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