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2DD69236" w14:textId="77777777" w:rsidR="00AE1E17" w:rsidRDefault="00AE1E17" w:rsidP="00AE1E17">
      <w:pPr>
        <w:spacing w:before="120" w:after="120" w:line="259" w:lineRule="auto"/>
        <w:jc w:val="center"/>
        <w:divId w:val="932132293"/>
        <w:rPr>
          <w:rFonts w:ascii="Arimo" w:eastAsia="Arimo" w:hAnsi="Arimo" w:cs="Arimo"/>
          <w:color w:val="000000" w:themeColor="text1"/>
        </w:rPr>
      </w:pPr>
      <w:r w:rsidRPr="6BFFC824">
        <w:rPr>
          <w:rFonts w:ascii="Times New Roman Bold" w:eastAsia="Times New Roman Bold" w:hAnsi="Times New Roman Bold" w:cs="Times New Roman Bold"/>
          <w:b/>
          <w:bCs/>
          <w:color w:val="000000" w:themeColor="text1"/>
          <w:sz w:val="28"/>
          <w:szCs w:val="28"/>
        </w:rPr>
        <w:t>USO DA TOMOGRAFIA COMPUTADORIZADA DE FEIXE CÔNICO E RESSONÂNCIA MAGNÉTICA PARA ANÁLISE E DIAGNÓSTICO DE DISFUNÇÕES DA ARTICULAÇÃO TEMPOROMANDIBULAR.</w:t>
      </w:r>
      <w:r w:rsidRPr="6BFFC824">
        <w:rPr>
          <w:rFonts w:ascii="Arimo" w:eastAsia="Arimo" w:hAnsi="Arimo" w:cs="Arimo"/>
          <w:color w:val="000000" w:themeColor="text1"/>
        </w:rPr>
        <w:t xml:space="preserve"> </w:t>
      </w:r>
    </w:p>
    <w:p w14:paraId="1BB3E667" w14:textId="77777777" w:rsidR="00AE1E17" w:rsidRDefault="00AE1E17" w:rsidP="00AE1E17">
      <w:pPr>
        <w:spacing w:before="120" w:after="120" w:line="259" w:lineRule="auto"/>
        <w:divId w:val="932132293"/>
      </w:pPr>
      <w:r>
        <w:rPr>
          <w:rFonts w:ascii="Arimo" w:eastAsia="Arimo" w:hAnsi="Arimo" w:cs="Arimo"/>
          <w:color w:val="000000"/>
        </w:rPr>
        <w:t xml:space="preserve"> </w:t>
      </w:r>
    </w:p>
    <w:p w14:paraId="5F9ACD84" w14:textId="77777777" w:rsidR="00AE1E17" w:rsidRPr="004270D8" w:rsidRDefault="00AE1E17" w:rsidP="00AE1E17">
      <w:pPr>
        <w:spacing w:before="120" w:after="120" w:line="360" w:lineRule="auto"/>
        <w:jc w:val="right"/>
        <w:divId w:val="932132293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270D8">
        <w:rPr>
          <w:rFonts w:ascii="Times New Roman" w:eastAsia="Times New Roman" w:hAnsi="Times New Roman" w:cs="Times New Roman"/>
          <w:b/>
          <w:bCs/>
          <w:color w:val="000000" w:themeColor="text1"/>
        </w:rPr>
        <w:t>Moisés Braga Alves Teixeira</w:t>
      </w:r>
    </w:p>
    <w:p w14:paraId="50CB2176" w14:textId="77777777" w:rsidR="00AE1E17" w:rsidRDefault="00AE1E17" w:rsidP="00AE1E17">
      <w:pPr>
        <w:spacing w:before="120" w:after="120" w:line="432" w:lineRule="auto"/>
        <w:jc w:val="right"/>
        <w:divId w:val="932132293"/>
      </w:pPr>
      <w:r w:rsidRPr="6BFFC8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is</w:t>
      </w:r>
      <w:r w:rsidRPr="6BFFC8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cente - Centro Universitário </w:t>
      </w:r>
      <w:proofErr w:type="spellStart"/>
      <w:r w:rsidRPr="6BFFC8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Fametro</w:t>
      </w:r>
      <w:proofErr w:type="spellEnd"/>
      <w:r w:rsidRPr="6BFFC8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</w:t>
      </w:r>
      <w:proofErr w:type="spellStart"/>
      <w:r w:rsidRPr="6BFFC8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Unifametro</w:t>
      </w:r>
      <w:proofErr w:type="spellEnd"/>
      <w:r w:rsidRPr="6BFFC824">
        <w:rPr>
          <w:rFonts w:ascii="Arimo" w:eastAsia="Arimo" w:hAnsi="Arimo" w:cs="Arimo"/>
          <w:color w:val="000000" w:themeColor="text1"/>
        </w:rPr>
        <w:t xml:space="preserve"> </w:t>
      </w:r>
    </w:p>
    <w:p w14:paraId="1BCF83E9" w14:textId="77777777" w:rsidR="00AE1E17" w:rsidRDefault="00AE1E17" w:rsidP="00AE1E17">
      <w:pPr>
        <w:spacing w:before="120" w:after="120" w:line="432" w:lineRule="auto"/>
        <w:jc w:val="right"/>
        <w:divId w:val="932132293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Moises.teixeita@unifametro.edu.br</w:t>
      </w:r>
      <w:r>
        <w:rPr>
          <w:rFonts w:ascii="Arimo" w:eastAsia="Arimo" w:hAnsi="Arimo" w:cs="Arimo"/>
          <w:color w:val="000000"/>
        </w:rPr>
        <w:t xml:space="preserve"> </w:t>
      </w:r>
    </w:p>
    <w:p w14:paraId="03044589" w14:textId="77777777" w:rsidR="00AE1E17" w:rsidRPr="004270D8" w:rsidRDefault="00AE1E17" w:rsidP="00AE1E17">
      <w:pPr>
        <w:spacing w:before="120" w:after="120"/>
        <w:jc w:val="right"/>
        <w:divId w:val="932132293"/>
        <w:rPr>
          <w:rFonts w:ascii="Times New Roman" w:hAnsi="Times New Roman" w:cs="Times New Roman"/>
          <w:b/>
          <w:bCs/>
        </w:rPr>
      </w:pPr>
      <w:r w:rsidRPr="004270D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Gabriel </w:t>
      </w:r>
      <w:proofErr w:type="spellStart"/>
      <w:r w:rsidRPr="004270D8">
        <w:rPr>
          <w:rFonts w:ascii="Times New Roman" w:eastAsia="Times New Roman" w:hAnsi="Times New Roman" w:cs="Times New Roman"/>
          <w:b/>
          <w:bCs/>
          <w:color w:val="000000" w:themeColor="text1"/>
        </w:rPr>
        <w:t>Manoá</w:t>
      </w:r>
      <w:proofErr w:type="spellEnd"/>
      <w:r w:rsidRPr="004270D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Amorim Freire</w:t>
      </w:r>
      <w:r w:rsidRPr="004270D8">
        <w:rPr>
          <w:rFonts w:ascii="Times New Roman" w:eastAsia="Arimo Bold" w:hAnsi="Times New Roman" w:cs="Times New Roman"/>
          <w:b/>
          <w:bCs/>
          <w:color w:val="000000" w:themeColor="text1"/>
        </w:rPr>
        <w:t xml:space="preserve"> </w:t>
      </w:r>
    </w:p>
    <w:p w14:paraId="55EC3B9C" w14:textId="77777777" w:rsidR="00AE1E17" w:rsidRDefault="00AE1E17" w:rsidP="00AE1E17">
      <w:pPr>
        <w:spacing w:before="120" w:after="120"/>
        <w:jc w:val="right"/>
        <w:divId w:val="932132293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Discente - Centro Universitário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Fametro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Unifametro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2B7BB45" w14:textId="77777777" w:rsidR="00AE1E17" w:rsidRDefault="00AE1E17" w:rsidP="00AE1E17">
      <w:pPr>
        <w:spacing w:before="120" w:after="120"/>
        <w:jc w:val="right"/>
        <w:divId w:val="9321322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6BFFC8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gabriel.freire@aluno.unifametro.edu.br </w:t>
      </w:r>
    </w:p>
    <w:p w14:paraId="3D98309D" w14:textId="77777777" w:rsidR="00AE1E17" w:rsidRDefault="00AE1E17" w:rsidP="00AE1E17">
      <w:pPr>
        <w:spacing w:before="120" w:after="120"/>
        <w:jc w:val="right"/>
        <w:divId w:val="9321322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8DDC1E" w14:textId="77777777" w:rsidR="00AE1E17" w:rsidRPr="004270D8" w:rsidRDefault="00AE1E17" w:rsidP="00AE1E17">
      <w:pPr>
        <w:spacing w:before="120" w:after="120"/>
        <w:jc w:val="right"/>
        <w:divId w:val="932132293"/>
        <w:rPr>
          <w:rFonts w:ascii="Times New Roman" w:eastAsia="Times New Roman" w:hAnsi="Times New Roman" w:cs="Times New Roman"/>
          <w:b/>
          <w:bCs/>
          <w:color w:val="000000"/>
        </w:rPr>
      </w:pPr>
      <w:r w:rsidRPr="004270D8">
        <w:rPr>
          <w:rFonts w:ascii="Times New Roman" w:eastAsia="Times New Roman" w:hAnsi="Times New Roman" w:cs="Times New Roman"/>
          <w:b/>
          <w:bCs/>
          <w:color w:val="000000" w:themeColor="text1"/>
        </w:rPr>
        <w:t>Débora de Melo Távora</w:t>
      </w:r>
    </w:p>
    <w:p w14:paraId="67421FA5" w14:textId="77777777" w:rsidR="00AE1E17" w:rsidRDefault="00AE1E17" w:rsidP="00AE1E17">
      <w:pPr>
        <w:spacing w:before="120" w:after="120"/>
        <w:jc w:val="right"/>
        <w:divId w:val="9321322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6BFFC8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</w:t>
      </w:r>
      <w:r w:rsidRPr="6BFFC8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cente - Centro Universitário </w:t>
      </w:r>
      <w:proofErr w:type="spellStart"/>
      <w:r w:rsidRPr="6BFFC8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Fametro</w:t>
      </w:r>
      <w:proofErr w:type="spellEnd"/>
      <w:r w:rsidRPr="6BFFC8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</w:t>
      </w:r>
      <w:proofErr w:type="spellStart"/>
      <w:r w:rsidRPr="6BFFC8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Unifametro</w:t>
      </w:r>
      <w:proofErr w:type="spellEnd"/>
    </w:p>
    <w:p w14:paraId="6EC4F859" w14:textId="77777777" w:rsidR="00AE1E17" w:rsidRDefault="00AE1E17" w:rsidP="00AE1E17">
      <w:pPr>
        <w:spacing w:before="120" w:after="120"/>
        <w:jc w:val="right"/>
        <w:divId w:val="932132293"/>
      </w:pPr>
      <w:r w:rsidRPr="6BFFC8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debora.tavora@professor.unifametro.edu.br</w:t>
      </w:r>
    </w:p>
    <w:p w14:paraId="15784E65" w14:textId="77777777" w:rsidR="00AE1E17" w:rsidRDefault="00AE1E17" w:rsidP="00AE1E17">
      <w:pPr>
        <w:spacing w:before="120" w:after="120" w:line="360" w:lineRule="auto"/>
        <w:jc w:val="right"/>
        <w:divId w:val="932132293"/>
        <w:rPr>
          <w:rFonts w:ascii="Times New Roman Bold" w:eastAsia="Times New Roman Bold" w:hAnsi="Times New Roman Bold" w:cs="Times New Roman Bold"/>
          <w:b/>
          <w:bCs/>
          <w:color w:val="000000"/>
        </w:rPr>
      </w:pPr>
    </w:p>
    <w:p w14:paraId="43642712" w14:textId="77777777" w:rsidR="00AE1E17" w:rsidRDefault="00AE1E17" w:rsidP="00AE1E17">
      <w:pPr>
        <w:spacing w:before="120" w:after="120" w:line="360" w:lineRule="auto"/>
        <w:jc w:val="right"/>
        <w:divId w:val="932132293"/>
      </w:pPr>
      <w:r w:rsidRPr="6BFFC824">
        <w:rPr>
          <w:rFonts w:ascii="Times New Roman Bold" w:eastAsia="Times New Roman Bold" w:hAnsi="Times New Roman Bold" w:cs="Times New Roman Bold"/>
          <w:b/>
          <w:bCs/>
          <w:color w:val="000000" w:themeColor="text1"/>
        </w:rPr>
        <w:t>Área Temática:</w:t>
      </w:r>
      <w:r w:rsidRPr="6BFFC8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270D8">
        <w:rPr>
          <w:rFonts w:ascii="Times New Roman" w:hAnsi="Times New Roman" w:cs="Times New Roman"/>
          <w:color w:val="000000"/>
        </w:rPr>
        <w:t>Clínica odontológica, odontologia restauradora e reabilitadora</w:t>
      </w:r>
      <w:r w:rsidRPr="6BFFC824">
        <w:rPr>
          <w:rFonts w:ascii="Times New Roman" w:eastAsia="Times New Roman" w:hAnsi="Times New Roman" w:cs="Times New Roman"/>
          <w:color w:val="000000" w:themeColor="text1"/>
        </w:rPr>
        <w:t>.</w:t>
      </w:r>
      <w:r w:rsidRPr="6BFFC824">
        <w:rPr>
          <w:rFonts w:ascii="Arimo" w:eastAsia="Arimo" w:hAnsi="Arimo" w:cs="Arimo"/>
          <w:color w:val="000000" w:themeColor="text1"/>
        </w:rPr>
        <w:t xml:space="preserve"> </w:t>
      </w:r>
    </w:p>
    <w:p w14:paraId="743BC816" w14:textId="77777777" w:rsidR="00AE1E17" w:rsidRDefault="00AE1E17" w:rsidP="00AE1E17">
      <w:pPr>
        <w:spacing w:before="120" w:after="120" w:line="360" w:lineRule="auto"/>
        <w:jc w:val="right"/>
        <w:divId w:val="932132293"/>
      </w:pPr>
      <w:r>
        <w:rPr>
          <w:rFonts w:ascii="Times New Roman Bold" w:eastAsia="Times New Roman Bold" w:hAnsi="Times New Roman Bold" w:cs="Times New Roman Bold"/>
          <w:b/>
          <w:bCs/>
          <w:color w:val="000000"/>
        </w:rPr>
        <w:t xml:space="preserve">Área de Conhecimento: </w:t>
      </w:r>
      <w:r>
        <w:rPr>
          <w:rFonts w:ascii="Times New Roman" w:eastAsia="Times New Roman" w:hAnsi="Times New Roman" w:cs="Times New Roman"/>
          <w:color w:val="000000"/>
        </w:rPr>
        <w:t>Ciências da Saúde.</w:t>
      </w:r>
      <w:r>
        <w:rPr>
          <w:rFonts w:ascii="Arimo" w:eastAsia="Arimo" w:hAnsi="Arimo" w:cs="Arimo"/>
          <w:color w:val="000000"/>
        </w:rPr>
        <w:t xml:space="preserve"> </w:t>
      </w:r>
    </w:p>
    <w:p w14:paraId="3477D912" w14:textId="77777777" w:rsidR="00AE1E17" w:rsidRDefault="00AE1E17" w:rsidP="00AE1E17">
      <w:pPr>
        <w:spacing w:before="120" w:after="120" w:line="360" w:lineRule="auto"/>
        <w:jc w:val="right"/>
        <w:divId w:val="932132293"/>
        <w:rPr>
          <w:rFonts w:ascii="Arimo" w:eastAsia="Arimo" w:hAnsi="Arimo" w:cs="Arimo"/>
        </w:rPr>
      </w:pPr>
      <w:r w:rsidRPr="6BFFC824">
        <w:rPr>
          <w:rFonts w:ascii="Times New Roman Bold" w:eastAsia="Times New Roman Bold" w:hAnsi="Times New Roman Bold" w:cs="Times New Roman Bold"/>
          <w:b/>
          <w:bCs/>
          <w:color w:val="000000" w:themeColor="text1"/>
        </w:rPr>
        <w:t>Encontro Científico:</w:t>
      </w:r>
      <w:r w:rsidRPr="6BFFC82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270D8">
        <w:rPr>
          <w:rFonts w:ascii="Times New Roman" w:eastAsia="Arimo" w:hAnsi="Times New Roman" w:cs="Times New Roman"/>
        </w:rPr>
        <w:t>XII Encontro de Monitoria</w:t>
      </w:r>
    </w:p>
    <w:p w14:paraId="74CF62B9" w14:textId="77777777" w:rsidR="00AE1E17" w:rsidRDefault="00AE1E17" w:rsidP="00AE1E17">
      <w:pPr>
        <w:spacing w:before="120" w:after="120"/>
        <w:divId w:val="932132293"/>
      </w:pPr>
      <w:r>
        <w:rPr>
          <w:rFonts w:ascii="Arimo" w:eastAsia="Arimo" w:hAnsi="Arimo" w:cs="Arimo"/>
          <w:color w:val="000000"/>
        </w:rPr>
        <w:t xml:space="preserve"> </w:t>
      </w:r>
    </w:p>
    <w:p w14:paraId="530B5595" w14:textId="77777777" w:rsidR="00AE1E17" w:rsidRDefault="00AE1E17" w:rsidP="00AE1E17">
      <w:pPr>
        <w:spacing w:before="120" w:after="120" w:line="360" w:lineRule="auto"/>
        <w:divId w:val="932132293"/>
      </w:pPr>
      <w:r>
        <w:rPr>
          <w:rFonts w:ascii="Arimo" w:eastAsia="Arimo" w:hAnsi="Arimo" w:cs="Arimo"/>
          <w:color w:val="000000"/>
        </w:rPr>
        <w:t xml:space="preserve"> </w:t>
      </w:r>
    </w:p>
    <w:p w14:paraId="3500CBDD" w14:textId="2AA51B70" w:rsidR="00AE1E17" w:rsidRDefault="00AE1E17" w:rsidP="00AE1E17">
      <w:pPr>
        <w:spacing w:before="120" w:after="120" w:line="360" w:lineRule="auto"/>
        <w:jc w:val="both"/>
        <w:divId w:val="932132293"/>
        <w:rPr>
          <w:rFonts w:ascii="Arimo" w:eastAsia="Arimo" w:hAnsi="Arimo" w:cs="Arimo"/>
          <w:color w:val="000000" w:themeColor="text1"/>
        </w:rPr>
      </w:pPr>
      <w:r w:rsidRPr="6BFFC824">
        <w:rPr>
          <w:rFonts w:ascii="Times New Roman Bold" w:eastAsia="Times New Roman Bold" w:hAnsi="Times New Roman Bold" w:cs="Times New Roman Bold"/>
          <w:b/>
          <w:bCs/>
          <w:color w:val="000000" w:themeColor="text1"/>
          <w:sz w:val="22"/>
          <w:szCs w:val="22"/>
        </w:rPr>
        <w:t xml:space="preserve">Introdução: </w:t>
      </w:r>
      <w:r w:rsidRPr="6BFFC82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 Tomografia Computadorizada de Feixe Cônico (TCFC) tem se destacado na prática odontológica por sua capacidade de fornecer imagens tridimensionais detalhadas da articulação temporomandibular (ATM). A tecnologia se revela essencial no diagnóstico de disfunções da ATM, especialmente quando combinada com </w:t>
      </w:r>
      <w:r w:rsidR="00970F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imagens por</w:t>
      </w:r>
      <w:r w:rsidRPr="6BFFC82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ressonância magnética (IRM), permitindo uma avaliação mais completa e precisa das alterações estruturais e funcionais da articulação. Esse avanço tecnológico contribui significativamente para o aprimoramento do cuidado e tratamento dos pacientes. </w:t>
      </w:r>
      <w:r w:rsidRPr="6BFFC824">
        <w:rPr>
          <w:rFonts w:ascii="Times New Roman Bold" w:eastAsia="Times New Roman Bold" w:hAnsi="Times New Roman Bold" w:cs="Times New Roman Bold"/>
          <w:b/>
          <w:bCs/>
          <w:color w:val="000000" w:themeColor="text1"/>
          <w:sz w:val="22"/>
          <w:szCs w:val="22"/>
        </w:rPr>
        <w:t xml:space="preserve">Objetivo: </w:t>
      </w:r>
      <w:r w:rsidR="00970F8D" w:rsidRPr="00970F8D">
        <w:rPr>
          <w:rFonts w:ascii="Times New Roman Bold" w:eastAsia="Times New Roman Bold" w:hAnsi="Times New Roman Bold" w:cs="Times New Roman Bold"/>
          <w:color w:val="000000" w:themeColor="text1"/>
          <w:sz w:val="22"/>
          <w:szCs w:val="22"/>
        </w:rPr>
        <w:t>I</w:t>
      </w:r>
      <w:r w:rsidRPr="6BFFC82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nvestigar a eficácia da TCFC </w:t>
      </w:r>
      <w:r w:rsidR="00970F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 IRM</w:t>
      </w:r>
      <w:r w:rsidR="00970F8D" w:rsidRPr="6BFFC82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6BFFC82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na análise e no diagnóstico de disfunções da </w:t>
      </w:r>
      <w:r w:rsidR="00970F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ATM </w:t>
      </w:r>
      <w:r w:rsidRPr="6BFFC82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e avaliar como essas tecnologias impactam o planejamento e a execução de terapias para a ATM. </w:t>
      </w:r>
      <w:r w:rsidRPr="6BFFC824">
        <w:rPr>
          <w:rFonts w:ascii="Times New Roman Bold" w:eastAsia="Times New Roman Bold" w:hAnsi="Times New Roman Bold" w:cs="Times New Roman Bold"/>
          <w:b/>
          <w:bCs/>
          <w:color w:val="000000" w:themeColor="text1"/>
          <w:sz w:val="22"/>
          <w:szCs w:val="22"/>
        </w:rPr>
        <w:t xml:space="preserve">Metodologia: </w:t>
      </w:r>
      <w:r w:rsidRPr="6BFFC82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Para realizar esse trabalho a metodologia incluirá a definição de questões de pesquisa focadas na eficácia e na integração d</w:t>
      </w:r>
      <w:r w:rsidR="00970F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</w:t>
      </w:r>
      <w:r w:rsidRPr="6BFFC82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70F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TCFC</w:t>
      </w:r>
      <w:r w:rsidRPr="6BFFC82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com ressonância magnética. Serão selecionados artigos científicos revisados por pares publicados nos últimos 10 anos, utilizando a base de dados </w:t>
      </w:r>
      <w:proofErr w:type="spellStart"/>
      <w:r w:rsidRPr="6BFFC82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PubMed</w:t>
      </w:r>
      <w:proofErr w:type="spellEnd"/>
      <w:r w:rsidRPr="6BFFC82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A </w:t>
      </w:r>
      <w:r w:rsidRPr="6BFFC82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>busca foi realizada com as seguintes palavras-chave (</w:t>
      </w:r>
      <w:r w:rsidRPr="6BFFC824">
        <w:rPr>
          <w:rFonts w:ascii="Times New Roman" w:eastAsia="Times New Roman" w:hAnsi="Times New Roman" w:cs="Times New Roman"/>
          <w:sz w:val="22"/>
          <w:szCs w:val="22"/>
        </w:rPr>
        <w:t xml:space="preserve">Tomografia Computadorizada por Feixe Cônico, Ressonância Magnética, Disfunção da Articulação Temporomandibular, </w:t>
      </w:r>
      <w:proofErr w:type="gramStart"/>
      <w:r w:rsidRPr="6BFFC824">
        <w:rPr>
          <w:rFonts w:ascii="Times New Roman" w:eastAsia="Times New Roman" w:hAnsi="Times New Roman" w:cs="Times New Roman"/>
          <w:sz w:val="22"/>
          <w:szCs w:val="22"/>
        </w:rPr>
        <w:t>Diagnóstico</w:t>
      </w:r>
      <w:proofErr w:type="gramEnd"/>
      <w:r w:rsidRPr="6BFFC824">
        <w:rPr>
          <w:rFonts w:ascii="Times New Roman" w:eastAsia="Times New Roman" w:hAnsi="Times New Roman" w:cs="Times New Roman"/>
          <w:sz w:val="22"/>
          <w:szCs w:val="22"/>
        </w:rPr>
        <w:t xml:space="preserve"> por Imagem</w:t>
      </w:r>
      <w:r w:rsidRPr="6BFFC82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). Os dados foram extraídos e analisados para identificar padrões e lacunas, com a discussão das implicações clínicas e sugestões para futuras pesquisas. </w:t>
      </w:r>
      <w:r w:rsidRPr="6BFFC824">
        <w:rPr>
          <w:rFonts w:ascii="Times New Roman Bold" w:eastAsia="Times New Roman Bold" w:hAnsi="Times New Roman Bold" w:cs="Times New Roman Bold"/>
          <w:b/>
          <w:bCs/>
          <w:color w:val="000000" w:themeColor="text1"/>
          <w:sz w:val="22"/>
          <w:szCs w:val="22"/>
        </w:rPr>
        <w:t xml:space="preserve">Resultados e Discussão: </w:t>
      </w:r>
      <w:r w:rsidRPr="6BFFC82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Os resultados da revisão indicam que a Tomografia Computadorizada de Feixe Cônico é uma ferramenta eficaz para o diagnóstico de disfunções da articulação temporomandibular (ATM), oferecendo imagens tridimensionais detalhadas </w:t>
      </w:r>
      <w:r w:rsidR="00970F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dos tecidos duros </w:t>
      </w:r>
      <w:r w:rsidRPr="6BFFC82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que auxiliam na detecção de variações anatômicas e alterações estruturais. A integração com ressonância magnética (MRI) melhora ainda mais a precisão </w:t>
      </w:r>
      <w:r w:rsidR="00970F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de </w:t>
      </w:r>
      <w:r w:rsidRPr="6BFFC82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diagnóstic</w:t>
      </w:r>
      <w:r w:rsidR="00970F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</w:t>
      </w:r>
      <w:r w:rsidRPr="6BFFC82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permitindo uma avaliação abrangente tanto das estruturas ósseas quanto dos tecidos moles, o que é crucial para o planejamento de tratamentos personalizados. No entanto, a falta de padronização nos protocolos de aquisição e análise das imagens </w:t>
      </w:r>
      <w:r w:rsidR="00970F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de TCFC</w:t>
      </w:r>
      <w:r w:rsidRPr="6BFFC82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limita a confiabilidade dos resultados, destacando a necessidade de uniformizar procedimentos para otimizar o uso clínico dessa tecnologia. As fusões de imagens </w:t>
      </w:r>
      <w:r w:rsidR="00970F8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TCFC-IRM</w:t>
      </w:r>
      <w:r w:rsidRPr="6BFFC82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apresentam desafios técnicos, mas têm o potencial de transformar a abordagem diagnóstica e terapêutica de disfunções da ATM. </w:t>
      </w:r>
      <w:r w:rsidRPr="6BFFC824">
        <w:rPr>
          <w:rFonts w:ascii="Times New Roman Bold" w:eastAsia="Times New Roman Bold" w:hAnsi="Times New Roman Bold" w:cs="Times New Roman Bold"/>
          <w:b/>
          <w:bCs/>
          <w:color w:val="000000" w:themeColor="text1"/>
          <w:sz w:val="22"/>
          <w:szCs w:val="22"/>
        </w:rPr>
        <w:t xml:space="preserve">Considerações finais: </w:t>
      </w:r>
      <w:r w:rsidRPr="00A02A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 Tomografia Computadorizada de Feixe Cônico (CBCT) é uma </w:t>
      </w:r>
      <w:r w:rsidR="00A02AE7" w:rsidRPr="00A02A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modalidade de exame por imagem indispensável para o</w:t>
      </w:r>
      <w:r w:rsidRPr="00A02A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diagnóstico de disfunções da articulação temporomandibular, </w:t>
      </w:r>
      <w:r w:rsidR="00A02AE7" w:rsidRPr="00A02A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principalmente quando associada</w:t>
      </w:r>
      <w:r w:rsidRPr="00A02A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com a ressonância magnética (MRI), </w:t>
      </w:r>
      <w:r w:rsidR="00A02AE7" w:rsidRPr="00A02A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pois juntas proporcionam uma </w:t>
      </w:r>
      <w:r w:rsidRPr="00A02A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avaliação abrangente </w:t>
      </w:r>
      <w:r w:rsidR="00A02AE7" w:rsidRPr="00A02A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tanto </w:t>
      </w:r>
      <w:r w:rsidRPr="00A02A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das estruturas ósseas </w:t>
      </w:r>
      <w:r w:rsidR="00A02AE7" w:rsidRPr="00A02A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quanto d</w:t>
      </w:r>
      <w:r w:rsidRPr="00A02A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os tecidos moles. Investimentos em pesquisa e desenvolvimento de protocolos padronizados são essenciais para otimizar o uso dessas tecnologias e garantir resultados consistentes na prática clínica.</w:t>
      </w:r>
      <w:r w:rsidRPr="6BFFC824">
        <w:rPr>
          <w:rFonts w:ascii="Arimo" w:eastAsia="Arimo" w:hAnsi="Arimo" w:cs="Arimo"/>
          <w:color w:val="000000" w:themeColor="text1"/>
        </w:rPr>
        <w:t xml:space="preserve"> </w:t>
      </w:r>
    </w:p>
    <w:p w14:paraId="7A99B147" w14:textId="77777777" w:rsidR="00AE1E17" w:rsidRDefault="00AE1E17" w:rsidP="00AE1E17">
      <w:pPr>
        <w:spacing w:before="120" w:after="120" w:line="360" w:lineRule="auto"/>
        <w:divId w:val="932132293"/>
      </w:pPr>
      <w:r>
        <w:rPr>
          <w:rFonts w:ascii="Arimo" w:eastAsia="Arimo" w:hAnsi="Arimo" w:cs="Arimo"/>
          <w:color w:val="000000"/>
        </w:rPr>
        <w:t xml:space="preserve"> </w:t>
      </w:r>
    </w:p>
    <w:p w14:paraId="7532E262" w14:textId="77777777" w:rsidR="00AE1E17" w:rsidRDefault="00AE1E17" w:rsidP="00AE1E17">
      <w:pPr>
        <w:spacing w:before="120" w:after="120" w:line="360" w:lineRule="auto"/>
        <w:divId w:val="932132293"/>
        <w:rPr>
          <w:rFonts w:ascii="Times New Roman" w:eastAsia="Times New Roman" w:hAnsi="Times New Roman" w:cs="Times New Roman"/>
          <w:sz w:val="22"/>
          <w:szCs w:val="22"/>
        </w:rPr>
      </w:pPr>
      <w:r w:rsidRPr="6BFFC824">
        <w:rPr>
          <w:rFonts w:ascii="Times New Roman Bold" w:eastAsia="Times New Roman Bold" w:hAnsi="Times New Roman Bold" w:cs="Times New Roman Bold"/>
          <w:b/>
          <w:bCs/>
          <w:color w:val="000000" w:themeColor="text1"/>
          <w:sz w:val="22"/>
          <w:szCs w:val="22"/>
        </w:rPr>
        <w:t>Palavras-chave:</w:t>
      </w:r>
      <w:r w:rsidRPr="6BFFC82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6BFFC824">
        <w:rPr>
          <w:rFonts w:ascii="Times New Roman" w:eastAsia="Times New Roman" w:hAnsi="Times New Roman" w:cs="Times New Roman"/>
          <w:sz w:val="22"/>
          <w:szCs w:val="22"/>
        </w:rPr>
        <w:t xml:space="preserve">Tomografia Computadorizada por Feixe Cônico, Ressonância Magnética, Disfunção da Articulação Temporomandibular, </w:t>
      </w:r>
      <w:proofErr w:type="gramStart"/>
      <w:r w:rsidRPr="6BFFC824">
        <w:rPr>
          <w:rFonts w:ascii="Times New Roman" w:eastAsia="Times New Roman" w:hAnsi="Times New Roman" w:cs="Times New Roman"/>
          <w:sz w:val="22"/>
          <w:szCs w:val="22"/>
        </w:rPr>
        <w:t>Diagnóstico</w:t>
      </w:r>
      <w:proofErr w:type="gramEnd"/>
      <w:r w:rsidRPr="6BFFC824">
        <w:rPr>
          <w:rFonts w:ascii="Times New Roman" w:eastAsia="Times New Roman" w:hAnsi="Times New Roman" w:cs="Times New Roman"/>
          <w:sz w:val="22"/>
          <w:szCs w:val="22"/>
        </w:rPr>
        <w:t xml:space="preserve"> por Imagem.</w:t>
      </w:r>
    </w:p>
    <w:p w14:paraId="3C23B187" w14:textId="77777777" w:rsidR="00AE1E17" w:rsidRDefault="00AE1E17" w:rsidP="00AE1E17">
      <w:pPr>
        <w:spacing w:before="120" w:after="120" w:line="360" w:lineRule="auto"/>
        <w:divId w:val="932132293"/>
      </w:pPr>
      <w:r>
        <w:rPr>
          <w:rFonts w:ascii="Arimo" w:eastAsia="Arimo" w:hAnsi="Arimo" w:cs="Arimo"/>
          <w:color w:val="000000"/>
        </w:rPr>
        <w:t xml:space="preserve"> </w:t>
      </w:r>
    </w:p>
    <w:p w14:paraId="31A6ACE7" w14:textId="77777777" w:rsidR="00970F8D" w:rsidRDefault="00AE1E17" w:rsidP="00AE1E17">
      <w:pPr>
        <w:spacing w:before="120" w:after="120" w:line="360" w:lineRule="auto"/>
        <w:divId w:val="932132293"/>
        <w:rPr>
          <w:rFonts w:ascii="Times New Roman Bold" w:eastAsia="Times New Roman Bold" w:hAnsi="Times New Roman Bold" w:cs="Times New Roman Bold"/>
          <w:b/>
          <w:bCs/>
          <w:color w:val="000000" w:themeColor="text1"/>
          <w:sz w:val="22"/>
          <w:szCs w:val="22"/>
          <w:lang w:val="en-US"/>
        </w:rPr>
      </w:pPr>
      <w:commentRangeStart w:id="0"/>
      <w:proofErr w:type="spellStart"/>
      <w:r w:rsidRPr="006E7E2A">
        <w:rPr>
          <w:rFonts w:ascii="Times New Roman Bold" w:eastAsia="Times New Roman Bold" w:hAnsi="Times New Roman Bold" w:cs="Times New Roman Bold"/>
          <w:b/>
          <w:bCs/>
          <w:color w:val="000000" w:themeColor="text1"/>
          <w:sz w:val="22"/>
          <w:szCs w:val="22"/>
          <w:highlight w:val="red"/>
          <w:lang w:val="en-US"/>
        </w:rPr>
        <w:t>Referências</w:t>
      </w:r>
      <w:proofErr w:type="spellEnd"/>
      <w:r w:rsidRPr="006E7E2A">
        <w:rPr>
          <w:rFonts w:ascii="Times New Roman Bold" w:eastAsia="Times New Roman Bold" w:hAnsi="Times New Roman Bold" w:cs="Times New Roman Bold"/>
          <w:b/>
          <w:bCs/>
          <w:color w:val="000000" w:themeColor="text1"/>
          <w:sz w:val="22"/>
          <w:szCs w:val="22"/>
          <w:highlight w:val="red"/>
          <w:lang w:val="en-US"/>
        </w:rPr>
        <w:t xml:space="preserve">: </w:t>
      </w:r>
      <w:commentRangeEnd w:id="0"/>
      <w:r w:rsidR="006E7E2A">
        <w:rPr>
          <w:rStyle w:val="Refdecomentrio"/>
          <w:rFonts w:asciiTheme="minorHAnsi" w:eastAsiaTheme="minorEastAsia" w:hAnsiTheme="minorHAnsi" w:cstheme="minorBidi"/>
          <w:kern w:val="2"/>
          <w:lang w:eastAsia="pt-BR" w:bidi="ar-SA"/>
          <w14:ligatures w14:val="standardContextual"/>
        </w:rPr>
        <w:commentReference w:id="0"/>
      </w:r>
    </w:p>
    <w:p w14:paraId="405E5F7C" w14:textId="0049FE1F" w:rsidR="00AE1E17" w:rsidRDefault="00AE1E17" w:rsidP="00AE1E17">
      <w:pPr>
        <w:spacing w:before="120" w:after="120" w:line="360" w:lineRule="auto"/>
        <w:divId w:val="932132293"/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</w:pPr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 xml:space="preserve">RELIABILITY of upper pharyngeal airway assessment using dental CBCT: a systematic review. </w:t>
      </w:r>
      <w:r w:rsidRPr="6BFFC824">
        <w:rPr>
          <w:rFonts w:ascii="Times New Roman Bold" w:eastAsia="Times New Roman Bold" w:hAnsi="Times New Roman Bold" w:cs="Times New Roman Bold"/>
          <w:i/>
          <w:iCs/>
          <w:sz w:val="22"/>
          <w:szCs w:val="22"/>
          <w:lang w:val="en-US"/>
        </w:rPr>
        <w:t>Journal of Oral and Maxillofacial Radiology</w:t>
      </w:r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 xml:space="preserve">. </w:t>
      </w:r>
      <w:proofErr w:type="spellStart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>Disponível</w:t>
      </w:r>
      <w:proofErr w:type="spellEnd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 xml:space="preserve"> </w:t>
      </w:r>
      <w:proofErr w:type="spellStart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>em</w:t>
      </w:r>
      <w:proofErr w:type="spellEnd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 xml:space="preserve">: </w:t>
      </w:r>
      <w:hyperlink r:id="rId11" w:history="1">
        <w:r w:rsidRPr="6BFFC824">
          <w:rPr>
            <w:rStyle w:val="Hyperlink"/>
            <w:rFonts w:ascii="Times New Roman Bold" w:eastAsia="Times New Roman Bold" w:hAnsi="Times New Roman Bold" w:cs="Times New Roman Bold"/>
            <w:sz w:val="22"/>
            <w:szCs w:val="22"/>
            <w:lang w:val="en-US"/>
          </w:rPr>
          <w:t>https://academic.oup.com</w:t>
        </w:r>
      </w:hyperlink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 xml:space="preserve">. </w:t>
      </w:r>
      <w:proofErr w:type="spellStart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>Acesso</w:t>
      </w:r>
      <w:proofErr w:type="spellEnd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 xml:space="preserve"> </w:t>
      </w:r>
      <w:proofErr w:type="spellStart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>em</w:t>
      </w:r>
      <w:proofErr w:type="spellEnd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 xml:space="preserve">: 18 set. 2024. </w:t>
      </w:r>
    </w:p>
    <w:p w14:paraId="7F81F0E9" w14:textId="77777777" w:rsidR="00AE1E17" w:rsidRDefault="00AE1E17" w:rsidP="00AE1E17">
      <w:pPr>
        <w:spacing w:before="120" w:after="120" w:line="360" w:lineRule="auto"/>
        <w:divId w:val="932132293"/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</w:pPr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 xml:space="preserve"> ACCURACY of temporomandibular disorders diagnosis evaluated through the MRI–CBCT fused images. </w:t>
      </w:r>
      <w:r w:rsidRPr="6BFFC824">
        <w:rPr>
          <w:rFonts w:ascii="Times New Roman Bold" w:eastAsia="Times New Roman Bold" w:hAnsi="Times New Roman Bold" w:cs="Times New Roman Bold"/>
          <w:i/>
          <w:iCs/>
          <w:sz w:val="22"/>
          <w:szCs w:val="22"/>
          <w:lang w:val="en-US"/>
        </w:rPr>
        <w:t>Springer Journal of Dental Research</w:t>
      </w:r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 xml:space="preserve">. </w:t>
      </w:r>
      <w:proofErr w:type="spellStart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>Disponível</w:t>
      </w:r>
      <w:proofErr w:type="spellEnd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 xml:space="preserve"> </w:t>
      </w:r>
      <w:proofErr w:type="spellStart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>em</w:t>
      </w:r>
      <w:proofErr w:type="spellEnd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 xml:space="preserve">: </w:t>
      </w:r>
      <w:hyperlink r:id="rId12" w:history="1">
        <w:r w:rsidRPr="6BFFC824">
          <w:rPr>
            <w:rStyle w:val="Hyperlink"/>
            <w:rFonts w:ascii="Times New Roman Bold" w:eastAsia="Times New Roman Bold" w:hAnsi="Times New Roman Bold" w:cs="Times New Roman Bold"/>
            <w:sz w:val="22"/>
            <w:szCs w:val="22"/>
            <w:lang w:val="en-US"/>
          </w:rPr>
          <w:t>https://link.springer.com</w:t>
        </w:r>
      </w:hyperlink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 xml:space="preserve">. </w:t>
      </w:r>
      <w:proofErr w:type="spellStart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>Acesso</w:t>
      </w:r>
      <w:proofErr w:type="spellEnd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 xml:space="preserve"> </w:t>
      </w:r>
      <w:proofErr w:type="spellStart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>em</w:t>
      </w:r>
      <w:proofErr w:type="spellEnd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>: 18 set. 2024.</w:t>
      </w:r>
    </w:p>
    <w:p w14:paraId="370404D2" w14:textId="77777777" w:rsidR="00AE1E17" w:rsidRDefault="00AE1E17" w:rsidP="00AE1E17">
      <w:pPr>
        <w:spacing w:before="120" w:after="120" w:line="360" w:lineRule="auto"/>
        <w:divId w:val="932132293"/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</w:pPr>
      <w:r w:rsidRPr="6BFFC824">
        <w:rPr>
          <w:rFonts w:ascii="Times New Roman Bold" w:eastAsia="Times New Roman Bold" w:hAnsi="Times New Roman Bold" w:cs="Times New Roman Bold"/>
          <w:b/>
          <w:bCs/>
          <w:sz w:val="22"/>
          <w:szCs w:val="22"/>
          <w:lang w:val="en-US"/>
        </w:rPr>
        <w:t>Jeon, K. J., Lee, C., Choi, Y. J., &amp; Han, S. S.</w:t>
      </w:r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 xml:space="preserve"> (2020). Comparison of the Usefulness of CBCT and MRI in TMD Patients According to Clinical Symptoms and Age. </w:t>
      </w:r>
      <w:r w:rsidRPr="6BFFC824">
        <w:rPr>
          <w:rFonts w:ascii="Times New Roman Bold" w:eastAsia="Times New Roman Bold" w:hAnsi="Times New Roman Bold" w:cs="Times New Roman Bold"/>
          <w:i/>
          <w:iCs/>
          <w:sz w:val="22"/>
          <w:szCs w:val="22"/>
          <w:lang w:val="en-US"/>
        </w:rPr>
        <w:t>Applied Sciences</w:t>
      </w:r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 xml:space="preserve">, 10(10), 3599. </w:t>
      </w:r>
      <w:proofErr w:type="spellStart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>Disponível</w:t>
      </w:r>
      <w:proofErr w:type="spellEnd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 xml:space="preserve"> </w:t>
      </w:r>
      <w:proofErr w:type="spellStart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>em</w:t>
      </w:r>
      <w:proofErr w:type="spellEnd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 xml:space="preserve">: </w:t>
      </w:r>
      <w:hyperlink r:id="rId13" w:history="1">
        <w:r w:rsidRPr="6BFFC824">
          <w:rPr>
            <w:rStyle w:val="Hyperlink"/>
            <w:rFonts w:ascii="Times New Roman Bold" w:eastAsia="Times New Roman Bold" w:hAnsi="Times New Roman Bold" w:cs="Times New Roman Bold"/>
            <w:sz w:val="22"/>
            <w:szCs w:val="22"/>
            <w:lang w:val="en-US"/>
          </w:rPr>
          <w:t>https://doi.org/10.3390/app10103599</w:t>
        </w:r>
      </w:hyperlink>
    </w:p>
    <w:p w14:paraId="3039AE9A" w14:textId="77777777" w:rsidR="00AE1E17" w:rsidRDefault="00AE1E17" w:rsidP="00AE1E17">
      <w:pPr>
        <w:spacing w:before="120" w:after="120" w:line="360" w:lineRule="auto"/>
        <w:divId w:val="932132293"/>
      </w:pPr>
      <w:r w:rsidRPr="6BFFC824">
        <w:rPr>
          <w:rFonts w:ascii="Times New Roman Bold" w:eastAsia="Times New Roman Bold" w:hAnsi="Times New Roman Bold" w:cs="Times New Roman Bold"/>
          <w:b/>
          <w:bCs/>
          <w:sz w:val="22"/>
          <w:szCs w:val="22"/>
          <w:lang w:val="en-US"/>
        </w:rPr>
        <w:lastRenderedPageBreak/>
        <w:t>XU, Jinhua et al.</w:t>
      </w:r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 xml:space="preserve"> Association between physical activity and cognitive function in older adults: A systematic review and meta-analysis. </w:t>
      </w:r>
      <w:r w:rsidRPr="6BFFC824">
        <w:rPr>
          <w:rFonts w:ascii="Times New Roman Bold" w:eastAsia="Times New Roman Bold" w:hAnsi="Times New Roman Bold" w:cs="Times New Roman Bold"/>
          <w:i/>
          <w:iCs/>
          <w:sz w:val="22"/>
          <w:szCs w:val="22"/>
          <w:lang w:val="en-US"/>
        </w:rPr>
        <w:t>Neuropsychology Review</w:t>
      </w:r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 xml:space="preserve">, v. 28, n. 2, p. 137-154, 2018. </w:t>
      </w:r>
      <w:proofErr w:type="spellStart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>Disponível</w:t>
      </w:r>
      <w:proofErr w:type="spellEnd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 xml:space="preserve"> </w:t>
      </w:r>
      <w:proofErr w:type="spellStart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>em</w:t>
      </w:r>
      <w:proofErr w:type="spellEnd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 xml:space="preserve">: </w:t>
      </w:r>
      <w:hyperlink r:id="rId14" w:history="1">
        <w:r w:rsidRPr="6BFFC824">
          <w:rPr>
            <w:rStyle w:val="Hyperlink"/>
            <w:rFonts w:ascii="Times New Roman Bold" w:eastAsia="Times New Roman Bold" w:hAnsi="Times New Roman Bold" w:cs="Times New Roman Bold"/>
            <w:sz w:val="22"/>
            <w:szCs w:val="22"/>
            <w:lang w:val="en-US"/>
          </w:rPr>
          <w:t>https://pubmed.ncbi.nlm.nih.gov/27164975/</w:t>
        </w:r>
      </w:hyperlink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 xml:space="preserve">. </w:t>
      </w:r>
      <w:proofErr w:type="spellStart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>Acesso</w:t>
      </w:r>
      <w:proofErr w:type="spellEnd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 xml:space="preserve"> </w:t>
      </w:r>
      <w:proofErr w:type="spellStart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>em</w:t>
      </w:r>
      <w:proofErr w:type="spellEnd"/>
      <w:r w:rsidRPr="6BFFC824">
        <w:rPr>
          <w:rFonts w:ascii="Times New Roman Bold" w:eastAsia="Times New Roman Bold" w:hAnsi="Times New Roman Bold" w:cs="Times New Roman Bold"/>
          <w:sz w:val="22"/>
          <w:szCs w:val="22"/>
          <w:lang w:val="en-US"/>
        </w:rPr>
        <w:t>: 18 set. 2024.</w:t>
      </w:r>
    </w:p>
    <w:p w14:paraId="2FEC1A45" w14:textId="77777777" w:rsidR="00AE1E17" w:rsidRDefault="00AE1E17" w:rsidP="00AE1E17">
      <w:pPr>
        <w:spacing w:before="120" w:after="120" w:line="259" w:lineRule="auto"/>
        <w:divId w:val="932132293"/>
      </w:pPr>
      <w:r>
        <w:rPr>
          <w:rFonts w:ascii="Arimo" w:eastAsia="Arimo" w:hAnsi="Arimo" w:cs="Arimo"/>
          <w:color w:val="000000"/>
        </w:rPr>
        <w:t xml:space="preserve"> </w:t>
      </w:r>
    </w:p>
    <w:p w14:paraId="0FB8981E" w14:textId="77777777" w:rsidR="00AE1E17" w:rsidRDefault="00AE1E17" w:rsidP="00AE1E17">
      <w:pPr>
        <w:spacing w:before="120" w:after="120" w:line="259" w:lineRule="auto"/>
        <w:divId w:val="932132293"/>
      </w:pPr>
      <w:r>
        <w:rPr>
          <w:rFonts w:ascii="Arimo" w:eastAsia="Arimo" w:hAnsi="Arimo" w:cs="Arimo"/>
          <w:color w:val="000000"/>
        </w:rPr>
        <w:t xml:space="preserve"> </w:t>
      </w:r>
    </w:p>
    <w:p w14:paraId="37B08294" w14:textId="77777777" w:rsidR="00AE1E17" w:rsidRDefault="00AE1E17" w:rsidP="00AE1E17">
      <w:pPr>
        <w:spacing w:before="120" w:after="120" w:line="259" w:lineRule="auto"/>
        <w:divId w:val="932132293"/>
      </w:pPr>
      <w:r>
        <w:rPr>
          <w:rFonts w:ascii="Arimo" w:eastAsia="Arimo" w:hAnsi="Arimo" w:cs="Arimo"/>
          <w:color w:val="000000"/>
        </w:rPr>
        <w:t xml:space="preserve"> </w:t>
      </w:r>
    </w:p>
    <w:p w14:paraId="18CC26F4" w14:textId="77777777" w:rsidR="005E7D8E" w:rsidRDefault="005E7D8E" w:rsidP="00AE1E17">
      <w:pPr>
        <w:pStyle w:val="NormalWeb"/>
        <w:jc w:val="center"/>
        <w:divId w:val="932132293"/>
      </w:pPr>
    </w:p>
    <w:sectPr w:rsidR="005E7D8E" w:rsidSect="00E370D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ebora de Melo Tavora 001405" w:date="2024-09-18T21:53:00Z" w:initials="D0">
    <w:p w14:paraId="65726718" w14:textId="77777777" w:rsidR="006E7E2A" w:rsidRDefault="006E7E2A" w:rsidP="006E7E2A">
      <w:pPr>
        <w:pStyle w:val="Textodecomentrio"/>
      </w:pPr>
      <w:r>
        <w:rPr>
          <w:rStyle w:val="Refdecomentrio"/>
        </w:rPr>
        <w:annotationRef/>
      </w:r>
      <w:r>
        <w:t>As referencias não estao no padrao da ABNT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57267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D42D720" w16cex:dateUtc="2024-09-19T0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726718" w16cid:durableId="7D42D7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F9E89" w14:textId="77777777" w:rsidR="00B73D05" w:rsidRDefault="00B73D05">
      <w:r>
        <w:separator/>
      </w:r>
    </w:p>
  </w:endnote>
  <w:endnote w:type="continuationSeparator" w:id="0">
    <w:p w14:paraId="5595D048" w14:textId="77777777" w:rsidR="00B73D05" w:rsidRDefault="00B7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Arimo Bol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5B9DC" w14:textId="4FCE9F9A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72C31FF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EA413" w14:textId="77777777" w:rsidR="001552F0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FD851" w14:textId="77777777" w:rsidR="00B73D05" w:rsidRDefault="00B73D05">
      <w:r>
        <w:separator/>
      </w:r>
    </w:p>
  </w:footnote>
  <w:footnote w:type="continuationSeparator" w:id="0">
    <w:p w14:paraId="05CA9B1E" w14:textId="77777777" w:rsidR="00B73D05" w:rsidRDefault="00B73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9963C" w14:textId="24DF187C" w:rsidR="00E370D8" w:rsidRPr="00B7618E" w:rsidRDefault="009E00FB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4624" behindDoc="0" locked="0" layoutInCell="1" allowOverlap="1" wp14:anchorId="34CE1576" wp14:editId="61712A75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76598" cy="720000"/>
          <wp:effectExtent l="0" t="0" r="508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54F45" w14:textId="2E2A3925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9E00FB">
      <w:rPr>
        <w:rFonts w:ascii="Arial" w:hAnsi="Arial" w:cs="Arial"/>
        <w:b/>
        <w:bCs/>
        <w:kern w:val="24"/>
        <w:sz w:val="20"/>
        <w:szCs w:val="40"/>
      </w:rPr>
      <w:t>4</w:t>
    </w:r>
  </w:p>
  <w:p w14:paraId="1DFECAE2" w14:textId="6852FC25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</w:t>
    </w:r>
    <w:r w:rsidR="009E00FB">
      <w:rPr>
        <w:rFonts w:ascii="Arial" w:hAnsi="Arial" w:cs="Arial"/>
        <w:b/>
        <w:bCs/>
        <w:kern w:val="24"/>
        <w:sz w:val="20"/>
        <w:szCs w:val="40"/>
      </w:rPr>
      <w:t>X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16217AD8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2D2D833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BF62F" w14:textId="77777777" w:rsidR="001552F0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1552F0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1552F0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1552F0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ebora de Melo Tavora 001405">
    <w15:presenceInfo w15:providerId="AD" w15:userId="S::debora.tavora@unifametro.com.br::b707ddea-1d29-4df4-8af5-631f95770c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975C9"/>
    <w:rsid w:val="00103813"/>
    <w:rsid w:val="001425AF"/>
    <w:rsid w:val="001552F0"/>
    <w:rsid w:val="0018120C"/>
    <w:rsid w:val="00182704"/>
    <w:rsid w:val="001857B5"/>
    <w:rsid w:val="00186AD6"/>
    <w:rsid w:val="002B2EDC"/>
    <w:rsid w:val="002C73D2"/>
    <w:rsid w:val="002E12AC"/>
    <w:rsid w:val="0035039F"/>
    <w:rsid w:val="003C74A3"/>
    <w:rsid w:val="00473EAA"/>
    <w:rsid w:val="004B77FA"/>
    <w:rsid w:val="004E015D"/>
    <w:rsid w:val="00504745"/>
    <w:rsid w:val="005350DC"/>
    <w:rsid w:val="005518CB"/>
    <w:rsid w:val="005613D5"/>
    <w:rsid w:val="005C0C38"/>
    <w:rsid w:val="005E0099"/>
    <w:rsid w:val="005E7D8E"/>
    <w:rsid w:val="005F28FC"/>
    <w:rsid w:val="006223F8"/>
    <w:rsid w:val="006E7E2A"/>
    <w:rsid w:val="006F4B6E"/>
    <w:rsid w:val="00735513"/>
    <w:rsid w:val="007A4126"/>
    <w:rsid w:val="007C6167"/>
    <w:rsid w:val="007D7FC5"/>
    <w:rsid w:val="00863EAB"/>
    <w:rsid w:val="00866A7F"/>
    <w:rsid w:val="008C7E2F"/>
    <w:rsid w:val="00915F7B"/>
    <w:rsid w:val="00970F8D"/>
    <w:rsid w:val="009D20C6"/>
    <w:rsid w:val="009E00FB"/>
    <w:rsid w:val="00A02AE7"/>
    <w:rsid w:val="00A12282"/>
    <w:rsid w:val="00A163C4"/>
    <w:rsid w:val="00AE1E17"/>
    <w:rsid w:val="00B44349"/>
    <w:rsid w:val="00B64AA6"/>
    <w:rsid w:val="00B73D05"/>
    <w:rsid w:val="00B7618E"/>
    <w:rsid w:val="00BA226B"/>
    <w:rsid w:val="00BB4E49"/>
    <w:rsid w:val="00BC1C81"/>
    <w:rsid w:val="00BC3747"/>
    <w:rsid w:val="00C4405B"/>
    <w:rsid w:val="00CC2672"/>
    <w:rsid w:val="00D07AF6"/>
    <w:rsid w:val="00D1739C"/>
    <w:rsid w:val="00D7048E"/>
    <w:rsid w:val="00DB33E6"/>
    <w:rsid w:val="00E34C49"/>
    <w:rsid w:val="00E370D8"/>
    <w:rsid w:val="00E96C72"/>
    <w:rsid w:val="00EE07DE"/>
    <w:rsid w:val="00F239D5"/>
    <w:rsid w:val="00FA5C9E"/>
    <w:rsid w:val="00FE5D1F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C374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AE1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E1E17"/>
    <w:pPr>
      <w:widowControl/>
      <w:suppressAutoHyphens w:val="0"/>
      <w:spacing w:after="160"/>
    </w:pPr>
    <w:rPr>
      <w:rFonts w:asciiTheme="minorHAnsi" w:eastAsiaTheme="minorEastAsia" w:hAnsiTheme="minorHAnsi" w:cstheme="minorBidi"/>
      <w:kern w:val="2"/>
      <w:sz w:val="20"/>
      <w:szCs w:val="20"/>
      <w:lang w:eastAsia="pt-BR" w:bidi="ar-SA"/>
      <w14:ligatures w14:val="standardContextual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E17"/>
    <w:rPr>
      <w:rFonts w:eastAsiaTheme="minorEastAsia"/>
      <w:kern w:val="2"/>
      <w:sz w:val="20"/>
      <w:szCs w:val="20"/>
      <w:lang w:eastAsia="pt-BR"/>
      <w14:ligatures w14:val="standardContextual"/>
    </w:rPr>
  </w:style>
  <w:style w:type="paragraph" w:styleId="Reviso">
    <w:name w:val="Revision"/>
    <w:hidden/>
    <w:uiPriority w:val="99"/>
    <w:semiHidden/>
    <w:rsid w:val="00970F8D"/>
    <w:pPr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7E2A"/>
    <w:pPr>
      <w:widowControl w:val="0"/>
      <w:suppressAutoHyphens/>
      <w:spacing w:after="0"/>
    </w:pPr>
    <w:rPr>
      <w:rFonts w:ascii="Liberation Serif" w:eastAsia="Lucida Sans Unicode" w:hAnsi="Liberation Serif" w:cs="Mangal"/>
      <w:b/>
      <w:bCs/>
      <w:kern w:val="1"/>
      <w:szCs w:val="18"/>
      <w:lang w:eastAsia="zh-CN" w:bidi="hi-IN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7E2A"/>
    <w:rPr>
      <w:rFonts w:ascii="Liberation Serif" w:eastAsia="Lucida Sans Unicode" w:hAnsi="Liberation Serif" w:cs="Mangal"/>
      <w:b/>
      <w:bCs/>
      <w:kern w:val="1"/>
      <w:sz w:val="20"/>
      <w:szCs w:val="18"/>
      <w:lang w:eastAsia="zh-CN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doi.org/10.3390/app10103599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yperlink" Target="https://link.springer.com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cademic.oup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18/08/relationships/commentsExtensible" Target="commentsExtensible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pubmed.ncbi.nlm.nih.gov/27164975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14FA-EDB4-412A-8A72-D0CF3EAD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Debora de Melo Tavora 001405</cp:lastModifiedBy>
  <cp:revision>4</cp:revision>
  <dcterms:created xsi:type="dcterms:W3CDTF">2024-09-19T00:31:00Z</dcterms:created>
  <dcterms:modified xsi:type="dcterms:W3CDTF">2024-09-19T00:53:00Z</dcterms:modified>
</cp:coreProperties>
</file>