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9AA3D" w14:textId="77777777" w:rsidR="00C33113" w:rsidRPr="00C33113" w:rsidRDefault="00C33113">
      <w:pPr>
        <w:pStyle w:val="Ttulo1"/>
        <w:spacing w:before="251" w:line="242" w:lineRule="auto"/>
        <w:ind w:left="75" w:right="214"/>
        <w:jc w:val="center"/>
        <w:rPr>
          <w:sz w:val="32"/>
          <w:szCs w:val="32"/>
        </w:rPr>
      </w:pPr>
      <w:bookmarkStart w:id="0" w:name="kix.gpd2gfqp81p" w:colFirst="0" w:colLast="0"/>
      <w:bookmarkStart w:id="1" w:name="_jofn9xgqxa82" w:colFirst="0" w:colLast="0"/>
      <w:bookmarkEnd w:id="0"/>
      <w:bookmarkEnd w:id="1"/>
      <w:r w:rsidRPr="00C33113">
        <w:rPr>
          <w:sz w:val="32"/>
          <w:szCs w:val="32"/>
        </w:rPr>
        <w:t xml:space="preserve">Comparação da remoção de metais pesados em sistemas competitivos e não competitivos utilizando </w:t>
      </w:r>
      <w:r w:rsidRPr="00C33113">
        <w:rPr>
          <w:i/>
          <w:iCs/>
          <w:sz w:val="32"/>
          <w:szCs w:val="32"/>
        </w:rPr>
        <w:t>Aspergillus versicolor</w:t>
      </w:r>
      <w:r w:rsidRPr="00C33113">
        <w:rPr>
          <w:sz w:val="32"/>
          <w:szCs w:val="32"/>
        </w:rPr>
        <w:t xml:space="preserve"> e </w:t>
      </w:r>
      <w:r w:rsidRPr="00C33113">
        <w:rPr>
          <w:i/>
          <w:iCs/>
          <w:sz w:val="32"/>
          <w:szCs w:val="32"/>
        </w:rPr>
        <w:t>Penicillium purpurogenum</w:t>
      </w:r>
    </w:p>
    <w:p w14:paraId="6BABBD16" w14:textId="3FF89D5C" w:rsidR="006A0494" w:rsidRDefault="00000000">
      <w:pPr>
        <w:pStyle w:val="Ttulo1"/>
        <w:spacing w:before="251" w:line="242" w:lineRule="auto"/>
        <w:ind w:left="75" w:right="214"/>
        <w:jc w:val="center"/>
        <w:rPr>
          <w:sz w:val="24"/>
          <w:szCs w:val="24"/>
        </w:rPr>
      </w:pPr>
      <w:r>
        <w:rPr>
          <w:sz w:val="24"/>
          <w:szCs w:val="24"/>
          <w:vertAlign w:val="superscript"/>
        </w:rPr>
        <w:t>1</w:t>
      </w:r>
      <w:r w:rsidR="006456B3">
        <w:rPr>
          <w:sz w:val="24"/>
          <w:szCs w:val="24"/>
        </w:rPr>
        <w:t xml:space="preserve">Maria Luisa </w:t>
      </w:r>
      <w:r w:rsidR="006456B3" w:rsidRPr="006456B3">
        <w:rPr>
          <w:sz w:val="24"/>
          <w:szCs w:val="24"/>
        </w:rPr>
        <w:t>de Carvalho Correa</w:t>
      </w:r>
      <w:r>
        <w:rPr>
          <w:sz w:val="24"/>
          <w:szCs w:val="24"/>
        </w:rPr>
        <w:t xml:space="preserve">, </w:t>
      </w:r>
      <w:r w:rsidR="00E82F52">
        <w:rPr>
          <w:sz w:val="24"/>
          <w:szCs w:val="24"/>
          <w:vertAlign w:val="superscript"/>
        </w:rPr>
        <w:t>1</w:t>
      </w:r>
      <w:r w:rsidR="00E82F52" w:rsidRPr="00E82F52">
        <w:rPr>
          <w:sz w:val="24"/>
          <w:szCs w:val="24"/>
        </w:rPr>
        <w:t>Anna Lais Lagoas Ferreira</w:t>
      </w:r>
      <w:r>
        <w:rPr>
          <w:sz w:val="24"/>
          <w:szCs w:val="24"/>
        </w:rPr>
        <w:t xml:space="preserve">, </w:t>
      </w:r>
      <w:r w:rsidR="00E82F52">
        <w:rPr>
          <w:sz w:val="24"/>
          <w:szCs w:val="24"/>
          <w:vertAlign w:val="superscript"/>
        </w:rPr>
        <w:t>1</w:t>
      </w:r>
      <w:r w:rsidR="00E82F52" w:rsidRPr="00E82F52">
        <w:rPr>
          <w:sz w:val="24"/>
          <w:szCs w:val="24"/>
        </w:rPr>
        <w:t>Leticia Fangerolami dos Santos</w:t>
      </w:r>
      <w:r w:rsidR="00E82F52">
        <w:rPr>
          <w:sz w:val="24"/>
          <w:szCs w:val="24"/>
        </w:rPr>
        <w:t>, A</w:t>
      </w:r>
      <w:r w:rsidR="00E82F52" w:rsidRPr="00E82F52">
        <w:rPr>
          <w:sz w:val="24"/>
          <w:szCs w:val="24"/>
        </w:rPr>
        <w:t>linne</w:t>
      </w:r>
      <w:r w:rsidR="00E82F52" w:rsidRPr="00E82F52">
        <w:rPr>
          <w:sz w:val="24"/>
          <w:szCs w:val="24"/>
        </w:rPr>
        <w:t xml:space="preserve"> S</w:t>
      </w:r>
      <w:r w:rsidR="00E82F52" w:rsidRPr="00E82F52">
        <w:rPr>
          <w:sz w:val="24"/>
          <w:szCs w:val="24"/>
        </w:rPr>
        <w:t xml:space="preserve">ampaio de </w:t>
      </w:r>
      <w:r w:rsidR="00E82F52" w:rsidRPr="00E82F52">
        <w:rPr>
          <w:sz w:val="24"/>
          <w:szCs w:val="24"/>
        </w:rPr>
        <w:t>S</w:t>
      </w:r>
      <w:r w:rsidR="00E82F52" w:rsidRPr="00E82F52">
        <w:rPr>
          <w:sz w:val="24"/>
          <w:szCs w:val="24"/>
        </w:rPr>
        <w:t>ouza</w:t>
      </w:r>
      <w:r w:rsidR="00E82F52">
        <w:rPr>
          <w:sz w:val="24"/>
          <w:szCs w:val="24"/>
        </w:rPr>
        <w:t>,</w:t>
      </w:r>
      <w:r w:rsidR="00E82F52" w:rsidRPr="00E82F52">
        <w:rPr>
          <w:sz w:val="24"/>
          <w:szCs w:val="24"/>
        </w:rPr>
        <w:t xml:space="preserve"> </w:t>
      </w:r>
      <w:r w:rsidR="00E82F52">
        <w:rPr>
          <w:sz w:val="24"/>
          <w:szCs w:val="24"/>
          <w:vertAlign w:val="superscript"/>
        </w:rPr>
        <w:t>1</w:t>
      </w:r>
      <w:r>
        <w:rPr>
          <w:sz w:val="24"/>
          <w:szCs w:val="24"/>
        </w:rPr>
        <w:t>Judith Liliana Solórzano Lemos,</w:t>
      </w:r>
    </w:p>
    <w:p w14:paraId="3681EC81" w14:textId="0B144B47" w:rsidR="006A0494" w:rsidRDefault="006456B3">
      <w:pPr>
        <w:spacing w:line="228" w:lineRule="auto"/>
        <w:ind w:left="77" w:right="209"/>
        <w:jc w:val="center"/>
        <w:rPr>
          <w:i/>
          <w:iCs/>
          <w:sz w:val="24"/>
          <w:szCs w:val="24"/>
        </w:rPr>
      </w:pPr>
      <w:r>
        <w:rPr>
          <w:sz w:val="24"/>
          <w:szCs w:val="24"/>
          <w:vertAlign w:val="superscript"/>
        </w:rPr>
        <w:t>1</w:t>
      </w:r>
      <w:r w:rsidRPr="006456B3">
        <w:rPr>
          <w:i/>
          <w:iCs/>
          <w:sz w:val="24"/>
          <w:szCs w:val="24"/>
        </w:rPr>
        <w:t>Universidade Estadual do Rio</w:t>
      </w:r>
      <w:r>
        <w:rPr>
          <w:i/>
          <w:iCs/>
          <w:sz w:val="24"/>
          <w:szCs w:val="24"/>
          <w:vertAlign w:val="superscript"/>
        </w:rPr>
        <w:t xml:space="preserve"> </w:t>
      </w:r>
      <w:r>
        <w:rPr>
          <w:i/>
          <w:iCs/>
          <w:sz w:val="24"/>
          <w:szCs w:val="24"/>
        </w:rPr>
        <w:t>de Janeiro</w:t>
      </w:r>
      <w:r w:rsidR="00000000">
        <w:rPr>
          <w:i/>
          <w:iCs/>
          <w:sz w:val="24"/>
          <w:szCs w:val="24"/>
        </w:rPr>
        <w:t>, e-mail:</w:t>
      </w:r>
      <w:r w:rsidRPr="006456B3">
        <w:t xml:space="preserve"> </w:t>
      </w:r>
      <w:r w:rsidRPr="006456B3">
        <w:rPr>
          <w:i/>
          <w:iCs/>
          <w:sz w:val="24"/>
          <w:szCs w:val="24"/>
        </w:rPr>
        <w:t>malu.soparauerj@gmail.com</w:t>
      </w:r>
      <w:r w:rsidR="00000000">
        <w:rPr>
          <w:i/>
          <w:iCs/>
          <w:sz w:val="24"/>
          <w:szCs w:val="24"/>
        </w:rPr>
        <w:t xml:space="preserve">; </w:t>
      </w:r>
      <w:r>
        <w:rPr>
          <w:sz w:val="24"/>
          <w:szCs w:val="24"/>
          <w:vertAlign w:val="superscript"/>
        </w:rPr>
        <w:t>1</w:t>
      </w:r>
      <w:r w:rsidRPr="006456B3">
        <w:rPr>
          <w:i/>
          <w:iCs/>
          <w:sz w:val="24"/>
          <w:szCs w:val="24"/>
        </w:rPr>
        <w:t>Universidade Estadual do Rio</w:t>
      </w:r>
      <w:r>
        <w:rPr>
          <w:i/>
          <w:iCs/>
          <w:sz w:val="24"/>
          <w:szCs w:val="24"/>
          <w:vertAlign w:val="superscript"/>
        </w:rPr>
        <w:t xml:space="preserve"> </w:t>
      </w:r>
      <w:r>
        <w:rPr>
          <w:i/>
          <w:iCs/>
          <w:sz w:val="24"/>
          <w:szCs w:val="24"/>
        </w:rPr>
        <w:t>de Janeiro</w:t>
      </w:r>
      <w:r w:rsidR="00000000">
        <w:rPr>
          <w:i/>
          <w:iCs/>
          <w:sz w:val="24"/>
          <w:szCs w:val="24"/>
        </w:rPr>
        <w:t xml:space="preserve">, e-mail: </w:t>
      </w:r>
      <w:r w:rsidR="00E82F52" w:rsidRPr="00E82F52">
        <w:rPr>
          <w:i/>
          <w:iCs/>
          <w:sz w:val="24"/>
          <w:szCs w:val="24"/>
        </w:rPr>
        <w:t>annalais.l.f@gmail.com</w:t>
      </w:r>
      <w:r w:rsidR="00000000">
        <w:rPr>
          <w:i/>
          <w:iCs/>
          <w:sz w:val="24"/>
          <w:szCs w:val="24"/>
        </w:rPr>
        <w:t xml:space="preserve">; </w:t>
      </w:r>
      <w:r w:rsidR="00E82F52">
        <w:rPr>
          <w:i/>
          <w:iCs/>
          <w:sz w:val="24"/>
          <w:szCs w:val="24"/>
          <w:vertAlign w:val="superscript"/>
        </w:rPr>
        <w:t>1</w:t>
      </w:r>
      <w:r w:rsidR="00000000">
        <w:rPr>
          <w:i/>
          <w:iCs/>
          <w:sz w:val="24"/>
          <w:szCs w:val="24"/>
        </w:rPr>
        <w:t xml:space="preserve">Universidade do Estado do Rio de Janeiro, e-mail: </w:t>
      </w:r>
      <w:r w:rsidR="00E82F52" w:rsidRPr="00E82F52">
        <w:rPr>
          <w:i/>
          <w:iCs/>
          <w:sz w:val="24"/>
          <w:szCs w:val="24"/>
        </w:rPr>
        <w:t>leticiafuerj@gmail.com</w:t>
      </w:r>
      <w:r w:rsidR="00000000">
        <w:rPr>
          <w:i/>
          <w:iCs/>
          <w:sz w:val="24"/>
          <w:szCs w:val="24"/>
        </w:rPr>
        <w:t>,</w:t>
      </w:r>
      <w:r w:rsidR="00000000">
        <w:rPr>
          <w:i/>
          <w:iCs/>
          <w:sz w:val="24"/>
          <w:szCs w:val="24"/>
          <w:vertAlign w:val="superscript"/>
        </w:rPr>
        <w:t xml:space="preserve"> </w:t>
      </w:r>
      <w:r w:rsidR="00E82F52">
        <w:rPr>
          <w:sz w:val="24"/>
          <w:szCs w:val="24"/>
          <w:vertAlign w:val="superscript"/>
        </w:rPr>
        <w:t>1</w:t>
      </w:r>
      <w:r w:rsidR="00E82F52" w:rsidRPr="006456B3">
        <w:rPr>
          <w:i/>
          <w:iCs/>
          <w:sz w:val="24"/>
          <w:szCs w:val="24"/>
        </w:rPr>
        <w:t>Universidade Estadual do Rio</w:t>
      </w:r>
      <w:r w:rsidR="00E82F52">
        <w:rPr>
          <w:i/>
          <w:iCs/>
          <w:sz w:val="24"/>
          <w:szCs w:val="24"/>
          <w:vertAlign w:val="superscript"/>
        </w:rPr>
        <w:t xml:space="preserve"> </w:t>
      </w:r>
      <w:r w:rsidR="00E82F52">
        <w:rPr>
          <w:i/>
          <w:iCs/>
          <w:sz w:val="24"/>
          <w:szCs w:val="24"/>
        </w:rPr>
        <w:t>de Janeiro</w:t>
      </w:r>
      <w:r w:rsidR="00000000">
        <w:rPr>
          <w:i/>
          <w:iCs/>
          <w:sz w:val="24"/>
          <w:szCs w:val="24"/>
        </w:rPr>
        <w:t>, email:</w:t>
      </w:r>
      <w:r w:rsidR="00C33113" w:rsidRPr="00C33113">
        <w:rPr>
          <w:rFonts w:ascii="Roboto" w:hAnsi="Roboto"/>
          <w:color w:val="5E5E5E"/>
          <w:sz w:val="27"/>
          <w:szCs w:val="27"/>
          <w:lang w:val="pt-BR"/>
        </w:rPr>
        <w:t xml:space="preserve"> </w:t>
      </w:r>
      <w:r w:rsidR="00C33113" w:rsidRPr="00C33113">
        <w:rPr>
          <w:i/>
          <w:iCs/>
          <w:sz w:val="24"/>
          <w:szCs w:val="24"/>
          <w:lang w:val="pt-BR"/>
        </w:rPr>
        <w:t>alinne.sampaio.13@gmail.com</w:t>
      </w:r>
      <w:hyperlink r:id="rId7" w:history="1"/>
      <w:r w:rsidR="00E82F52">
        <w:rPr>
          <w:i/>
          <w:iCs/>
          <w:sz w:val="24"/>
          <w:szCs w:val="24"/>
        </w:rPr>
        <w:t xml:space="preserve">; </w:t>
      </w:r>
      <w:r w:rsidR="00E82F52">
        <w:rPr>
          <w:sz w:val="24"/>
          <w:szCs w:val="24"/>
          <w:vertAlign w:val="superscript"/>
        </w:rPr>
        <w:t>1</w:t>
      </w:r>
      <w:r w:rsidR="00E82F52" w:rsidRPr="006456B3">
        <w:rPr>
          <w:i/>
          <w:iCs/>
          <w:sz w:val="24"/>
          <w:szCs w:val="24"/>
        </w:rPr>
        <w:t>Universidade Estadual do Rio</w:t>
      </w:r>
      <w:r w:rsidR="00E82F52">
        <w:rPr>
          <w:i/>
          <w:iCs/>
          <w:sz w:val="24"/>
          <w:szCs w:val="24"/>
          <w:vertAlign w:val="superscript"/>
        </w:rPr>
        <w:t xml:space="preserve"> </w:t>
      </w:r>
      <w:r w:rsidR="00E82F52">
        <w:rPr>
          <w:i/>
          <w:iCs/>
          <w:sz w:val="24"/>
          <w:szCs w:val="24"/>
        </w:rPr>
        <w:t>de Janeiro, e-mail: liliana.lemos@gmail.com</w:t>
      </w:r>
    </w:p>
    <w:p w14:paraId="315ADFEA" w14:textId="77777777" w:rsidR="006A0494" w:rsidRDefault="006A0494">
      <w:pPr>
        <w:spacing w:line="228" w:lineRule="auto"/>
        <w:ind w:left="77" w:right="209"/>
        <w:jc w:val="center"/>
        <w:rPr>
          <w:i/>
          <w:iCs/>
          <w:sz w:val="24"/>
          <w:szCs w:val="24"/>
        </w:rPr>
      </w:pPr>
    </w:p>
    <w:p w14:paraId="5BBF53EB" w14:textId="1C9C1A4D" w:rsidR="006A0494" w:rsidRDefault="006456B3" w:rsidP="006456B3">
      <w:pPr>
        <w:spacing w:line="228" w:lineRule="auto"/>
        <w:ind w:left="77" w:right="209"/>
        <w:jc w:val="right"/>
        <w:rPr>
          <w:i/>
          <w:iCs/>
          <w:sz w:val="24"/>
          <w:szCs w:val="24"/>
        </w:rPr>
      </w:pPr>
      <w:r w:rsidRPr="006456B3">
        <w:rPr>
          <w:b/>
          <w:bCs/>
          <w:i/>
          <w:iCs/>
          <w:sz w:val="24"/>
          <w:szCs w:val="24"/>
        </w:rPr>
        <w:t>Biodiversidade ePreservação</w:t>
      </w:r>
    </w:p>
    <w:p w14:paraId="56033284" w14:textId="77777777" w:rsidR="006A0494" w:rsidRDefault="00000000">
      <w:pPr>
        <w:spacing w:line="228" w:lineRule="auto"/>
        <w:ind w:left="77" w:right="2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Resumo</w:t>
      </w:r>
    </w:p>
    <w:p w14:paraId="53B5CB1E" w14:textId="77777777" w:rsidR="006A0494" w:rsidRDefault="006A0494">
      <w:pPr>
        <w:spacing w:line="228" w:lineRule="auto"/>
        <w:ind w:left="77" w:right="209"/>
        <w:jc w:val="both"/>
        <w:rPr>
          <w:sz w:val="24"/>
          <w:szCs w:val="24"/>
        </w:rPr>
      </w:pPr>
    </w:p>
    <w:p w14:paraId="00243903" w14:textId="77777777" w:rsidR="00CF67E6" w:rsidRPr="000A4A1E" w:rsidRDefault="00CF67E6" w:rsidP="00CF67E6">
      <w:pPr>
        <w:jc w:val="both"/>
        <w:rPr>
          <w:spacing w:val="-2"/>
          <w:sz w:val="24"/>
          <w:szCs w:val="24"/>
        </w:rPr>
      </w:pPr>
      <w:r w:rsidRPr="000A4A1E">
        <w:rPr>
          <w:spacing w:val="-2"/>
          <w:sz w:val="24"/>
          <w:szCs w:val="24"/>
        </w:rPr>
        <w:t xml:space="preserve">A biorremediação é uma alternativa sustentável para a remoção de metais pesados, utilizando microrganismos com capacidade de biossorção e bioacumulação. </w:t>
      </w:r>
      <w:r>
        <w:rPr>
          <w:spacing w:val="-2"/>
          <w:sz w:val="24"/>
          <w:szCs w:val="24"/>
        </w:rPr>
        <w:t>O presente</w:t>
      </w:r>
      <w:r w:rsidRPr="000A4A1E">
        <w:rPr>
          <w:spacing w:val="-2"/>
          <w:sz w:val="24"/>
          <w:szCs w:val="24"/>
        </w:rPr>
        <w:t xml:space="preserve"> estudo avaliou </w:t>
      </w:r>
      <w:r w:rsidRPr="000A4A1E">
        <w:rPr>
          <w:i/>
          <w:iCs/>
          <w:spacing w:val="-2"/>
          <w:sz w:val="24"/>
          <w:szCs w:val="24"/>
        </w:rPr>
        <w:t>Aspergillus versicolor</w:t>
      </w:r>
      <w:r w:rsidRPr="000A4A1E">
        <w:rPr>
          <w:spacing w:val="-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CCFF</w:t>
      </w:r>
      <w:r w:rsidRPr="000A4A1E">
        <w:rPr>
          <w:spacing w:val="-2"/>
          <w:sz w:val="24"/>
          <w:szCs w:val="24"/>
        </w:rPr>
        <w:t xml:space="preserve"> 4266, </w:t>
      </w:r>
      <w:r w:rsidRPr="000A4A1E">
        <w:rPr>
          <w:i/>
          <w:iCs/>
          <w:spacing w:val="-2"/>
          <w:sz w:val="24"/>
          <w:szCs w:val="24"/>
        </w:rPr>
        <w:t>Aspergillus versicolor</w:t>
      </w:r>
      <w:r w:rsidRPr="000A4A1E">
        <w:rPr>
          <w:spacing w:val="-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CCFF</w:t>
      </w:r>
      <w:r w:rsidRPr="000A4A1E">
        <w:rPr>
          <w:spacing w:val="-2"/>
          <w:sz w:val="24"/>
          <w:szCs w:val="24"/>
        </w:rPr>
        <w:t xml:space="preserve"> 4271 e </w:t>
      </w:r>
      <w:r w:rsidRPr="000A4A1E">
        <w:rPr>
          <w:i/>
          <w:iCs/>
          <w:spacing w:val="-2"/>
          <w:sz w:val="24"/>
          <w:szCs w:val="24"/>
        </w:rPr>
        <w:t>Penicillium purpurogenum</w:t>
      </w:r>
      <w:r w:rsidRPr="000A4A1E">
        <w:rPr>
          <w:spacing w:val="-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CCFF</w:t>
      </w:r>
      <w:r w:rsidRPr="000A4A1E">
        <w:rPr>
          <w:spacing w:val="-2"/>
          <w:sz w:val="24"/>
          <w:szCs w:val="24"/>
        </w:rPr>
        <w:t xml:space="preserve"> 3918 em sistemas competitivos e não competitivos</w:t>
      </w:r>
      <w:r>
        <w:rPr>
          <w:spacing w:val="-2"/>
          <w:sz w:val="24"/>
          <w:szCs w:val="24"/>
        </w:rPr>
        <w:t xml:space="preserve">, empregando quatro metais pesados, </w:t>
      </w:r>
      <w:r>
        <w:rPr>
          <w:color w:val="000000"/>
          <w:sz w:val="24"/>
          <w:szCs w:val="24"/>
        </w:rPr>
        <w:t>comumente encontrados em indústrias galvânicas.</w:t>
      </w:r>
      <w:r w:rsidRPr="000A4A1E">
        <w:rPr>
          <w:spacing w:val="-2"/>
          <w:sz w:val="24"/>
          <w:szCs w:val="24"/>
        </w:rPr>
        <w:t xml:space="preserve"> Testes iniciais de antibiose em meio sólido mostraram que </w:t>
      </w:r>
      <w:r w:rsidRPr="000A4A1E">
        <w:rPr>
          <w:i/>
          <w:iCs/>
          <w:spacing w:val="-2"/>
          <w:sz w:val="24"/>
          <w:szCs w:val="24"/>
        </w:rPr>
        <w:t>A. versicolor</w:t>
      </w:r>
      <w:r w:rsidRPr="000A4A1E">
        <w:rPr>
          <w:spacing w:val="-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CCFF</w:t>
      </w:r>
      <w:r w:rsidRPr="000A4A1E">
        <w:rPr>
          <w:spacing w:val="-2"/>
          <w:sz w:val="24"/>
          <w:szCs w:val="24"/>
        </w:rPr>
        <w:t xml:space="preserve"> 4266 inibia o crescimento de </w:t>
      </w:r>
      <w:r w:rsidRPr="000A4A1E">
        <w:rPr>
          <w:i/>
          <w:iCs/>
          <w:spacing w:val="-2"/>
          <w:sz w:val="24"/>
          <w:szCs w:val="24"/>
        </w:rPr>
        <w:t>P. purpurogenum</w:t>
      </w:r>
      <w:r w:rsidRPr="000A4A1E">
        <w:rPr>
          <w:spacing w:val="-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CCFF</w:t>
      </w:r>
      <w:r w:rsidRPr="000A4A1E">
        <w:rPr>
          <w:spacing w:val="-2"/>
          <w:sz w:val="24"/>
          <w:szCs w:val="24"/>
        </w:rPr>
        <w:t xml:space="preserve"> 3918, sendo excluído das etapas seguintes. Em meio líquido, foram analisados parâmetros como concentração inicial dos metais, tempo de contato e eficiência de remoção. As análises gravimétricas e de espectrometria de absorção atômica confirmaram a capacidade dos fungos em reduzir os níveis metálicos, com destaque para </w:t>
      </w:r>
      <w:r w:rsidRPr="000A4A1E">
        <w:rPr>
          <w:i/>
          <w:iCs/>
          <w:spacing w:val="-2"/>
          <w:sz w:val="24"/>
          <w:szCs w:val="24"/>
        </w:rPr>
        <w:t>P. purpurogenum</w:t>
      </w:r>
      <w:r w:rsidRPr="000A4A1E">
        <w:rPr>
          <w:spacing w:val="-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CCFF</w:t>
      </w:r>
      <w:r w:rsidRPr="000A4A1E">
        <w:rPr>
          <w:spacing w:val="-2"/>
          <w:sz w:val="24"/>
          <w:szCs w:val="24"/>
        </w:rPr>
        <w:t xml:space="preserve"> 3918, que apresentou maior eficiência em ambientes competitivos. Os resultados evidencia</w:t>
      </w:r>
      <w:r>
        <w:rPr>
          <w:spacing w:val="-2"/>
          <w:sz w:val="24"/>
          <w:szCs w:val="24"/>
        </w:rPr>
        <w:t>ra</w:t>
      </w:r>
      <w:r w:rsidRPr="000A4A1E">
        <w:rPr>
          <w:spacing w:val="-2"/>
          <w:sz w:val="24"/>
          <w:szCs w:val="24"/>
        </w:rPr>
        <w:t>m a influência da competição entre metais na biossorção e reforça</w:t>
      </w:r>
      <w:r>
        <w:rPr>
          <w:spacing w:val="-2"/>
          <w:sz w:val="24"/>
          <w:szCs w:val="24"/>
        </w:rPr>
        <w:t>ra</w:t>
      </w:r>
      <w:r w:rsidRPr="000A4A1E">
        <w:rPr>
          <w:spacing w:val="-2"/>
          <w:sz w:val="24"/>
          <w:szCs w:val="24"/>
        </w:rPr>
        <w:t>m a importância da seleção adequada de microrganismos para aplicações específicas em descontaminação ambiental.</w:t>
      </w:r>
    </w:p>
    <w:p w14:paraId="6A01B53E" w14:textId="48087735" w:rsidR="006A0494" w:rsidRDefault="00000000">
      <w:pPr>
        <w:spacing w:before="240" w:after="24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Palavras-chave:</w:t>
      </w:r>
      <w:r>
        <w:rPr>
          <w:sz w:val="24"/>
          <w:szCs w:val="24"/>
        </w:rPr>
        <w:t xml:space="preserve"> </w:t>
      </w:r>
      <w:r w:rsidR="00CF67E6">
        <w:rPr>
          <w:sz w:val="24"/>
          <w:szCs w:val="24"/>
        </w:rPr>
        <w:t>C</w:t>
      </w:r>
      <w:r w:rsidR="00CF67E6">
        <w:rPr>
          <w:sz w:val="24"/>
          <w:szCs w:val="24"/>
        </w:rPr>
        <w:t>obre</w:t>
      </w:r>
      <w:r w:rsidR="00CF67E6">
        <w:rPr>
          <w:sz w:val="24"/>
          <w:szCs w:val="24"/>
        </w:rPr>
        <w:t>. F</w:t>
      </w:r>
      <w:r w:rsidR="00CF67E6">
        <w:rPr>
          <w:sz w:val="24"/>
          <w:szCs w:val="24"/>
        </w:rPr>
        <w:t>err</w:t>
      </w:r>
      <w:r w:rsidR="00CF67E6">
        <w:rPr>
          <w:sz w:val="24"/>
          <w:szCs w:val="24"/>
        </w:rPr>
        <w:t>o. Fungos Filamentosos.</w:t>
      </w:r>
      <w:r>
        <w:rPr>
          <w:sz w:val="24"/>
          <w:szCs w:val="24"/>
        </w:rPr>
        <w:t xml:space="preserve"> </w:t>
      </w:r>
      <w:r w:rsidR="00CF67E6">
        <w:rPr>
          <w:sz w:val="24"/>
          <w:szCs w:val="24"/>
        </w:rPr>
        <w:t>N</w:t>
      </w:r>
      <w:r w:rsidR="00CF67E6">
        <w:rPr>
          <w:sz w:val="24"/>
          <w:szCs w:val="24"/>
        </w:rPr>
        <w:t>íquel</w:t>
      </w:r>
      <w:r w:rsidR="00CF67E6">
        <w:rPr>
          <w:sz w:val="24"/>
          <w:szCs w:val="24"/>
        </w:rPr>
        <w:t>. Zinco</w:t>
      </w:r>
      <w:r>
        <w:rPr>
          <w:sz w:val="24"/>
          <w:szCs w:val="24"/>
        </w:rPr>
        <w:t>.</w:t>
      </w:r>
    </w:p>
    <w:p w14:paraId="5E92FCBD" w14:textId="77777777" w:rsidR="006A0494" w:rsidRDefault="006A0494">
      <w:pPr>
        <w:ind w:right="209"/>
        <w:jc w:val="both"/>
        <w:rPr>
          <w:sz w:val="24"/>
          <w:szCs w:val="24"/>
        </w:rPr>
      </w:pPr>
    </w:p>
    <w:p w14:paraId="47F6D87E" w14:textId="77777777" w:rsidR="006A0494" w:rsidRDefault="00000000">
      <w:pPr>
        <w:ind w:right="2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Introdução</w:t>
      </w:r>
    </w:p>
    <w:p w14:paraId="63DC40F3" w14:textId="77777777" w:rsidR="006A0494" w:rsidRDefault="006A0494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ind w:firstLine="720"/>
        <w:jc w:val="both"/>
        <w:rPr>
          <w:color w:val="000000"/>
          <w:sz w:val="24"/>
          <w:szCs w:val="24"/>
        </w:rPr>
      </w:pPr>
    </w:p>
    <w:p w14:paraId="49624401" w14:textId="77777777" w:rsidR="006F3A51" w:rsidRPr="00EE5575" w:rsidRDefault="006F3A51" w:rsidP="006F3A51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EE5575">
        <w:rPr>
          <w:sz w:val="24"/>
          <w:szCs w:val="24"/>
          <w:lang w:val="pt-BR"/>
        </w:rPr>
        <w:t xml:space="preserve">A presença de metais pesados em efluentes industriais, especialmente nos processos galvânicos, constitui um problema ambiental e de saúde pública devido à sua toxicidade, persistência e capacidade de bioacumulação (DEVI, 2024; DA SILVA JUNIOR, 2024). Elementos como cobre, zinco, ferro e níquel, embora essenciais em pequenas quantidades, podem causar efeitos adversos quando presentes em concentrações elevadas. O excesso de cobre está associado a distúrbios gastrointestinais e à doença de Wilson (COZZOLINO, 1997), enquanto o zinco em níveis elevados pode comprometer o sistema imunológico (ALEXANDRE et al., 2012). O ferro, fundamental para o transporte de oxigênio, pode provocar hemocromatose </w:t>
      </w:r>
      <w:r w:rsidRPr="00EE5575">
        <w:rPr>
          <w:sz w:val="24"/>
          <w:szCs w:val="24"/>
          <w:lang w:val="pt-BR"/>
        </w:rPr>
        <w:lastRenderedPageBreak/>
        <w:t>quando acumulado em excesso (COZZOLINO, 1997). Já o níquel, classificado como possível agente cancerígeno pela IARC (2012), pode causar problemas respiratórios em exposições crônicas, embora também desempenhe funções metabólicas essenciais (HERRERA et al., 2001).</w:t>
      </w:r>
    </w:p>
    <w:p w14:paraId="59D7ABE2" w14:textId="47761E03" w:rsidR="006F3A51" w:rsidRPr="00EE5575" w:rsidRDefault="006F3A51" w:rsidP="006F3A51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EE5575">
        <w:rPr>
          <w:sz w:val="24"/>
          <w:szCs w:val="24"/>
          <w:lang w:val="pt-BR"/>
        </w:rPr>
        <w:t>Métodos convencionais de tratamento apresentam limitações em baixas concentrações desses contaminantes, o que reforça a necessidade de alternativas sustentáveis (MOSCHEM</w:t>
      </w:r>
      <w:r w:rsidR="00D21ADE">
        <w:rPr>
          <w:sz w:val="24"/>
          <w:szCs w:val="24"/>
          <w:lang w:val="pt-BR"/>
        </w:rPr>
        <w:t xml:space="preserve">; </w:t>
      </w:r>
      <w:r w:rsidR="00D21ADE">
        <w:rPr>
          <w:color w:val="000000"/>
          <w:sz w:val="24"/>
          <w:szCs w:val="24"/>
        </w:rPr>
        <w:t>GONÇALVES</w:t>
      </w:r>
      <w:r w:rsidRPr="00EE5575">
        <w:rPr>
          <w:sz w:val="24"/>
          <w:szCs w:val="24"/>
          <w:lang w:val="pt-BR"/>
        </w:rPr>
        <w:t xml:space="preserve">, 2020). A biorremediação, baseada no uso de microrganismos capazes de </w:t>
      </w:r>
      <w:proofErr w:type="spellStart"/>
      <w:r w:rsidRPr="00EE5575">
        <w:rPr>
          <w:sz w:val="24"/>
          <w:szCs w:val="24"/>
          <w:lang w:val="pt-BR"/>
        </w:rPr>
        <w:t>biossor</w:t>
      </w:r>
      <w:r>
        <w:rPr>
          <w:sz w:val="24"/>
          <w:szCs w:val="24"/>
          <w:lang w:val="pt-BR"/>
        </w:rPr>
        <w:t>ver</w:t>
      </w:r>
      <w:proofErr w:type="spellEnd"/>
      <w:r w:rsidRPr="00EE5575">
        <w:rPr>
          <w:sz w:val="24"/>
          <w:szCs w:val="24"/>
          <w:lang w:val="pt-BR"/>
        </w:rPr>
        <w:t xml:space="preserve"> e bioacumula</w:t>
      </w:r>
      <w:r>
        <w:rPr>
          <w:sz w:val="24"/>
          <w:szCs w:val="24"/>
          <w:lang w:val="pt-BR"/>
        </w:rPr>
        <w:t>r metais pesados</w:t>
      </w:r>
      <w:r w:rsidRPr="00EE5575">
        <w:rPr>
          <w:sz w:val="24"/>
          <w:szCs w:val="24"/>
          <w:lang w:val="pt-BR"/>
        </w:rPr>
        <w:t xml:space="preserve">, surge como estratégia promissora (UNIFESP, 2016). Fungos filamentosos destacam-se por acumular tanto micronutrientes essenciais quanto metais tóxicos em grandes quantidades (VALE, 2011). Considerando a crescente demanda por processos menos poluentes na galvanoplastia (MATHEUS et al., 2024), este estudo tem como objetivo avaliar a eficiência de </w:t>
      </w:r>
      <w:proofErr w:type="spellStart"/>
      <w:r w:rsidRPr="006F3A51">
        <w:rPr>
          <w:i/>
          <w:iCs/>
          <w:sz w:val="24"/>
          <w:szCs w:val="24"/>
          <w:lang w:val="pt-BR"/>
        </w:rPr>
        <w:t>Aspergillus</w:t>
      </w:r>
      <w:proofErr w:type="spellEnd"/>
      <w:r w:rsidRPr="006F3A51">
        <w:rPr>
          <w:i/>
          <w:iCs/>
          <w:sz w:val="24"/>
          <w:szCs w:val="24"/>
          <w:lang w:val="pt-BR"/>
        </w:rPr>
        <w:t xml:space="preserve"> versicolor</w:t>
      </w:r>
      <w:r w:rsidRPr="00EE5575">
        <w:rPr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CCFF</w:t>
      </w:r>
      <w:r w:rsidRPr="00EE5575">
        <w:rPr>
          <w:sz w:val="24"/>
          <w:szCs w:val="24"/>
          <w:lang w:val="pt-BR"/>
        </w:rPr>
        <w:t xml:space="preserve"> 4266, </w:t>
      </w:r>
      <w:proofErr w:type="spellStart"/>
      <w:r w:rsidRPr="006F3A51">
        <w:rPr>
          <w:i/>
          <w:iCs/>
          <w:sz w:val="24"/>
          <w:szCs w:val="24"/>
          <w:lang w:val="pt-BR"/>
        </w:rPr>
        <w:t>Aspergillus</w:t>
      </w:r>
      <w:proofErr w:type="spellEnd"/>
      <w:r w:rsidRPr="006F3A51">
        <w:rPr>
          <w:i/>
          <w:iCs/>
          <w:sz w:val="24"/>
          <w:szCs w:val="24"/>
          <w:lang w:val="pt-BR"/>
        </w:rPr>
        <w:t xml:space="preserve"> versicolor</w:t>
      </w:r>
      <w:r w:rsidRPr="00EE5575">
        <w:rPr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CCFF</w:t>
      </w:r>
      <w:r w:rsidRPr="00EE5575">
        <w:rPr>
          <w:sz w:val="24"/>
          <w:szCs w:val="24"/>
          <w:lang w:val="pt-BR"/>
        </w:rPr>
        <w:t xml:space="preserve"> 4271 e </w:t>
      </w:r>
      <w:proofErr w:type="spellStart"/>
      <w:r w:rsidRPr="006F3A51">
        <w:rPr>
          <w:i/>
          <w:iCs/>
          <w:sz w:val="24"/>
          <w:szCs w:val="24"/>
          <w:lang w:val="pt-BR"/>
        </w:rPr>
        <w:t>Penicillium</w:t>
      </w:r>
      <w:proofErr w:type="spellEnd"/>
      <w:r w:rsidRPr="006F3A51">
        <w:rPr>
          <w:i/>
          <w:iCs/>
          <w:sz w:val="24"/>
          <w:szCs w:val="24"/>
          <w:lang w:val="pt-BR"/>
        </w:rPr>
        <w:t xml:space="preserve"> </w:t>
      </w:r>
      <w:proofErr w:type="spellStart"/>
      <w:r w:rsidRPr="006F3A51">
        <w:rPr>
          <w:i/>
          <w:iCs/>
          <w:sz w:val="24"/>
          <w:szCs w:val="24"/>
          <w:lang w:val="pt-BR"/>
        </w:rPr>
        <w:t>purpurogenum</w:t>
      </w:r>
      <w:proofErr w:type="spellEnd"/>
      <w:r w:rsidRPr="00EE5575">
        <w:rPr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CCFF</w:t>
      </w:r>
      <w:r w:rsidRPr="00EE5575">
        <w:rPr>
          <w:sz w:val="24"/>
          <w:szCs w:val="24"/>
          <w:lang w:val="pt-BR"/>
        </w:rPr>
        <w:t xml:space="preserve"> 3918 na remoção de cobre, zinco, ferro e níquel em sistemas competitivos e não competitivos, contribuindo para o desenvolvimento de soluções sustentáveis no tratamento de águas contaminadas.</w:t>
      </w:r>
    </w:p>
    <w:p w14:paraId="26C690E5" w14:textId="77777777" w:rsidR="006A0494" w:rsidRDefault="006A0494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jc w:val="both"/>
        <w:rPr>
          <w:color w:val="000000"/>
          <w:sz w:val="24"/>
          <w:szCs w:val="24"/>
        </w:rPr>
      </w:pPr>
    </w:p>
    <w:p w14:paraId="2AB1769C" w14:textId="77777777" w:rsidR="006A0494" w:rsidRDefault="00000000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Metodologia</w:t>
      </w:r>
    </w:p>
    <w:p w14:paraId="1449FFF6" w14:textId="77777777" w:rsidR="00D15802" w:rsidRPr="0025197F" w:rsidRDefault="00D15802" w:rsidP="00D15802">
      <w:pPr>
        <w:autoSpaceDE w:val="0"/>
        <w:autoSpaceDN w:val="0"/>
        <w:spacing w:line="360" w:lineRule="auto"/>
        <w:ind w:firstLine="708"/>
        <w:jc w:val="both"/>
        <w:rPr>
          <w:sz w:val="24"/>
          <w:szCs w:val="24"/>
          <w:lang w:val="pt-BR"/>
        </w:rPr>
      </w:pPr>
      <w:r w:rsidRPr="0025197F">
        <w:rPr>
          <w:sz w:val="24"/>
          <w:szCs w:val="24"/>
          <w:lang w:val="pt-BR"/>
        </w:rPr>
        <w:t xml:space="preserve">Os isolados </w:t>
      </w:r>
      <w:proofErr w:type="spellStart"/>
      <w:r w:rsidRPr="0025197F">
        <w:rPr>
          <w:i/>
          <w:iCs/>
          <w:sz w:val="24"/>
          <w:szCs w:val="24"/>
          <w:lang w:val="pt-BR"/>
        </w:rPr>
        <w:t>Penicillium</w:t>
      </w:r>
      <w:proofErr w:type="spellEnd"/>
      <w:r w:rsidRPr="0025197F">
        <w:rPr>
          <w:i/>
          <w:iCs/>
          <w:sz w:val="24"/>
          <w:szCs w:val="24"/>
          <w:lang w:val="pt-BR"/>
        </w:rPr>
        <w:t xml:space="preserve"> </w:t>
      </w:r>
      <w:proofErr w:type="spellStart"/>
      <w:r w:rsidRPr="0025197F">
        <w:rPr>
          <w:i/>
          <w:iCs/>
          <w:sz w:val="24"/>
          <w:szCs w:val="24"/>
          <w:lang w:val="pt-BR"/>
        </w:rPr>
        <w:t>purpurogenum</w:t>
      </w:r>
      <w:proofErr w:type="spellEnd"/>
      <w:r w:rsidRPr="0025197F">
        <w:rPr>
          <w:sz w:val="24"/>
          <w:szCs w:val="24"/>
          <w:lang w:val="pt-BR"/>
        </w:rPr>
        <w:t xml:space="preserve"> CCFF 3918, </w:t>
      </w:r>
      <w:proofErr w:type="spellStart"/>
      <w:r w:rsidRPr="0025197F">
        <w:rPr>
          <w:i/>
          <w:iCs/>
          <w:sz w:val="24"/>
          <w:szCs w:val="24"/>
          <w:lang w:val="pt-BR"/>
        </w:rPr>
        <w:t>Aspergillus</w:t>
      </w:r>
      <w:proofErr w:type="spellEnd"/>
      <w:r w:rsidRPr="0025197F">
        <w:rPr>
          <w:i/>
          <w:iCs/>
          <w:sz w:val="24"/>
          <w:szCs w:val="24"/>
          <w:lang w:val="pt-BR"/>
        </w:rPr>
        <w:t xml:space="preserve"> versicolor</w:t>
      </w:r>
      <w:r w:rsidRPr="0025197F">
        <w:rPr>
          <w:sz w:val="24"/>
          <w:szCs w:val="24"/>
          <w:lang w:val="pt-BR"/>
        </w:rPr>
        <w:t xml:space="preserve"> CCFF 4271 e </w:t>
      </w:r>
      <w:proofErr w:type="spellStart"/>
      <w:r w:rsidRPr="0025197F">
        <w:rPr>
          <w:i/>
          <w:iCs/>
          <w:sz w:val="24"/>
          <w:szCs w:val="24"/>
          <w:lang w:val="pt-BR"/>
        </w:rPr>
        <w:t>Aspergillus</w:t>
      </w:r>
      <w:proofErr w:type="spellEnd"/>
      <w:r w:rsidRPr="0025197F">
        <w:rPr>
          <w:i/>
          <w:iCs/>
          <w:sz w:val="24"/>
          <w:szCs w:val="24"/>
          <w:lang w:val="pt-BR"/>
        </w:rPr>
        <w:t xml:space="preserve"> versicolor</w:t>
      </w:r>
      <w:r w:rsidRPr="0025197F">
        <w:rPr>
          <w:sz w:val="24"/>
          <w:szCs w:val="24"/>
          <w:lang w:val="pt-BR"/>
        </w:rPr>
        <w:t xml:space="preserve"> CCFF 4266, utilizados neste estudo, foram obtidos da Coleção de Culturas de Fungos Filamentosos (CCFF) da FIOCRUZ. Os fungos foram cultivados em meio BDA estéril, preparado a partir de suspensão salina, e inoculados em condições assépticas dentro de câmara de fluxo laminar. Os tubos foram incubados a 30 °C por sete dias, assegurando o crescimento adequado das cepas.</w:t>
      </w:r>
    </w:p>
    <w:p w14:paraId="75ED4346" w14:textId="77777777" w:rsidR="00D15802" w:rsidRPr="0025197F" w:rsidRDefault="00D15802" w:rsidP="00D15802">
      <w:pPr>
        <w:autoSpaceDE w:val="0"/>
        <w:autoSpaceDN w:val="0"/>
        <w:spacing w:line="360" w:lineRule="auto"/>
        <w:ind w:firstLine="708"/>
        <w:jc w:val="both"/>
        <w:rPr>
          <w:sz w:val="24"/>
          <w:szCs w:val="24"/>
          <w:lang w:val="pt-BR"/>
        </w:rPr>
      </w:pPr>
      <w:r w:rsidRPr="0025197F">
        <w:rPr>
          <w:sz w:val="24"/>
          <w:szCs w:val="24"/>
          <w:lang w:val="pt-BR"/>
        </w:rPr>
        <w:t>O antagonismo entre os isolados foi avaliado pela técnica de Cultura Pareada (CAMPANILE et al., 2007, com adaptações). Fragmentos de 6 mm foram inoculados em placas de BDA, posicionados em lados opostos e separados por 2 cm, em triplicata. O grau de antagonismo foi determinado pelo crescimento das colônias e pela observação de alterações morfológicas. A contagem dos conídios foi realizada em câmara de Neubauer, com auxílio de microscópio óptico NIKON®.</w:t>
      </w:r>
    </w:p>
    <w:p w14:paraId="2A3ADC80" w14:textId="23D63F6D" w:rsidR="00D15802" w:rsidRPr="0025197F" w:rsidRDefault="00D15802" w:rsidP="00D15802">
      <w:pPr>
        <w:autoSpaceDE w:val="0"/>
        <w:autoSpaceDN w:val="0"/>
        <w:spacing w:line="360" w:lineRule="auto"/>
        <w:ind w:firstLine="708"/>
        <w:jc w:val="both"/>
        <w:rPr>
          <w:sz w:val="24"/>
          <w:szCs w:val="24"/>
          <w:lang w:val="pt-BR"/>
        </w:rPr>
      </w:pPr>
      <w:r w:rsidRPr="0025197F">
        <w:rPr>
          <w:sz w:val="24"/>
          <w:szCs w:val="24"/>
          <w:lang w:val="pt-BR"/>
        </w:rPr>
        <w:t xml:space="preserve">Os meios minerais </w:t>
      </w:r>
      <w:r>
        <w:rPr>
          <w:sz w:val="24"/>
          <w:szCs w:val="24"/>
          <w:lang w:val="pt-BR"/>
        </w:rPr>
        <w:t>(</w:t>
      </w:r>
      <w:proofErr w:type="spellStart"/>
      <w:r>
        <w:rPr>
          <w:sz w:val="24"/>
          <w:szCs w:val="24"/>
          <w:lang w:val="pt-BR"/>
        </w:rPr>
        <w:t>Bushnell</w:t>
      </w:r>
      <w:proofErr w:type="spellEnd"/>
      <w:r>
        <w:rPr>
          <w:sz w:val="24"/>
          <w:szCs w:val="24"/>
          <w:lang w:val="pt-BR"/>
        </w:rPr>
        <w:t xml:space="preserve"> Haas acrescido de 5g/L de xilose) </w:t>
      </w:r>
      <w:r w:rsidRPr="0025197F">
        <w:rPr>
          <w:sz w:val="24"/>
          <w:szCs w:val="24"/>
          <w:lang w:val="pt-BR"/>
        </w:rPr>
        <w:t>foram preparados com pH próximo a 2, contendo sais de cobre</w:t>
      </w:r>
      <w:r>
        <w:rPr>
          <w:sz w:val="24"/>
          <w:szCs w:val="24"/>
          <w:lang w:val="pt-BR"/>
        </w:rPr>
        <w:t xml:space="preserve"> (</w:t>
      </w:r>
      <w:r>
        <w:rPr>
          <w:sz w:val="24"/>
          <w:szCs w:val="24"/>
        </w:rPr>
        <w:t>262,2 mg/L</w:t>
      </w:r>
      <w:r>
        <w:rPr>
          <w:sz w:val="24"/>
          <w:szCs w:val="24"/>
          <w:lang w:val="pt-BR"/>
        </w:rPr>
        <w:t>)</w:t>
      </w:r>
      <w:r w:rsidRPr="0025197F">
        <w:rPr>
          <w:sz w:val="24"/>
          <w:szCs w:val="24"/>
          <w:lang w:val="pt-BR"/>
        </w:rPr>
        <w:t>, zinco</w:t>
      </w:r>
      <w:r>
        <w:rPr>
          <w:sz w:val="24"/>
          <w:szCs w:val="24"/>
          <w:lang w:val="pt-BR"/>
        </w:rPr>
        <w:t xml:space="preserve"> (</w:t>
      </w:r>
      <w:r>
        <w:rPr>
          <w:sz w:val="24"/>
          <w:szCs w:val="24"/>
        </w:rPr>
        <w:t>123,1 mg/L</w:t>
      </w:r>
      <w:r>
        <w:rPr>
          <w:sz w:val="24"/>
          <w:szCs w:val="24"/>
          <w:lang w:val="pt-BR"/>
        </w:rPr>
        <w:t>)</w:t>
      </w:r>
      <w:r w:rsidRPr="0025197F">
        <w:rPr>
          <w:sz w:val="24"/>
          <w:szCs w:val="24"/>
          <w:lang w:val="pt-BR"/>
        </w:rPr>
        <w:t xml:space="preserve">, ferro </w:t>
      </w:r>
      <w:r>
        <w:rPr>
          <w:sz w:val="24"/>
          <w:szCs w:val="24"/>
          <w:lang w:val="pt-BR"/>
        </w:rPr>
        <w:t>(</w:t>
      </w:r>
      <w:r>
        <w:rPr>
          <w:sz w:val="24"/>
          <w:szCs w:val="24"/>
        </w:rPr>
        <w:t>7,7 mg/L</w:t>
      </w:r>
      <w:r>
        <w:rPr>
          <w:sz w:val="24"/>
          <w:szCs w:val="24"/>
          <w:lang w:val="pt-BR"/>
        </w:rPr>
        <w:t xml:space="preserve">) </w:t>
      </w:r>
      <w:r w:rsidRPr="0025197F">
        <w:rPr>
          <w:sz w:val="24"/>
          <w:szCs w:val="24"/>
          <w:lang w:val="pt-BR"/>
        </w:rPr>
        <w:t>e níquel</w:t>
      </w:r>
      <w:r>
        <w:rPr>
          <w:sz w:val="24"/>
          <w:szCs w:val="24"/>
          <w:lang w:val="pt-BR"/>
        </w:rPr>
        <w:t xml:space="preserve"> (</w:t>
      </w:r>
      <w:r>
        <w:rPr>
          <w:sz w:val="24"/>
          <w:szCs w:val="24"/>
        </w:rPr>
        <w:t>17,9 mg/L</w:t>
      </w:r>
      <w:r>
        <w:rPr>
          <w:sz w:val="24"/>
          <w:szCs w:val="24"/>
          <w:lang w:val="pt-BR"/>
        </w:rPr>
        <w:t>)</w:t>
      </w:r>
      <w:r w:rsidRPr="0025197F">
        <w:rPr>
          <w:sz w:val="24"/>
          <w:szCs w:val="24"/>
          <w:lang w:val="pt-BR"/>
        </w:rPr>
        <w:t xml:space="preserve">, em concentrações compatíveis com os limites máximos de lançamento de efluentes em corpos hídricos (FIGUEIRÊDO et al., 2021). Cada meio recebeu 5 g de xilose por </w:t>
      </w:r>
      <w:r w:rsidRPr="0025197F">
        <w:rPr>
          <w:sz w:val="24"/>
          <w:szCs w:val="24"/>
          <w:lang w:val="pt-BR"/>
        </w:rPr>
        <w:lastRenderedPageBreak/>
        <w:t>litro e foi esterilizado antes do uso. Foram testados sistemas não competitivos, com metais isolados, e sistemas competitivos</w:t>
      </w:r>
      <w:r w:rsidR="00AB6C5F">
        <w:rPr>
          <w:sz w:val="24"/>
          <w:szCs w:val="24"/>
          <w:lang w:val="pt-BR"/>
        </w:rPr>
        <w:t xml:space="preserve">, na qual </w:t>
      </w:r>
      <w:r w:rsidRPr="0025197F">
        <w:rPr>
          <w:sz w:val="24"/>
          <w:szCs w:val="24"/>
          <w:lang w:val="pt-BR"/>
        </w:rPr>
        <w:t>foi avaliada a remoção conjunta dos quatro metais, com os fungos cultivados separadamente e em dupla.</w:t>
      </w:r>
    </w:p>
    <w:p w14:paraId="2F29EEF2" w14:textId="77777777" w:rsidR="00D15802" w:rsidRPr="0025197F" w:rsidRDefault="00D15802" w:rsidP="00D15802">
      <w:pPr>
        <w:autoSpaceDE w:val="0"/>
        <w:autoSpaceDN w:val="0"/>
        <w:spacing w:line="360" w:lineRule="auto"/>
        <w:ind w:firstLine="708"/>
        <w:jc w:val="both"/>
        <w:rPr>
          <w:sz w:val="24"/>
          <w:szCs w:val="24"/>
          <w:lang w:val="pt-BR"/>
        </w:rPr>
      </w:pPr>
      <w:r w:rsidRPr="0025197F">
        <w:rPr>
          <w:sz w:val="24"/>
          <w:szCs w:val="24"/>
          <w:lang w:val="pt-BR"/>
        </w:rPr>
        <w:t>Após os experimentos, os pellets fúngicos foram filtrados em papel filtro com bomba a vácuo. Os filtros, previamente secos e pesados, passaram por ciclos de secagem e pesagem até atingir peso constante. A biomassa obtida foi armazenada em local seco e manuseada com luvas para evitar contaminações.</w:t>
      </w:r>
    </w:p>
    <w:p w14:paraId="76C08896" w14:textId="77777777" w:rsidR="00D15802" w:rsidRPr="0025197F" w:rsidRDefault="00D15802" w:rsidP="00D15802">
      <w:pPr>
        <w:autoSpaceDE w:val="0"/>
        <w:autoSpaceDN w:val="0"/>
        <w:spacing w:line="360" w:lineRule="auto"/>
        <w:ind w:firstLine="708"/>
        <w:jc w:val="both"/>
        <w:rPr>
          <w:sz w:val="24"/>
          <w:szCs w:val="24"/>
          <w:lang w:val="pt-BR"/>
        </w:rPr>
      </w:pPr>
      <w:r w:rsidRPr="0025197F">
        <w:rPr>
          <w:sz w:val="24"/>
          <w:szCs w:val="24"/>
          <w:lang w:val="pt-BR"/>
        </w:rPr>
        <w:t xml:space="preserve">A determinação dos metais remanescentes foi realizada por Espectrometria de Absorção Atômica de Chama (FAAS), utilizando o equipamento </w:t>
      </w:r>
      <w:proofErr w:type="spellStart"/>
      <w:r w:rsidRPr="0025197F">
        <w:rPr>
          <w:sz w:val="24"/>
          <w:szCs w:val="24"/>
          <w:lang w:val="pt-BR"/>
        </w:rPr>
        <w:t>AnalyticJena</w:t>
      </w:r>
      <w:proofErr w:type="spellEnd"/>
      <w:r w:rsidRPr="0025197F">
        <w:rPr>
          <w:sz w:val="24"/>
          <w:szCs w:val="24"/>
          <w:lang w:val="pt-BR"/>
        </w:rPr>
        <w:t xml:space="preserve"> ContrAA-800.</w:t>
      </w:r>
    </w:p>
    <w:p w14:paraId="6D5D4D36" w14:textId="77777777" w:rsidR="006A0494" w:rsidRDefault="006A0494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rPr>
          <w:color w:val="000000"/>
          <w:sz w:val="24"/>
          <w:szCs w:val="24"/>
        </w:rPr>
      </w:pPr>
    </w:p>
    <w:p w14:paraId="2F67F88B" w14:textId="77777777" w:rsidR="006A0494" w:rsidRDefault="00000000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Resultados e Discussão</w:t>
      </w:r>
    </w:p>
    <w:p w14:paraId="74813B7E" w14:textId="08324515" w:rsidR="000A0E3E" w:rsidRDefault="000A0E3E" w:rsidP="000A0E3E">
      <w:pPr>
        <w:pBdr>
          <w:top w:val="nil"/>
          <w:left w:val="nil"/>
          <w:bottom w:val="nil"/>
          <w:right w:val="nil"/>
          <w:between w:val="nil"/>
        </w:pBdr>
        <w:tabs>
          <w:tab w:val="num" w:pos="720"/>
        </w:tabs>
        <w:spacing w:line="360" w:lineRule="auto"/>
        <w:ind w:firstLine="708"/>
        <w:jc w:val="both"/>
        <w:rPr>
          <w:color w:val="000000"/>
          <w:sz w:val="24"/>
          <w:szCs w:val="24"/>
          <w:lang w:val="pt-BR"/>
        </w:rPr>
      </w:pPr>
      <w:r w:rsidRPr="000A0E3E">
        <w:rPr>
          <w:color w:val="000000"/>
          <w:sz w:val="24"/>
          <w:szCs w:val="24"/>
          <w:lang w:val="pt-BR"/>
        </w:rPr>
        <w:t>Com base nos testes de antibiose</w:t>
      </w:r>
      <w:r>
        <w:rPr>
          <w:color w:val="000000"/>
          <w:sz w:val="24"/>
          <w:szCs w:val="24"/>
          <w:lang w:val="pt-BR"/>
        </w:rPr>
        <w:t xml:space="preserve"> (não mostrados)</w:t>
      </w:r>
      <w:r w:rsidRPr="000A0E3E">
        <w:rPr>
          <w:color w:val="000000"/>
          <w:sz w:val="24"/>
          <w:szCs w:val="24"/>
          <w:lang w:val="pt-BR"/>
        </w:rPr>
        <w:t xml:space="preserve">, foi selecionada a estirpe </w:t>
      </w:r>
      <w:r w:rsidRPr="000A0E3E">
        <w:rPr>
          <w:i/>
          <w:iCs/>
          <w:color w:val="000000"/>
          <w:sz w:val="24"/>
          <w:szCs w:val="24"/>
          <w:lang w:val="pt-BR"/>
        </w:rPr>
        <w:t>A. versicolor</w:t>
      </w:r>
      <w:r w:rsidRPr="000A0E3E">
        <w:rPr>
          <w:color w:val="000000"/>
          <w:sz w:val="24"/>
          <w:szCs w:val="24"/>
          <w:lang w:val="pt-BR"/>
        </w:rPr>
        <w:t xml:space="preserve"> 4271, por apresentar menor interferência no crescimento de </w:t>
      </w:r>
      <w:r w:rsidRPr="000A0E3E">
        <w:rPr>
          <w:i/>
          <w:iCs/>
          <w:color w:val="000000"/>
          <w:sz w:val="24"/>
          <w:szCs w:val="24"/>
          <w:lang w:val="pt-BR"/>
        </w:rPr>
        <w:t xml:space="preserve">P. </w:t>
      </w:r>
      <w:proofErr w:type="spellStart"/>
      <w:r w:rsidRPr="000A0E3E">
        <w:rPr>
          <w:i/>
          <w:iCs/>
          <w:color w:val="000000"/>
          <w:sz w:val="24"/>
          <w:szCs w:val="24"/>
          <w:lang w:val="pt-BR"/>
        </w:rPr>
        <w:t>purpurogenum</w:t>
      </w:r>
      <w:proofErr w:type="spellEnd"/>
      <w:r w:rsidRPr="000A0E3E">
        <w:rPr>
          <w:color w:val="000000"/>
          <w:sz w:val="24"/>
          <w:szCs w:val="24"/>
          <w:lang w:val="pt-BR"/>
        </w:rPr>
        <w:t xml:space="preserve"> 3918. Após a remoção dos metais pelas estirpes, o sobrenadante foi analisado por Espectrometria de Absorção Atômica, determinando o teor de metais retidos pela biomassa. Os resultados estão organizados da seguinte forma:</w:t>
      </w:r>
      <w:r>
        <w:rPr>
          <w:color w:val="000000"/>
          <w:sz w:val="24"/>
          <w:szCs w:val="24"/>
          <w:lang w:val="pt-BR"/>
        </w:rPr>
        <w:t xml:space="preserve"> </w:t>
      </w:r>
      <w:r w:rsidRPr="000A0E3E">
        <w:rPr>
          <w:color w:val="000000"/>
          <w:sz w:val="24"/>
          <w:szCs w:val="24"/>
          <w:lang w:val="pt-BR"/>
        </w:rPr>
        <w:t>Tabela 1: remoção em sistemas não competitivos;</w:t>
      </w:r>
      <w:r>
        <w:rPr>
          <w:color w:val="000000"/>
          <w:sz w:val="24"/>
          <w:szCs w:val="24"/>
          <w:lang w:val="pt-BR"/>
        </w:rPr>
        <w:t xml:space="preserve"> </w:t>
      </w:r>
      <w:r w:rsidRPr="000A0E3E">
        <w:rPr>
          <w:color w:val="000000"/>
          <w:sz w:val="24"/>
          <w:szCs w:val="24"/>
          <w:lang w:val="pt-BR"/>
        </w:rPr>
        <w:t xml:space="preserve">Tabela </w:t>
      </w:r>
      <w:r w:rsidR="003B714E">
        <w:rPr>
          <w:color w:val="000000"/>
          <w:sz w:val="24"/>
          <w:szCs w:val="24"/>
          <w:lang w:val="pt-BR"/>
        </w:rPr>
        <w:t>2</w:t>
      </w:r>
      <w:r w:rsidRPr="000A0E3E">
        <w:rPr>
          <w:color w:val="000000"/>
          <w:sz w:val="24"/>
          <w:szCs w:val="24"/>
          <w:lang w:val="pt-BR"/>
        </w:rPr>
        <w:t>: remoção conjunta dos quatro metais, com fungos isolados e em dupla</w:t>
      </w:r>
      <w:r>
        <w:rPr>
          <w:color w:val="000000"/>
          <w:sz w:val="24"/>
          <w:szCs w:val="24"/>
          <w:lang w:val="pt-BR"/>
        </w:rPr>
        <w:t xml:space="preserve"> e </w:t>
      </w:r>
      <w:r w:rsidRPr="000A0E3E">
        <w:rPr>
          <w:color w:val="000000"/>
          <w:sz w:val="24"/>
          <w:szCs w:val="24"/>
          <w:lang w:val="pt-BR"/>
        </w:rPr>
        <w:t xml:space="preserve">Tabela </w:t>
      </w:r>
      <w:r w:rsidR="003B714E">
        <w:rPr>
          <w:color w:val="000000"/>
          <w:sz w:val="24"/>
          <w:szCs w:val="24"/>
          <w:lang w:val="pt-BR"/>
        </w:rPr>
        <w:t>3</w:t>
      </w:r>
      <w:r w:rsidRPr="000A0E3E">
        <w:rPr>
          <w:color w:val="000000"/>
          <w:sz w:val="24"/>
          <w:szCs w:val="24"/>
          <w:lang w:val="pt-BR"/>
        </w:rPr>
        <w:t>: peso seco das amostras.</w:t>
      </w:r>
    </w:p>
    <w:p w14:paraId="7DE3B173" w14:textId="77777777" w:rsidR="0060269F" w:rsidRPr="000A0E3E" w:rsidRDefault="0060269F" w:rsidP="000A0E3E">
      <w:pPr>
        <w:pBdr>
          <w:top w:val="nil"/>
          <w:left w:val="nil"/>
          <w:bottom w:val="nil"/>
          <w:right w:val="nil"/>
          <w:between w:val="nil"/>
        </w:pBdr>
        <w:tabs>
          <w:tab w:val="num" w:pos="720"/>
        </w:tabs>
        <w:spacing w:line="360" w:lineRule="auto"/>
        <w:ind w:firstLine="708"/>
        <w:jc w:val="both"/>
        <w:rPr>
          <w:color w:val="000000"/>
          <w:sz w:val="24"/>
          <w:szCs w:val="24"/>
          <w:lang w:val="pt-BR"/>
        </w:rPr>
      </w:pPr>
    </w:p>
    <w:p w14:paraId="281F545E" w14:textId="77777777" w:rsidR="00AB6C5F" w:rsidRDefault="00AB6C5F" w:rsidP="00AB6C5F">
      <w:pPr>
        <w:ind w:left="284" w:right="-11"/>
        <w:jc w:val="center"/>
        <w:rPr>
          <w:sz w:val="20"/>
          <w:szCs w:val="20"/>
        </w:rPr>
      </w:pPr>
      <w:r w:rsidRPr="00112C93">
        <w:rPr>
          <w:sz w:val="20"/>
          <w:szCs w:val="20"/>
        </w:rPr>
        <w:t xml:space="preserve">Tabela </w:t>
      </w:r>
      <w:r>
        <w:rPr>
          <w:sz w:val="20"/>
          <w:szCs w:val="20"/>
        </w:rPr>
        <w:t>1</w:t>
      </w:r>
      <w:r w:rsidRPr="00112C93">
        <w:rPr>
          <w:sz w:val="20"/>
          <w:szCs w:val="20"/>
        </w:rPr>
        <w:t>– Concentração dos metais removidos, em sistemas não</w:t>
      </w:r>
      <w:r>
        <w:rPr>
          <w:sz w:val="20"/>
          <w:szCs w:val="20"/>
        </w:rPr>
        <w:t xml:space="preserve"> </w:t>
      </w:r>
      <w:r w:rsidRPr="00112C93">
        <w:rPr>
          <w:sz w:val="20"/>
          <w:szCs w:val="20"/>
        </w:rPr>
        <w:t xml:space="preserve">competitivos, empregando </w:t>
      </w:r>
      <w:r w:rsidRPr="00112C93">
        <w:rPr>
          <w:i/>
          <w:sz w:val="20"/>
          <w:szCs w:val="20"/>
        </w:rPr>
        <w:t xml:space="preserve">Penicillium purpurogenum </w:t>
      </w:r>
      <w:r w:rsidRPr="00112C93">
        <w:rPr>
          <w:sz w:val="20"/>
          <w:szCs w:val="20"/>
        </w:rPr>
        <w:t xml:space="preserve">3918 e </w:t>
      </w:r>
      <w:r w:rsidRPr="00112C93">
        <w:rPr>
          <w:i/>
          <w:sz w:val="20"/>
          <w:szCs w:val="20"/>
        </w:rPr>
        <w:t xml:space="preserve">Aspergillus versicolor </w:t>
      </w:r>
      <w:r w:rsidRPr="00112C93">
        <w:rPr>
          <w:sz w:val="20"/>
          <w:szCs w:val="20"/>
        </w:rPr>
        <w:t>4271</w:t>
      </w:r>
    </w:p>
    <w:p w14:paraId="732C0DE0" w14:textId="77777777" w:rsidR="0060269F" w:rsidRPr="00112C93" w:rsidRDefault="0060269F" w:rsidP="00AB6C5F">
      <w:pPr>
        <w:ind w:left="284" w:right="-11"/>
        <w:jc w:val="center"/>
        <w:rPr>
          <w:sz w:val="20"/>
          <w:szCs w:val="20"/>
        </w:rPr>
      </w:pPr>
    </w:p>
    <w:tbl>
      <w:tblPr>
        <w:tblStyle w:val="TabeladeLista6Colorida"/>
        <w:tblW w:w="0" w:type="auto"/>
        <w:jc w:val="center"/>
        <w:tblLook w:val="04A0" w:firstRow="1" w:lastRow="0" w:firstColumn="1" w:lastColumn="0" w:noHBand="0" w:noVBand="1"/>
      </w:tblPr>
      <w:tblGrid>
        <w:gridCol w:w="2737"/>
        <w:gridCol w:w="2739"/>
        <w:gridCol w:w="2739"/>
      </w:tblGrid>
      <w:tr w:rsidR="00AB6C5F" w14:paraId="23E90BFC" w14:textId="77777777" w:rsidTr="00AB6C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7" w:type="dxa"/>
          </w:tcPr>
          <w:p w14:paraId="181C4AD4" w14:textId="1D57DFF1" w:rsidR="00AB6C5F" w:rsidRDefault="00AB6C5F" w:rsidP="00AB6C5F">
            <w:pPr>
              <w:ind w:right="299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Metais</w:t>
            </w:r>
          </w:p>
        </w:tc>
        <w:tc>
          <w:tcPr>
            <w:tcW w:w="2739" w:type="dxa"/>
          </w:tcPr>
          <w:p w14:paraId="4F36E317" w14:textId="77777777" w:rsidR="00AB6C5F" w:rsidRDefault="00AB6C5F" w:rsidP="00AB6C5F">
            <w:pPr>
              <w:ind w:left="11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P. purpurogenum </w:t>
            </w:r>
            <w:r>
              <w:rPr>
                <w:sz w:val="24"/>
                <w:szCs w:val="24"/>
              </w:rPr>
              <w:t>3918</w:t>
            </w:r>
          </w:p>
          <w:p w14:paraId="106F66B5" w14:textId="07B2BF3A" w:rsidR="00AB6C5F" w:rsidRDefault="00AB6C5F" w:rsidP="00AB6C5F">
            <w:pPr>
              <w:ind w:right="299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(mg/L)</w:t>
            </w:r>
          </w:p>
        </w:tc>
        <w:tc>
          <w:tcPr>
            <w:tcW w:w="2739" w:type="dxa"/>
          </w:tcPr>
          <w:p w14:paraId="1CC3F05E" w14:textId="6F5ECDB0" w:rsidR="00AB6C5F" w:rsidRDefault="00AB6C5F" w:rsidP="00AB6C5F">
            <w:pPr>
              <w:ind w:right="299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i/>
                <w:sz w:val="24"/>
                <w:szCs w:val="24"/>
              </w:rPr>
              <w:t xml:space="preserve">A. versicolor </w:t>
            </w:r>
            <w:r>
              <w:rPr>
                <w:sz w:val="24"/>
                <w:szCs w:val="24"/>
              </w:rPr>
              <w:t>4271 (mg/L)</w:t>
            </w:r>
          </w:p>
        </w:tc>
      </w:tr>
      <w:tr w:rsidR="00AB6C5F" w14:paraId="09E597CE" w14:textId="77777777" w:rsidTr="00AB6C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7" w:type="dxa"/>
          </w:tcPr>
          <w:p w14:paraId="3E7D811D" w14:textId="2305CCEE" w:rsidR="00AB6C5F" w:rsidRDefault="00AB6C5F" w:rsidP="00AB6C5F">
            <w:pPr>
              <w:spacing w:line="360" w:lineRule="auto"/>
              <w:ind w:right="299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Cu</w:t>
            </w:r>
          </w:p>
        </w:tc>
        <w:tc>
          <w:tcPr>
            <w:tcW w:w="2739" w:type="dxa"/>
          </w:tcPr>
          <w:p w14:paraId="6FCF02B5" w14:textId="309380D5" w:rsidR="00AB6C5F" w:rsidRDefault="00AB6C5F" w:rsidP="00AB6C5F">
            <w:pPr>
              <w:spacing w:line="360" w:lineRule="auto"/>
              <w:ind w:right="29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739" w:type="dxa"/>
          </w:tcPr>
          <w:p w14:paraId="73A7DD66" w14:textId="25C231F7" w:rsidR="00AB6C5F" w:rsidRDefault="00AB6C5F" w:rsidP="00AB6C5F">
            <w:pPr>
              <w:spacing w:line="360" w:lineRule="auto"/>
              <w:ind w:right="29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9,35</w:t>
            </w:r>
          </w:p>
        </w:tc>
      </w:tr>
      <w:tr w:rsidR="00AB6C5F" w14:paraId="19A3D617" w14:textId="77777777" w:rsidTr="00AB6C5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7" w:type="dxa"/>
          </w:tcPr>
          <w:p w14:paraId="47FD7627" w14:textId="26038841" w:rsidR="00AB6C5F" w:rsidRDefault="00AB6C5F" w:rsidP="00AB6C5F">
            <w:pPr>
              <w:spacing w:line="360" w:lineRule="auto"/>
              <w:ind w:right="299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Zn</w:t>
            </w:r>
          </w:p>
        </w:tc>
        <w:tc>
          <w:tcPr>
            <w:tcW w:w="2739" w:type="dxa"/>
          </w:tcPr>
          <w:p w14:paraId="61AA9879" w14:textId="708EEFF1" w:rsidR="00AB6C5F" w:rsidRDefault="00AB6C5F" w:rsidP="00AB6C5F">
            <w:pPr>
              <w:spacing w:line="360" w:lineRule="auto"/>
              <w:ind w:right="29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27,95</w:t>
            </w:r>
          </w:p>
        </w:tc>
        <w:tc>
          <w:tcPr>
            <w:tcW w:w="2739" w:type="dxa"/>
          </w:tcPr>
          <w:p w14:paraId="68A83FC8" w14:textId="3697D195" w:rsidR="00AB6C5F" w:rsidRDefault="00AB6C5F" w:rsidP="00AB6C5F">
            <w:pPr>
              <w:spacing w:line="360" w:lineRule="auto"/>
              <w:ind w:right="29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11,55</w:t>
            </w:r>
          </w:p>
        </w:tc>
      </w:tr>
      <w:tr w:rsidR="00AB6C5F" w14:paraId="07AF89E6" w14:textId="77777777" w:rsidTr="00AB6C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7" w:type="dxa"/>
          </w:tcPr>
          <w:p w14:paraId="3D59028D" w14:textId="795023A8" w:rsidR="00AB6C5F" w:rsidRDefault="00AB6C5F" w:rsidP="00AB6C5F">
            <w:pPr>
              <w:spacing w:line="360" w:lineRule="auto"/>
              <w:ind w:right="299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Fe</w:t>
            </w:r>
          </w:p>
        </w:tc>
        <w:tc>
          <w:tcPr>
            <w:tcW w:w="2739" w:type="dxa"/>
          </w:tcPr>
          <w:p w14:paraId="1AC3BF08" w14:textId="1274DEC4" w:rsidR="00AB6C5F" w:rsidRDefault="00AB6C5F" w:rsidP="00AB6C5F">
            <w:pPr>
              <w:spacing w:line="360" w:lineRule="auto"/>
              <w:ind w:right="29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0,15</w:t>
            </w:r>
          </w:p>
        </w:tc>
        <w:tc>
          <w:tcPr>
            <w:tcW w:w="2739" w:type="dxa"/>
          </w:tcPr>
          <w:p w14:paraId="62844748" w14:textId="2892CD10" w:rsidR="00AB6C5F" w:rsidRDefault="00AB6C5F" w:rsidP="00AB6C5F">
            <w:pPr>
              <w:spacing w:line="360" w:lineRule="auto"/>
              <w:ind w:right="29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2,95</w:t>
            </w:r>
          </w:p>
        </w:tc>
      </w:tr>
      <w:tr w:rsidR="00AB6C5F" w14:paraId="0F248B5B" w14:textId="77777777" w:rsidTr="00AB6C5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7" w:type="dxa"/>
          </w:tcPr>
          <w:p w14:paraId="7449EFE1" w14:textId="2E2FC191" w:rsidR="00AB6C5F" w:rsidRDefault="00AB6C5F" w:rsidP="00AB6C5F">
            <w:pPr>
              <w:spacing w:line="360" w:lineRule="auto"/>
              <w:ind w:right="299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Ni</w:t>
            </w:r>
          </w:p>
        </w:tc>
        <w:tc>
          <w:tcPr>
            <w:tcW w:w="2739" w:type="dxa"/>
          </w:tcPr>
          <w:p w14:paraId="538474D6" w14:textId="7921A453" w:rsidR="00AB6C5F" w:rsidRDefault="00AB6C5F" w:rsidP="00AB6C5F">
            <w:pPr>
              <w:spacing w:line="360" w:lineRule="auto"/>
              <w:ind w:right="29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739" w:type="dxa"/>
          </w:tcPr>
          <w:p w14:paraId="1B831760" w14:textId="1AA9FD64" w:rsidR="00AB6C5F" w:rsidRDefault="00AB6C5F" w:rsidP="00AB6C5F">
            <w:pPr>
              <w:spacing w:line="360" w:lineRule="auto"/>
              <w:ind w:right="29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0,39</w:t>
            </w:r>
          </w:p>
        </w:tc>
      </w:tr>
    </w:tbl>
    <w:p w14:paraId="41DF6F3C" w14:textId="77777777" w:rsidR="00AB6C5F" w:rsidRDefault="00AB6C5F" w:rsidP="00AB6C5F">
      <w:pPr>
        <w:spacing w:line="360" w:lineRule="auto"/>
        <w:ind w:left="850" w:right="299"/>
        <w:rPr>
          <w:sz w:val="20"/>
          <w:szCs w:val="20"/>
        </w:rPr>
      </w:pPr>
      <w:r>
        <w:rPr>
          <w:sz w:val="20"/>
          <w:szCs w:val="20"/>
        </w:rPr>
        <w:t>Fonte: Própria</w:t>
      </w:r>
    </w:p>
    <w:p w14:paraId="599AF0A7" w14:textId="77777777" w:rsidR="003E2A09" w:rsidRDefault="003E2A09" w:rsidP="003E2A09">
      <w:pPr>
        <w:pBdr>
          <w:top w:val="nil"/>
          <w:left w:val="nil"/>
          <w:bottom w:val="nil"/>
          <w:right w:val="nil"/>
          <w:between w:val="nil"/>
        </w:pBdr>
        <w:spacing w:before="26"/>
        <w:rPr>
          <w:sz w:val="20"/>
          <w:szCs w:val="20"/>
        </w:rPr>
      </w:pPr>
    </w:p>
    <w:p w14:paraId="08C05897" w14:textId="77777777" w:rsidR="0060269F" w:rsidRDefault="0060269F" w:rsidP="00AB6C5F">
      <w:pPr>
        <w:ind w:left="1424" w:right="284" w:hanging="1140"/>
        <w:jc w:val="center"/>
        <w:rPr>
          <w:sz w:val="20"/>
          <w:szCs w:val="20"/>
        </w:rPr>
      </w:pPr>
    </w:p>
    <w:p w14:paraId="3EA61C11" w14:textId="2AD262DD" w:rsidR="0060269F" w:rsidRDefault="0060269F" w:rsidP="0060269F">
      <w:pPr>
        <w:spacing w:line="360" w:lineRule="auto"/>
        <w:ind w:right="284" w:firstLine="720"/>
        <w:jc w:val="both"/>
        <w:rPr>
          <w:sz w:val="24"/>
          <w:szCs w:val="24"/>
        </w:rPr>
      </w:pPr>
      <w:r w:rsidRPr="0060269F">
        <w:rPr>
          <w:sz w:val="24"/>
          <w:szCs w:val="24"/>
        </w:rPr>
        <w:t>Além da competição por recursos, pode ocorrer interação química entre os metabólitos dos fungos. Estudos mostra</w:t>
      </w:r>
      <w:r>
        <w:rPr>
          <w:sz w:val="24"/>
          <w:szCs w:val="24"/>
        </w:rPr>
        <w:t>ra</w:t>
      </w:r>
      <w:r w:rsidRPr="0060269F">
        <w:rPr>
          <w:sz w:val="24"/>
          <w:szCs w:val="24"/>
        </w:rPr>
        <w:t xml:space="preserve">m que metabólitos secundários de </w:t>
      </w:r>
      <w:r w:rsidRPr="0060269F">
        <w:rPr>
          <w:i/>
          <w:iCs/>
          <w:sz w:val="24"/>
          <w:szCs w:val="24"/>
        </w:rPr>
        <w:t>Penicillium</w:t>
      </w:r>
      <w:r w:rsidRPr="0060269F">
        <w:rPr>
          <w:sz w:val="24"/>
          <w:szCs w:val="24"/>
        </w:rPr>
        <w:t xml:space="preserve"> e </w:t>
      </w:r>
      <w:r w:rsidRPr="0060269F">
        <w:rPr>
          <w:i/>
          <w:iCs/>
          <w:sz w:val="24"/>
          <w:szCs w:val="24"/>
        </w:rPr>
        <w:t>Aspergillus</w:t>
      </w:r>
      <w:r w:rsidRPr="0060269F">
        <w:rPr>
          <w:sz w:val="24"/>
          <w:szCs w:val="24"/>
        </w:rPr>
        <w:t xml:space="preserve"> podem modular a produção de compostos bioativos de outros fungos, resultando em antagonismo — com inibição do crescimento — ou em cooperação, aumentando a eficiência na síntese de metabólitos (WANG et al., 2021).</w:t>
      </w:r>
    </w:p>
    <w:p w14:paraId="31FBEC2C" w14:textId="25969509" w:rsidR="002B4135" w:rsidRDefault="002B4135" w:rsidP="002B413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color w:val="000000"/>
          <w:sz w:val="24"/>
          <w:szCs w:val="24"/>
        </w:rPr>
      </w:pPr>
      <w:r>
        <w:lastRenderedPageBreak/>
        <w:t xml:space="preserve">Quando </w:t>
      </w:r>
      <w:r w:rsidRPr="002B4135">
        <w:rPr>
          <w:rStyle w:val="Forte"/>
          <w:b w:val="0"/>
          <w:bCs w:val="0"/>
          <w:i/>
          <w:iCs/>
        </w:rPr>
        <w:t xml:space="preserve">Penicillium purpurogenum </w:t>
      </w:r>
      <w:r w:rsidRPr="002B4135">
        <w:rPr>
          <w:rStyle w:val="Forte"/>
          <w:b w:val="0"/>
          <w:bCs w:val="0"/>
        </w:rPr>
        <w:t>3918</w:t>
      </w:r>
      <w:r w:rsidRPr="002B4135">
        <w:rPr>
          <w:b/>
          <w:bCs/>
        </w:rPr>
        <w:t xml:space="preserve"> e</w:t>
      </w:r>
      <w:r w:rsidRPr="002B4135">
        <w:rPr>
          <w:b/>
          <w:bCs/>
          <w:i/>
          <w:iCs/>
        </w:rPr>
        <w:t xml:space="preserve"> </w:t>
      </w:r>
      <w:r w:rsidRPr="002B4135">
        <w:rPr>
          <w:rStyle w:val="Forte"/>
          <w:b w:val="0"/>
          <w:bCs w:val="0"/>
          <w:i/>
          <w:iCs/>
        </w:rPr>
        <w:t xml:space="preserve">Aspergillus versicolor </w:t>
      </w:r>
      <w:r w:rsidRPr="002B4135">
        <w:rPr>
          <w:rStyle w:val="Forte"/>
          <w:b w:val="0"/>
          <w:bCs w:val="0"/>
        </w:rPr>
        <w:t>4271</w:t>
      </w:r>
      <w:r>
        <w:t xml:space="preserve"> foram inoculados em meio mineral contendo</w:t>
      </w:r>
      <w:r>
        <w:t xml:space="preserve"> os</w:t>
      </w:r>
      <w:r>
        <w:t xml:space="preserve"> metais, observou-se que o </w:t>
      </w:r>
      <w:r>
        <w:rPr>
          <w:rStyle w:val="nfase"/>
        </w:rPr>
        <w:t>P. purpurogenum</w:t>
      </w:r>
      <w:r>
        <w:t xml:space="preserve"> 3918 inibiu o crescimento do </w:t>
      </w:r>
      <w:r>
        <w:rPr>
          <w:rStyle w:val="nfase"/>
        </w:rPr>
        <w:t>A. versicolor</w:t>
      </w:r>
      <w:r>
        <w:t xml:space="preserve"> 4271, resultado diferente do observado em meio sólido. É importante destacar que o isolado </w:t>
      </w:r>
      <w:r w:rsidRPr="002B4135">
        <w:rPr>
          <w:rStyle w:val="Forte"/>
          <w:b w:val="0"/>
          <w:bCs w:val="0"/>
          <w:i/>
          <w:iCs/>
        </w:rPr>
        <w:t>A. versicolor</w:t>
      </w:r>
      <w:r w:rsidRPr="002B4135">
        <w:rPr>
          <w:rStyle w:val="Forte"/>
          <w:b w:val="0"/>
          <w:bCs w:val="0"/>
        </w:rPr>
        <w:t xml:space="preserve"> 4266</w:t>
      </w:r>
      <w:r>
        <w:t xml:space="preserve"> foi descartado das etapas seguintes, pois havia demonstrado maior capacidade de inibir o crescimento de </w:t>
      </w:r>
      <w:r>
        <w:rPr>
          <w:rStyle w:val="nfase"/>
        </w:rPr>
        <w:t>P. purpurogenum</w:t>
      </w:r>
      <w:r>
        <w:t xml:space="preserve"> 3918 quando ambos foram cultivados em meio sólido.</w:t>
      </w:r>
      <w:r>
        <w:rPr>
          <w:color w:val="000000"/>
          <w:sz w:val="24"/>
          <w:szCs w:val="24"/>
        </w:rPr>
        <w:t>.</w:t>
      </w:r>
    </w:p>
    <w:p w14:paraId="2E4A9843" w14:textId="77777777" w:rsidR="0060269F" w:rsidRDefault="0060269F" w:rsidP="00AB6C5F">
      <w:pPr>
        <w:ind w:left="1424" w:right="284" w:hanging="1140"/>
        <w:jc w:val="center"/>
        <w:rPr>
          <w:sz w:val="20"/>
          <w:szCs w:val="20"/>
        </w:rPr>
      </w:pPr>
    </w:p>
    <w:p w14:paraId="6119751B" w14:textId="77777777" w:rsidR="002B4135" w:rsidRDefault="002B4135" w:rsidP="00AB6C5F">
      <w:pPr>
        <w:ind w:left="1424" w:right="284" w:hanging="1140"/>
        <w:jc w:val="center"/>
        <w:rPr>
          <w:sz w:val="20"/>
          <w:szCs w:val="20"/>
        </w:rPr>
      </w:pPr>
    </w:p>
    <w:p w14:paraId="5751470C" w14:textId="53563C0D" w:rsidR="00AB6C5F" w:rsidRPr="0060269F" w:rsidRDefault="00AB6C5F" w:rsidP="00AB6C5F">
      <w:pPr>
        <w:ind w:left="1424" w:right="284" w:hanging="1140"/>
        <w:jc w:val="center"/>
        <w:rPr>
          <w:sz w:val="20"/>
          <w:szCs w:val="20"/>
        </w:rPr>
      </w:pPr>
      <w:r w:rsidRPr="0060269F">
        <w:rPr>
          <w:sz w:val="20"/>
          <w:szCs w:val="20"/>
        </w:rPr>
        <w:t>Tabela 2 – Remoção conjunta de Zn²⁺ + Fe²⁺+ Ni²⁺+ Cu²⁺ pelas estirpes P</w:t>
      </w:r>
      <w:r w:rsidRPr="0060269F">
        <w:rPr>
          <w:i/>
          <w:sz w:val="20"/>
          <w:szCs w:val="20"/>
        </w:rPr>
        <w:t xml:space="preserve">enicillium purpurogenum </w:t>
      </w:r>
      <w:r w:rsidRPr="0060269F">
        <w:rPr>
          <w:sz w:val="20"/>
          <w:szCs w:val="20"/>
        </w:rPr>
        <w:t>3918 e A</w:t>
      </w:r>
      <w:r w:rsidRPr="0060269F">
        <w:rPr>
          <w:i/>
          <w:sz w:val="20"/>
          <w:szCs w:val="20"/>
        </w:rPr>
        <w:t xml:space="preserve">spergillus versicolor 4271, </w:t>
      </w:r>
      <w:r w:rsidRPr="0060269F">
        <w:rPr>
          <w:sz w:val="20"/>
          <w:szCs w:val="20"/>
        </w:rPr>
        <w:t>cultivadas separadamente e pela dupla de fungos em conjunto (3ª coluna)</w:t>
      </w:r>
    </w:p>
    <w:p w14:paraId="63C3D268" w14:textId="77777777" w:rsidR="00AB6C5F" w:rsidRDefault="00AB6C5F" w:rsidP="003E2A09">
      <w:pPr>
        <w:pBdr>
          <w:top w:val="nil"/>
          <w:left w:val="nil"/>
          <w:bottom w:val="nil"/>
          <w:right w:val="nil"/>
          <w:between w:val="nil"/>
        </w:pBdr>
        <w:spacing w:before="26"/>
        <w:rPr>
          <w:sz w:val="20"/>
          <w:szCs w:val="20"/>
        </w:rPr>
      </w:pPr>
    </w:p>
    <w:tbl>
      <w:tblPr>
        <w:tblStyle w:val="TabeladeLista6Colorida"/>
        <w:tblW w:w="0" w:type="auto"/>
        <w:tblLook w:val="04A0" w:firstRow="1" w:lastRow="0" w:firstColumn="1" w:lastColumn="0" w:noHBand="0" w:noVBand="1"/>
      </w:tblPr>
      <w:tblGrid>
        <w:gridCol w:w="2266"/>
        <w:gridCol w:w="2266"/>
        <w:gridCol w:w="2266"/>
        <w:gridCol w:w="2267"/>
      </w:tblGrid>
      <w:tr w:rsidR="00AB6C5F" w14:paraId="778D66D9" w14:textId="77777777" w:rsidTr="00AB6C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6" w:type="dxa"/>
          </w:tcPr>
          <w:p w14:paraId="6EEED84E" w14:textId="40175370" w:rsidR="00AB6C5F" w:rsidRDefault="00AB6C5F" w:rsidP="00AB6C5F">
            <w:pPr>
              <w:spacing w:before="26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Metais</w:t>
            </w:r>
          </w:p>
        </w:tc>
        <w:tc>
          <w:tcPr>
            <w:tcW w:w="2266" w:type="dxa"/>
          </w:tcPr>
          <w:p w14:paraId="59E8B692" w14:textId="77777777" w:rsidR="00AB6C5F" w:rsidRDefault="00AB6C5F" w:rsidP="00AB6C5F">
            <w:pPr>
              <w:spacing w:line="360" w:lineRule="auto"/>
              <w:ind w:left="11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P.purpurogenum</w:t>
            </w:r>
          </w:p>
          <w:p w14:paraId="5BED2D42" w14:textId="4FB0D26F" w:rsidR="00AB6C5F" w:rsidRDefault="00AB6C5F" w:rsidP="00AB6C5F">
            <w:pPr>
              <w:spacing w:before="2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3918 (mg/L)</w:t>
            </w:r>
          </w:p>
        </w:tc>
        <w:tc>
          <w:tcPr>
            <w:tcW w:w="2266" w:type="dxa"/>
          </w:tcPr>
          <w:p w14:paraId="4D85CC88" w14:textId="77777777" w:rsidR="00AB6C5F" w:rsidRDefault="00AB6C5F" w:rsidP="00AB6C5F">
            <w:pPr>
              <w:spacing w:line="360" w:lineRule="auto"/>
              <w:ind w:left="11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A.Versicolor </w:t>
            </w:r>
            <w:r>
              <w:rPr>
                <w:sz w:val="24"/>
                <w:szCs w:val="24"/>
              </w:rPr>
              <w:t>4271</w:t>
            </w:r>
          </w:p>
          <w:p w14:paraId="34EE1FCF" w14:textId="21045FF0" w:rsidR="00AB6C5F" w:rsidRDefault="00AB6C5F" w:rsidP="00AB6C5F">
            <w:pPr>
              <w:spacing w:before="2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(mg/L)</w:t>
            </w:r>
          </w:p>
        </w:tc>
        <w:tc>
          <w:tcPr>
            <w:tcW w:w="2267" w:type="dxa"/>
          </w:tcPr>
          <w:p w14:paraId="3FE14E8F" w14:textId="77777777" w:rsidR="00AB6C5F" w:rsidRDefault="00AB6C5F" w:rsidP="00AB6C5F">
            <w:pPr>
              <w:spacing w:line="360" w:lineRule="auto"/>
              <w:ind w:left="11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Fungos Conjunto</w:t>
            </w:r>
          </w:p>
          <w:p w14:paraId="2E471214" w14:textId="418F8BA8" w:rsidR="00AB6C5F" w:rsidRDefault="00AB6C5F" w:rsidP="00AB6C5F">
            <w:pPr>
              <w:spacing w:before="2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(mg/L)</w:t>
            </w:r>
          </w:p>
        </w:tc>
      </w:tr>
      <w:tr w:rsidR="00AB6C5F" w14:paraId="3B5B9A53" w14:textId="77777777" w:rsidTr="00AB6C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6" w:type="dxa"/>
          </w:tcPr>
          <w:p w14:paraId="06AF8E05" w14:textId="3AED7F5A" w:rsidR="00AB6C5F" w:rsidRDefault="00AB6C5F" w:rsidP="00AB6C5F">
            <w:pPr>
              <w:spacing w:before="26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Cu</w:t>
            </w:r>
          </w:p>
        </w:tc>
        <w:tc>
          <w:tcPr>
            <w:tcW w:w="2266" w:type="dxa"/>
          </w:tcPr>
          <w:p w14:paraId="17E7FA9C" w14:textId="443B78EF" w:rsidR="00AB6C5F" w:rsidRDefault="00AB6C5F" w:rsidP="00AB6C5F">
            <w:pPr>
              <w:spacing w:before="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21,75</w:t>
            </w:r>
          </w:p>
        </w:tc>
        <w:tc>
          <w:tcPr>
            <w:tcW w:w="2266" w:type="dxa"/>
          </w:tcPr>
          <w:p w14:paraId="3985ED44" w14:textId="389B4F7A" w:rsidR="00AB6C5F" w:rsidRDefault="00AB6C5F" w:rsidP="00AB6C5F">
            <w:pPr>
              <w:spacing w:before="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7,85</w:t>
            </w:r>
          </w:p>
        </w:tc>
        <w:tc>
          <w:tcPr>
            <w:tcW w:w="2267" w:type="dxa"/>
          </w:tcPr>
          <w:p w14:paraId="61EC2530" w14:textId="3944CF51" w:rsidR="00AB6C5F" w:rsidRDefault="00AB6C5F" w:rsidP="00AB6C5F">
            <w:pPr>
              <w:spacing w:before="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3,50</w:t>
            </w:r>
          </w:p>
        </w:tc>
      </w:tr>
      <w:tr w:rsidR="00AB6C5F" w14:paraId="67C2F437" w14:textId="77777777" w:rsidTr="00AB6C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6" w:type="dxa"/>
          </w:tcPr>
          <w:p w14:paraId="443C2D9B" w14:textId="1FD221A8" w:rsidR="00AB6C5F" w:rsidRDefault="00AB6C5F" w:rsidP="00AB6C5F">
            <w:pPr>
              <w:spacing w:before="26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Zn</w:t>
            </w:r>
          </w:p>
        </w:tc>
        <w:tc>
          <w:tcPr>
            <w:tcW w:w="2266" w:type="dxa"/>
          </w:tcPr>
          <w:p w14:paraId="53AE69C6" w14:textId="5B61EB98" w:rsidR="00AB6C5F" w:rsidRDefault="00AB6C5F" w:rsidP="00AB6C5F">
            <w:pPr>
              <w:spacing w:before="2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40,00</w:t>
            </w:r>
          </w:p>
        </w:tc>
        <w:tc>
          <w:tcPr>
            <w:tcW w:w="2266" w:type="dxa"/>
          </w:tcPr>
          <w:p w14:paraId="651CC24B" w14:textId="5697FD96" w:rsidR="00AB6C5F" w:rsidRDefault="00AB6C5F" w:rsidP="00AB6C5F">
            <w:pPr>
              <w:spacing w:before="2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10,85</w:t>
            </w:r>
          </w:p>
        </w:tc>
        <w:tc>
          <w:tcPr>
            <w:tcW w:w="2267" w:type="dxa"/>
          </w:tcPr>
          <w:p w14:paraId="1B56B0A2" w14:textId="5DB2AD75" w:rsidR="00AB6C5F" w:rsidRDefault="00AB6C5F" w:rsidP="00AB6C5F">
            <w:pPr>
              <w:spacing w:before="2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60,7</w:t>
            </w:r>
            <w:r w:rsidR="0060269F">
              <w:rPr>
                <w:sz w:val="24"/>
                <w:szCs w:val="24"/>
              </w:rPr>
              <w:t>0</w:t>
            </w:r>
          </w:p>
        </w:tc>
      </w:tr>
      <w:tr w:rsidR="0060269F" w14:paraId="7EB7146B" w14:textId="77777777" w:rsidTr="00AB6C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6" w:type="dxa"/>
          </w:tcPr>
          <w:p w14:paraId="3D1FD91E" w14:textId="2A550543" w:rsidR="0060269F" w:rsidRDefault="0060269F" w:rsidP="0060269F">
            <w:pPr>
              <w:spacing w:before="26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Fe</w:t>
            </w:r>
          </w:p>
        </w:tc>
        <w:tc>
          <w:tcPr>
            <w:tcW w:w="2266" w:type="dxa"/>
          </w:tcPr>
          <w:p w14:paraId="09D92666" w14:textId="56ACDA9D" w:rsidR="0060269F" w:rsidRDefault="0060269F" w:rsidP="0060269F">
            <w:pPr>
              <w:spacing w:before="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2266" w:type="dxa"/>
          </w:tcPr>
          <w:p w14:paraId="6AA2CA01" w14:textId="1116A0C5" w:rsidR="0060269F" w:rsidRDefault="0060269F" w:rsidP="0060269F">
            <w:pPr>
              <w:spacing w:before="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0,65</w:t>
            </w:r>
          </w:p>
        </w:tc>
        <w:tc>
          <w:tcPr>
            <w:tcW w:w="2267" w:type="dxa"/>
          </w:tcPr>
          <w:p w14:paraId="022C75FD" w14:textId="4C148DF8" w:rsidR="0060269F" w:rsidRDefault="0060269F" w:rsidP="0060269F">
            <w:pPr>
              <w:spacing w:before="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43831">
              <w:rPr>
                <w:sz w:val="24"/>
                <w:szCs w:val="24"/>
              </w:rPr>
              <w:t>0,00</w:t>
            </w:r>
          </w:p>
        </w:tc>
      </w:tr>
      <w:tr w:rsidR="0060269F" w14:paraId="48E13659" w14:textId="77777777" w:rsidTr="00AB6C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6" w:type="dxa"/>
          </w:tcPr>
          <w:p w14:paraId="50973ED7" w14:textId="3ED5749D" w:rsidR="0060269F" w:rsidRDefault="0060269F" w:rsidP="0060269F">
            <w:pPr>
              <w:spacing w:before="26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Ni</w:t>
            </w:r>
          </w:p>
        </w:tc>
        <w:tc>
          <w:tcPr>
            <w:tcW w:w="2266" w:type="dxa"/>
          </w:tcPr>
          <w:p w14:paraId="55529326" w14:textId="21AC0DE7" w:rsidR="0060269F" w:rsidRDefault="0060269F" w:rsidP="0060269F">
            <w:pPr>
              <w:spacing w:before="2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2266" w:type="dxa"/>
          </w:tcPr>
          <w:p w14:paraId="5BE3F8DD" w14:textId="2E0987F0" w:rsidR="0060269F" w:rsidRDefault="0060269F" w:rsidP="0060269F">
            <w:pPr>
              <w:spacing w:before="2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2267" w:type="dxa"/>
          </w:tcPr>
          <w:p w14:paraId="53CF0AE1" w14:textId="061496F6" w:rsidR="0060269F" w:rsidRDefault="0060269F" w:rsidP="0060269F">
            <w:pPr>
              <w:spacing w:before="2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43831">
              <w:rPr>
                <w:sz w:val="24"/>
                <w:szCs w:val="24"/>
              </w:rPr>
              <w:t>0,00</w:t>
            </w:r>
          </w:p>
        </w:tc>
      </w:tr>
    </w:tbl>
    <w:p w14:paraId="46828378" w14:textId="77777777" w:rsidR="00AB6C5F" w:rsidRDefault="00AB6C5F" w:rsidP="003E2A09">
      <w:pPr>
        <w:pBdr>
          <w:top w:val="nil"/>
          <w:left w:val="nil"/>
          <w:bottom w:val="nil"/>
          <w:right w:val="nil"/>
          <w:between w:val="nil"/>
        </w:pBdr>
        <w:spacing w:before="26"/>
        <w:rPr>
          <w:sz w:val="20"/>
          <w:szCs w:val="20"/>
        </w:rPr>
      </w:pPr>
    </w:p>
    <w:p w14:paraId="77AD6DB2" w14:textId="77777777" w:rsidR="0060269F" w:rsidRDefault="0060269F" w:rsidP="003B714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8" w:right="299" w:hanging="1143"/>
        <w:jc w:val="center"/>
        <w:rPr>
          <w:color w:val="000000"/>
          <w:sz w:val="20"/>
          <w:szCs w:val="20"/>
        </w:rPr>
      </w:pPr>
    </w:p>
    <w:p w14:paraId="0BB7FC46" w14:textId="0813B903" w:rsidR="003B714E" w:rsidRPr="00112C93" w:rsidRDefault="003B714E" w:rsidP="003B714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8" w:right="299" w:hanging="1143"/>
        <w:jc w:val="center"/>
        <w:rPr>
          <w:color w:val="000000"/>
          <w:sz w:val="20"/>
          <w:szCs w:val="20"/>
        </w:rPr>
      </w:pPr>
      <w:r w:rsidRPr="00112C93">
        <w:rPr>
          <w:color w:val="000000"/>
          <w:sz w:val="20"/>
          <w:szCs w:val="20"/>
        </w:rPr>
        <w:t xml:space="preserve">Tabela </w:t>
      </w:r>
      <w:r>
        <w:rPr>
          <w:sz w:val="20"/>
          <w:szCs w:val="20"/>
        </w:rPr>
        <w:t>3</w:t>
      </w:r>
      <w:r w:rsidRPr="00112C93">
        <w:rPr>
          <w:color w:val="000000"/>
          <w:sz w:val="20"/>
          <w:szCs w:val="20"/>
        </w:rPr>
        <w:t xml:space="preserve"> – Peso seco das biomassas das estirpes fúngicas cultivadas em meio mineral, em sistemas não</w:t>
      </w:r>
      <w:r>
        <w:rPr>
          <w:color w:val="000000"/>
          <w:sz w:val="20"/>
          <w:szCs w:val="20"/>
        </w:rPr>
        <w:t xml:space="preserve"> </w:t>
      </w:r>
      <w:r w:rsidRPr="00112C93">
        <w:rPr>
          <w:color w:val="000000"/>
          <w:sz w:val="20"/>
          <w:szCs w:val="20"/>
        </w:rPr>
        <w:t>competitivo e competitivo</w:t>
      </w:r>
    </w:p>
    <w:p w14:paraId="13917298" w14:textId="77777777" w:rsidR="00112C93" w:rsidRDefault="00112C93" w:rsidP="00112C9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tbl>
      <w:tblPr>
        <w:tblStyle w:val="TabeladeLista6Colorida"/>
        <w:tblW w:w="0" w:type="auto"/>
        <w:tblLook w:val="04A0" w:firstRow="1" w:lastRow="0" w:firstColumn="1" w:lastColumn="0" w:noHBand="0" w:noVBand="1"/>
      </w:tblPr>
      <w:tblGrid>
        <w:gridCol w:w="2266"/>
        <w:gridCol w:w="2266"/>
        <w:gridCol w:w="2266"/>
        <w:gridCol w:w="2267"/>
      </w:tblGrid>
      <w:tr w:rsidR="003B714E" w14:paraId="173E0120" w14:textId="77777777" w:rsidTr="006026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6" w:type="dxa"/>
          </w:tcPr>
          <w:p w14:paraId="1E1892FD" w14:textId="0C9A8B55" w:rsidR="003B714E" w:rsidRDefault="003B714E" w:rsidP="006026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Metais</w:t>
            </w:r>
          </w:p>
        </w:tc>
        <w:tc>
          <w:tcPr>
            <w:tcW w:w="2266" w:type="dxa"/>
          </w:tcPr>
          <w:p w14:paraId="2FCBC236" w14:textId="46CB527B" w:rsidR="003B714E" w:rsidRDefault="003B714E" w:rsidP="0060269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Biomassa</w:t>
            </w:r>
            <w:r w:rsidR="0060269F">
              <w:rPr>
                <w:sz w:val="24"/>
                <w:szCs w:val="24"/>
              </w:rPr>
              <w:t xml:space="preserve"> de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A. versicolor 4271 </w:t>
            </w:r>
            <w:r>
              <w:rPr>
                <w:sz w:val="24"/>
                <w:szCs w:val="24"/>
              </w:rPr>
              <w:t>(g)</w:t>
            </w:r>
          </w:p>
        </w:tc>
        <w:tc>
          <w:tcPr>
            <w:tcW w:w="2266" w:type="dxa"/>
          </w:tcPr>
          <w:p w14:paraId="36E66457" w14:textId="6F5E19E1" w:rsidR="003B714E" w:rsidRDefault="003B714E" w:rsidP="0060269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Biomassa</w:t>
            </w:r>
            <w:r w:rsidR="0060269F">
              <w:rPr>
                <w:sz w:val="24"/>
                <w:szCs w:val="24"/>
              </w:rPr>
              <w:t xml:space="preserve"> de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P. purpurogenum 3918 </w:t>
            </w:r>
            <w:r>
              <w:rPr>
                <w:sz w:val="24"/>
                <w:szCs w:val="24"/>
              </w:rPr>
              <w:t>(g)</w:t>
            </w:r>
          </w:p>
        </w:tc>
        <w:tc>
          <w:tcPr>
            <w:tcW w:w="2267" w:type="dxa"/>
          </w:tcPr>
          <w:p w14:paraId="48CCC2B1" w14:textId="77777777" w:rsidR="003B714E" w:rsidRDefault="003B714E" w:rsidP="0060269F">
            <w:pPr>
              <w:ind w:left="11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Biomassa dos</w:t>
            </w:r>
          </w:p>
          <w:p w14:paraId="3FA42576" w14:textId="7255E753" w:rsidR="003B714E" w:rsidRDefault="003B714E" w:rsidP="0060269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fungos em conjunto (g)</w:t>
            </w:r>
          </w:p>
        </w:tc>
      </w:tr>
      <w:tr w:rsidR="003B714E" w14:paraId="12AEED50" w14:textId="77777777" w:rsidTr="006026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6" w:type="dxa"/>
          </w:tcPr>
          <w:p w14:paraId="40BDF99F" w14:textId="3BDCB660" w:rsidR="003B714E" w:rsidRDefault="003B714E" w:rsidP="003B714E">
            <w:pPr>
              <w:spacing w:before="1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</w:t>
            </w:r>
          </w:p>
        </w:tc>
        <w:tc>
          <w:tcPr>
            <w:tcW w:w="2266" w:type="dxa"/>
          </w:tcPr>
          <w:p w14:paraId="531E3029" w14:textId="1D4D4357" w:rsidR="003B714E" w:rsidRDefault="003B714E" w:rsidP="003B714E">
            <w:pPr>
              <w:spacing w:before="1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0,90055</w:t>
            </w:r>
          </w:p>
        </w:tc>
        <w:tc>
          <w:tcPr>
            <w:tcW w:w="2266" w:type="dxa"/>
          </w:tcPr>
          <w:p w14:paraId="482A8836" w14:textId="381D1881" w:rsidR="003B714E" w:rsidRDefault="003B714E" w:rsidP="003B714E">
            <w:pPr>
              <w:spacing w:before="1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0,06035</w:t>
            </w:r>
          </w:p>
        </w:tc>
        <w:tc>
          <w:tcPr>
            <w:tcW w:w="2267" w:type="dxa"/>
          </w:tcPr>
          <w:p w14:paraId="22B84800" w14:textId="77777777" w:rsidR="003B714E" w:rsidRDefault="003B714E" w:rsidP="003B714E">
            <w:pPr>
              <w:spacing w:before="1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3B714E" w14:paraId="0868F0C3" w14:textId="77777777" w:rsidTr="006026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6" w:type="dxa"/>
          </w:tcPr>
          <w:p w14:paraId="5BD2CA36" w14:textId="4F41D3AB" w:rsidR="003B714E" w:rsidRDefault="003B714E" w:rsidP="003B714E">
            <w:pPr>
              <w:spacing w:before="1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Zn</w:t>
            </w:r>
          </w:p>
        </w:tc>
        <w:tc>
          <w:tcPr>
            <w:tcW w:w="2266" w:type="dxa"/>
          </w:tcPr>
          <w:p w14:paraId="40A463A4" w14:textId="2B6239EA" w:rsidR="003B714E" w:rsidRDefault="003B714E" w:rsidP="003B714E">
            <w:pPr>
              <w:spacing w:before="1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1,0093</w:t>
            </w:r>
          </w:p>
        </w:tc>
        <w:tc>
          <w:tcPr>
            <w:tcW w:w="2266" w:type="dxa"/>
          </w:tcPr>
          <w:p w14:paraId="7D8F653D" w14:textId="725483F9" w:rsidR="003B714E" w:rsidRDefault="003B714E" w:rsidP="003B714E">
            <w:pPr>
              <w:spacing w:before="1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0,0944</w:t>
            </w:r>
          </w:p>
        </w:tc>
        <w:tc>
          <w:tcPr>
            <w:tcW w:w="2267" w:type="dxa"/>
          </w:tcPr>
          <w:p w14:paraId="012BCD20" w14:textId="77777777" w:rsidR="003B714E" w:rsidRDefault="003B714E" w:rsidP="003B714E">
            <w:pPr>
              <w:spacing w:before="1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3B714E" w14:paraId="32A86C64" w14:textId="77777777" w:rsidTr="006026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6" w:type="dxa"/>
          </w:tcPr>
          <w:p w14:paraId="3CE91BCB" w14:textId="2F57C99D" w:rsidR="003B714E" w:rsidRDefault="003B714E" w:rsidP="003B714E">
            <w:pPr>
              <w:spacing w:before="1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</w:t>
            </w:r>
          </w:p>
        </w:tc>
        <w:tc>
          <w:tcPr>
            <w:tcW w:w="2266" w:type="dxa"/>
          </w:tcPr>
          <w:p w14:paraId="55DC0D81" w14:textId="55DE6413" w:rsidR="003B714E" w:rsidRDefault="003B714E" w:rsidP="003B714E">
            <w:pPr>
              <w:spacing w:before="1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1,1168</w:t>
            </w:r>
          </w:p>
        </w:tc>
        <w:tc>
          <w:tcPr>
            <w:tcW w:w="2266" w:type="dxa"/>
          </w:tcPr>
          <w:p w14:paraId="75FEEC6B" w14:textId="4FB21726" w:rsidR="003B714E" w:rsidRDefault="003B714E" w:rsidP="003B714E">
            <w:pPr>
              <w:spacing w:before="1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0,2274</w:t>
            </w:r>
          </w:p>
        </w:tc>
        <w:tc>
          <w:tcPr>
            <w:tcW w:w="2267" w:type="dxa"/>
          </w:tcPr>
          <w:p w14:paraId="4FC0CDEA" w14:textId="77777777" w:rsidR="003B714E" w:rsidRDefault="003B714E" w:rsidP="003B714E">
            <w:pPr>
              <w:spacing w:before="1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3B714E" w14:paraId="240E0488" w14:textId="77777777" w:rsidTr="006026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6" w:type="dxa"/>
          </w:tcPr>
          <w:p w14:paraId="0252FEC4" w14:textId="7E2EFC5F" w:rsidR="003B714E" w:rsidRDefault="003B714E" w:rsidP="003B714E">
            <w:pPr>
              <w:spacing w:before="1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</w:t>
            </w:r>
          </w:p>
        </w:tc>
        <w:tc>
          <w:tcPr>
            <w:tcW w:w="2266" w:type="dxa"/>
          </w:tcPr>
          <w:p w14:paraId="45044ECA" w14:textId="6B94B41B" w:rsidR="003B714E" w:rsidRDefault="003B714E" w:rsidP="003B714E">
            <w:pPr>
              <w:spacing w:before="1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1,0676</w:t>
            </w:r>
          </w:p>
        </w:tc>
        <w:tc>
          <w:tcPr>
            <w:tcW w:w="2266" w:type="dxa"/>
          </w:tcPr>
          <w:p w14:paraId="514F6DF5" w14:textId="42CE69B8" w:rsidR="003B714E" w:rsidRDefault="003B714E" w:rsidP="003B714E">
            <w:pPr>
              <w:spacing w:before="1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0,12445</w:t>
            </w:r>
          </w:p>
        </w:tc>
        <w:tc>
          <w:tcPr>
            <w:tcW w:w="2267" w:type="dxa"/>
          </w:tcPr>
          <w:p w14:paraId="6F3A20ED" w14:textId="77777777" w:rsidR="003B714E" w:rsidRDefault="003B714E" w:rsidP="003B714E">
            <w:pPr>
              <w:spacing w:before="1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3B714E" w14:paraId="77B42353" w14:textId="77777777" w:rsidTr="006026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6" w:type="dxa"/>
          </w:tcPr>
          <w:p w14:paraId="48D0A68E" w14:textId="187BF38A" w:rsidR="003B714E" w:rsidRDefault="003B714E" w:rsidP="003B714E">
            <w:pPr>
              <w:spacing w:before="1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Zn+Ni+Cu+Fe</w:t>
            </w:r>
          </w:p>
        </w:tc>
        <w:tc>
          <w:tcPr>
            <w:tcW w:w="2266" w:type="dxa"/>
          </w:tcPr>
          <w:p w14:paraId="07926490" w14:textId="663AC514" w:rsidR="003B714E" w:rsidRDefault="003B714E" w:rsidP="003B714E">
            <w:pPr>
              <w:spacing w:before="1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0,0476</w:t>
            </w:r>
          </w:p>
        </w:tc>
        <w:tc>
          <w:tcPr>
            <w:tcW w:w="2266" w:type="dxa"/>
          </w:tcPr>
          <w:p w14:paraId="1628AD06" w14:textId="77A78932" w:rsidR="003B714E" w:rsidRDefault="003B714E" w:rsidP="003B714E">
            <w:pPr>
              <w:spacing w:before="1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0,08685</w:t>
            </w:r>
          </w:p>
        </w:tc>
        <w:tc>
          <w:tcPr>
            <w:tcW w:w="2267" w:type="dxa"/>
          </w:tcPr>
          <w:p w14:paraId="31828850" w14:textId="714749CF" w:rsidR="003B714E" w:rsidRDefault="003B714E" w:rsidP="003B714E">
            <w:pPr>
              <w:spacing w:before="1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0,043</w:t>
            </w:r>
          </w:p>
        </w:tc>
      </w:tr>
    </w:tbl>
    <w:p w14:paraId="0DD9FA9E" w14:textId="77777777" w:rsidR="006A0494" w:rsidRDefault="006A0494" w:rsidP="003B714E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jc w:val="both"/>
        <w:rPr>
          <w:sz w:val="24"/>
          <w:szCs w:val="24"/>
        </w:rPr>
      </w:pPr>
    </w:p>
    <w:p w14:paraId="4903192E" w14:textId="6A6DBB66" w:rsidR="002B4135" w:rsidRDefault="002B413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 w:rsidRPr="002B4135">
        <w:rPr>
          <w:color w:val="000000"/>
          <w:sz w:val="24"/>
          <w:szCs w:val="24"/>
        </w:rPr>
        <w:t xml:space="preserve">No tratamento para remoção de ferro, zinco, níquel e cobre, cada estirpe cresceu normalmente quando cultivada isoladamente. Porém, em cultivo conjunto, o crescimento de </w:t>
      </w:r>
      <w:r w:rsidRPr="002B4135">
        <w:rPr>
          <w:i/>
          <w:iCs/>
          <w:color w:val="000000"/>
          <w:sz w:val="24"/>
          <w:szCs w:val="24"/>
        </w:rPr>
        <w:t>P. purpurogenum</w:t>
      </w:r>
      <w:r w:rsidRPr="002B4135">
        <w:rPr>
          <w:color w:val="000000"/>
          <w:sz w:val="24"/>
          <w:szCs w:val="24"/>
        </w:rPr>
        <w:t xml:space="preserve"> 3918 foi intensificado, sugerindo que </w:t>
      </w:r>
      <w:r w:rsidRPr="002B4135">
        <w:rPr>
          <w:i/>
          <w:iCs/>
          <w:color w:val="000000"/>
          <w:sz w:val="24"/>
          <w:szCs w:val="24"/>
        </w:rPr>
        <w:t>A. versicolor</w:t>
      </w:r>
      <w:r w:rsidRPr="002B4135">
        <w:rPr>
          <w:color w:val="000000"/>
          <w:sz w:val="24"/>
          <w:szCs w:val="24"/>
        </w:rPr>
        <w:t xml:space="preserve"> 4271 liberou metabólitos favoráveis ao seu desenvolvimento.</w:t>
      </w:r>
    </w:p>
    <w:p w14:paraId="36F301CC" w14:textId="77777777" w:rsidR="002B4135" w:rsidRDefault="002B4135" w:rsidP="002B413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Aspergillus versicolor </w:t>
      </w:r>
      <w:r>
        <w:rPr>
          <w:color w:val="000000"/>
          <w:sz w:val="24"/>
          <w:szCs w:val="24"/>
        </w:rPr>
        <w:t>4271 apresentou maior quantidade de biomassa quando exposto aos metais empregados individualmente (Cu²⁺, Zn²⁺, Fe²⁺, Ni²⁺). Isso pode indicar uma maior tolerância inicial ou capacidade de assimilação desses metais para o seu crescimento.</w:t>
      </w:r>
    </w:p>
    <w:p w14:paraId="1898BF63" w14:textId="00A3C5F5" w:rsidR="002B4135" w:rsidRDefault="00BC76B9" w:rsidP="00BC76B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Nas combinações de cultivo de ambos os fungos, na presente pesquisa, com todos os metais, </w:t>
      </w:r>
      <w:r>
        <w:rPr>
          <w:i/>
          <w:color w:val="000000"/>
          <w:sz w:val="24"/>
          <w:szCs w:val="24"/>
        </w:rPr>
        <w:t xml:space="preserve">Penicillium purpurogenum </w:t>
      </w:r>
      <w:r>
        <w:rPr>
          <w:color w:val="000000"/>
          <w:sz w:val="24"/>
          <w:szCs w:val="24"/>
        </w:rPr>
        <w:t xml:space="preserve">superou o crescimento de </w:t>
      </w:r>
      <w:r>
        <w:rPr>
          <w:i/>
          <w:color w:val="000000"/>
          <w:sz w:val="24"/>
          <w:szCs w:val="24"/>
        </w:rPr>
        <w:t>Aspergillus versicolor</w:t>
      </w:r>
      <w:r>
        <w:rPr>
          <w:color w:val="000000"/>
          <w:sz w:val="24"/>
          <w:szCs w:val="24"/>
        </w:rPr>
        <w:t xml:space="preserve">, o que </w:t>
      </w:r>
      <w:r>
        <w:rPr>
          <w:color w:val="000000"/>
          <w:sz w:val="24"/>
          <w:szCs w:val="24"/>
        </w:rPr>
        <w:lastRenderedPageBreak/>
        <w:t xml:space="preserve">levanta questões sobre interações sinérgicas com os metais ou estratégias de adaptação em ambientes com múltiplos contaminantes, o que pode estar ligado também à resistência de cada fungo </w:t>
      </w:r>
      <w:r>
        <w:rPr>
          <w:color w:val="000000"/>
          <w:sz w:val="24"/>
          <w:szCs w:val="24"/>
        </w:rPr>
        <w:t>à concentração</w:t>
      </w:r>
      <w:r>
        <w:rPr>
          <w:color w:val="000000"/>
          <w:sz w:val="24"/>
          <w:szCs w:val="24"/>
        </w:rPr>
        <w:t xml:space="preserve"> conjunt</w:t>
      </w:r>
      <w:r>
        <w:rPr>
          <w:color w:val="000000"/>
          <w:sz w:val="24"/>
          <w:szCs w:val="24"/>
        </w:rPr>
        <w:t>a</w:t>
      </w:r>
      <w:r>
        <w:rPr>
          <w:color w:val="000000"/>
          <w:sz w:val="24"/>
          <w:szCs w:val="24"/>
        </w:rPr>
        <w:t xml:space="preserve"> dos metais presentes, os quais poderiam ser mais tóxicos em conjunto para o </w:t>
      </w:r>
      <w:r>
        <w:rPr>
          <w:i/>
          <w:color w:val="000000"/>
          <w:sz w:val="24"/>
          <w:szCs w:val="24"/>
        </w:rPr>
        <w:t xml:space="preserve">Aspergillus versicolor </w:t>
      </w:r>
      <w:r>
        <w:rPr>
          <w:color w:val="000000"/>
          <w:sz w:val="24"/>
          <w:szCs w:val="24"/>
        </w:rPr>
        <w:t>4271 (GRAZZIOTTI et al., 2001).</w:t>
      </w:r>
    </w:p>
    <w:p w14:paraId="49CEFD30" w14:textId="6B330DFE" w:rsidR="00BC76B9" w:rsidRDefault="00BC76B9" w:rsidP="00BC76B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color w:val="000000"/>
          <w:sz w:val="24"/>
          <w:szCs w:val="24"/>
        </w:rPr>
      </w:pPr>
      <w:r w:rsidRPr="00BC76B9">
        <w:rPr>
          <w:color w:val="000000"/>
          <w:sz w:val="24"/>
          <w:szCs w:val="24"/>
        </w:rPr>
        <w:t xml:space="preserve">Na remoção individual dos metais, </w:t>
      </w:r>
      <w:r w:rsidRPr="00BC76B9">
        <w:rPr>
          <w:i/>
          <w:iCs/>
          <w:color w:val="000000"/>
          <w:sz w:val="24"/>
          <w:szCs w:val="24"/>
        </w:rPr>
        <w:t>A. versicolor</w:t>
      </w:r>
      <w:r w:rsidRPr="00BC76B9">
        <w:rPr>
          <w:color w:val="000000"/>
          <w:sz w:val="24"/>
          <w:szCs w:val="24"/>
        </w:rPr>
        <w:t xml:space="preserve"> 4271 mostrou maior eficiência para Cu (9,35 mg/L), Fe (2,95 mg/L) e Ni (0,39 mg/L), enquanto </w:t>
      </w:r>
      <w:r w:rsidRPr="00BC76B9">
        <w:rPr>
          <w:i/>
          <w:iCs/>
          <w:color w:val="000000"/>
          <w:sz w:val="24"/>
          <w:szCs w:val="24"/>
        </w:rPr>
        <w:t>P. purpurogenum</w:t>
      </w:r>
      <w:r w:rsidRPr="00BC76B9">
        <w:rPr>
          <w:color w:val="000000"/>
          <w:sz w:val="24"/>
          <w:szCs w:val="24"/>
        </w:rPr>
        <w:t xml:space="preserve"> 3918 se destacou apenas para Zn (27,95 mg/L), removendo cerca de 2,5 vezes mais que </w:t>
      </w:r>
      <w:r w:rsidRPr="00BC76B9">
        <w:rPr>
          <w:i/>
          <w:iCs/>
          <w:color w:val="000000"/>
          <w:sz w:val="24"/>
          <w:szCs w:val="24"/>
        </w:rPr>
        <w:t>A. versicolor</w:t>
      </w:r>
      <w:r w:rsidRPr="00BC76B9">
        <w:rPr>
          <w:color w:val="000000"/>
          <w:sz w:val="24"/>
          <w:szCs w:val="24"/>
        </w:rPr>
        <w:t xml:space="preserve">. </w:t>
      </w:r>
      <w:r>
        <w:rPr>
          <w:color w:val="000000"/>
          <w:sz w:val="24"/>
          <w:szCs w:val="24"/>
        </w:rPr>
        <w:t xml:space="preserve">Por outro lado, </w:t>
      </w:r>
      <w:r w:rsidRPr="00BC76B9">
        <w:rPr>
          <w:i/>
          <w:iCs/>
          <w:color w:val="000000"/>
          <w:sz w:val="24"/>
          <w:szCs w:val="24"/>
        </w:rPr>
        <w:t>P. purpurogenum</w:t>
      </w:r>
      <w:r w:rsidRPr="00BC76B9">
        <w:rPr>
          <w:color w:val="000000"/>
          <w:sz w:val="24"/>
          <w:szCs w:val="24"/>
        </w:rPr>
        <w:t xml:space="preserve"> foi pouco eficaz </w:t>
      </w:r>
      <w:r>
        <w:rPr>
          <w:color w:val="000000"/>
          <w:sz w:val="24"/>
          <w:szCs w:val="24"/>
        </w:rPr>
        <w:t>na remoção de</w:t>
      </w:r>
      <w:r w:rsidRPr="00BC76B9">
        <w:rPr>
          <w:color w:val="000000"/>
          <w:sz w:val="24"/>
          <w:szCs w:val="24"/>
        </w:rPr>
        <w:t xml:space="preserve"> Fe (0,15 mg/L) e incapaz de remover Cu e Ni. Assim, os resultados indicam que </w:t>
      </w:r>
      <w:r w:rsidRPr="00BC76B9">
        <w:rPr>
          <w:i/>
          <w:iCs/>
          <w:color w:val="000000"/>
          <w:sz w:val="24"/>
          <w:szCs w:val="24"/>
        </w:rPr>
        <w:t>A. versicolor</w:t>
      </w:r>
      <w:r w:rsidRPr="00BC76B9">
        <w:rPr>
          <w:color w:val="000000"/>
          <w:sz w:val="24"/>
          <w:szCs w:val="24"/>
        </w:rPr>
        <w:t xml:space="preserve"> 4271 apresenta maior versatilidade na sorção de metais, mas </w:t>
      </w:r>
      <w:r w:rsidRPr="00BC76B9">
        <w:rPr>
          <w:i/>
          <w:iCs/>
          <w:color w:val="000000"/>
          <w:sz w:val="24"/>
          <w:szCs w:val="24"/>
        </w:rPr>
        <w:t>P. purpurogenum</w:t>
      </w:r>
      <w:r w:rsidRPr="00BC76B9">
        <w:rPr>
          <w:color w:val="000000"/>
          <w:sz w:val="24"/>
          <w:szCs w:val="24"/>
        </w:rPr>
        <w:t xml:space="preserve"> 3918 é mais eficiente especificamente na remoção de Zn²⁺.</w:t>
      </w:r>
    </w:p>
    <w:p w14:paraId="61BBFC06" w14:textId="77777777" w:rsidR="002B4135" w:rsidRPr="002B4135" w:rsidRDefault="002B413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</w:p>
    <w:p w14:paraId="7E704886" w14:textId="28AE7D21" w:rsidR="006A0494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Conclusão</w:t>
      </w:r>
    </w:p>
    <w:p w14:paraId="02FBCCF1" w14:textId="3D6289CE" w:rsidR="006D3B2B" w:rsidRPr="006D3B2B" w:rsidRDefault="006D3B2B" w:rsidP="006D3B2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4"/>
          <w:szCs w:val="24"/>
          <w:lang w:val="pt-BR"/>
        </w:rPr>
      </w:pPr>
      <w:r w:rsidRPr="006D3B2B">
        <w:rPr>
          <w:sz w:val="24"/>
          <w:szCs w:val="24"/>
          <w:lang w:val="pt-BR"/>
        </w:rPr>
        <w:t xml:space="preserve">Os resultados mostraram que A. versicolor 4271 foi mais eficiente na remoção de Cu, Fe e Ni em sistemas não competitivos. Contudo, sua performance caiu em sistemas competitivos, indicando interferência negativa dos demais metais. Nessas condições, apresentou baixa remoção de Zn (10,85 mg/L), remoção incipiente de Fe (0,65 mg/L) e não conseguiu remover </w:t>
      </w:r>
      <w:r w:rsidRPr="006D3B2B">
        <w:rPr>
          <w:b/>
          <w:bCs/>
          <w:sz w:val="24"/>
          <w:szCs w:val="24"/>
          <w:lang w:val="pt-BR"/>
        </w:rPr>
        <w:t>Ni</w:t>
      </w:r>
      <w:r w:rsidRPr="006D3B2B">
        <w:rPr>
          <w:sz w:val="24"/>
          <w:szCs w:val="24"/>
          <w:lang w:val="pt-BR"/>
        </w:rPr>
        <w:t xml:space="preserve"> quando os quatro metais estavam presentes simultaneamente.</w:t>
      </w:r>
    </w:p>
    <w:p w14:paraId="10F1F353" w14:textId="3EBEEBA2" w:rsidR="006D3B2B" w:rsidRPr="006D3B2B" w:rsidRDefault="006D3B2B" w:rsidP="006D3B2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4"/>
          <w:szCs w:val="24"/>
          <w:lang w:val="pt-BR"/>
        </w:rPr>
      </w:pPr>
      <w:r w:rsidRPr="006D3B2B">
        <w:rPr>
          <w:sz w:val="24"/>
          <w:szCs w:val="24"/>
          <w:lang w:val="pt-BR"/>
        </w:rPr>
        <w:t xml:space="preserve">Por outro lado, </w:t>
      </w:r>
      <w:r w:rsidRPr="006D3B2B">
        <w:rPr>
          <w:i/>
          <w:iCs/>
          <w:sz w:val="24"/>
          <w:szCs w:val="24"/>
          <w:lang w:val="pt-BR"/>
        </w:rPr>
        <w:t xml:space="preserve">P. </w:t>
      </w:r>
      <w:proofErr w:type="spellStart"/>
      <w:r w:rsidRPr="006D3B2B">
        <w:rPr>
          <w:i/>
          <w:iCs/>
          <w:sz w:val="24"/>
          <w:szCs w:val="24"/>
          <w:lang w:val="pt-BR"/>
        </w:rPr>
        <w:t>purpurogenum</w:t>
      </w:r>
      <w:proofErr w:type="spellEnd"/>
      <w:r w:rsidRPr="006D3B2B">
        <w:rPr>
          <w:sz w:val="24"/>
          <w:szCs w:val="24"/>
          <w:lang w:val="pt-BR"/>
        </w:rPr>
        <w:t xml:space="preserve"> 3918 destacou-se em sistemas competitivos pela remoção de Zn (40 mg/L) e Cu (21,75 mg/L) quando cultivado isoladamente. Entretanto, mostrou baixa eficiência na remoção de Fe e </w:t>
      </w:r>
      <w:r w:rsidRPr="006D3B2B">
        <w:rPr>
          <w:sz w:val="24"/>
          <w:szCs w:val="24"/>
          <w:lang w:val="pt-BR"/>
        </w:rPr>
        <w:t>Ni</w:t>
      </w:r>
      <w:r w:rsidRPr="006D3B2B">
        <w:rPr>
          <w:sz w:val="24"/>
          <w:szCs w:val="24"/>
          <w:lang w:val="pt-BR"/>
        </w:rPr>
        <w:t xml:space="preserve"> em outras condições avaliadas.</w:t>
      </w:r>
    </w:p>
    <w:p w14:paraId="343F831B" w14:textId="77777777" w:rsidR="006A0494" w:rsidRDefault="006A049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</w:p>
    <w:p w14:paraId="0395668C" w14:textId="77777777" w:rsidR="006A0494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Agradecimentos</w:t>
      </w:r>
    </w:p>
    <w:p w14:paraId="158BC421" w14:textId="708D703C" w:rsidR="006A0494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Gostaria de agradecer ao </w:t>
      </w:r>
      <w:r w:rsidR="006D3B2B">
        <w:rPr>
          <w:sz w:val="24"/>
          <w:szCs w:val="24"/>
        </w:rPr>
        <w:t>CNPq</w:t>
      </w:r>
      <w:r>
        <w:rPr>
          <w:sz w:val="24"/>
          <w:szCs w:val="24"/>
        </w:rPr>
        <w:t xml:space="preserve"> pela concessão da bolsa de iniciação científica. Esse apoio foi fundamental para o avanço deste estudo.</w:t>
      </w:r>
    </w:p>
    <w:p w14:paraId="2DEFF377" w14:textId="77777777" w:rsidR="006A0494" w:rsidRDefault="006A049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</w:p>
    <w:p w14:paraId="695BEF06" w14:textId="77777777" w:rsidR="006A0494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Referências</w:t>
      </w:r>
    </w:p>
    <w:p w14:paraId="5B526E37" w14:textId="2548F200" w:rsidR="00C51999" w:rsidRPr="00D21ADE" w:rsidRDefault="00C51999" w:rsidP="00C51999">
      <w:pPr>
        <w:pStyle w:val="Pargrafoda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395"/>
        <w:rPr>
          <w:color w:val="000000"/>
          <w:sz w:val="24"/>
          <w:szCs w:val="24"/>
        </w:rPr>
      </w:pPr>
      <w:r w:rsidRPr="00D21ADE">
        <w:rPr>
          <w:color w:val="000000"/>
          <w:sz w:val="24"/>
          <w:szCs w:val="24"/>
        </w:rPr>
        <w:t xml:space="preserve">ALEXANDRE, J. R.; OLIVEIRA </w:t>
      </w:r>
      <w:r w:rsidRPr="00D21ADE">
        <w:rPr>
          <w:i/>
          <w:color w:val="000000"/>
          <w:sz w:val="24"/>
          <w:szCs w:val="24"/>
        </w:rPr>
        <w:t>et al</w:t>
      </w:r>
      <w:r w:rsidRPr="00D21ADE">
        <w:rPr>
          <w:color w:val="000000"/>
          <w:sz w:val="24"/>
          <w:szCs w:val="24"/>
        </w:rPr>
        <w:t xml:space="preserve">. (2012). Zinco e ferro: de micronutrientes a contaminantes do solo. Natureza on line, 10(1), 23–28. </w:t>
      </w:r>
      <w:hyperlink r:id="rId8" w:history="1">
        <w:r w:rsidR="00D21ADE" w:rsidRPr="00D21ADE">
          <w:rPr>
            <w:rStyle w:val="Hyperlink"/>
            <w:sz w:val="24"/>
            <w:szCs w:val="24"/>
          </w:rPr>
          <w:t>http://www.naturezaonline.com.br.</w:t>
        </w:r>
      </w:hyperlink>
      <w:r w:rsidRPr="00D21ADE">
        <w:rPr>
          <w:color w:val="000000"/>
          <w:sz w:val="24"/>
          <w:szCs w:val="24"/>
        </w:rPr>
        <w:t xml:space="preserve"> Acesso em 29 jan.</w:t>
      </w:r>
      <w:r w:rsidR="00D21ADE" w:rsidRPr="00D21ADE">
        <w:rPr>
          <w:color w:val="000000"/>
          <w:sz w:val="24"/>
          <w:szCs w:val="24"/>
        </w:rPr>
        <w:t xml:space="preserve"> </w:t>
      </w:r>
      <w:r w:rsidRPr="00D21ADE">
        <w:rPr>
          <w:color w:val="000000"/>
          <w:sz w:val="24"/>
          <w:szCs w:val="24"/>
        </w:rPr>
        <w:t>2025.</w:t>
      </w:r>
    </w:p>
    <w:p w14:paraId="13AE19EC" w14:textId="77777777" w:rsidR="00D21ADE" w:rsidRPr="00D21ADE" w:rsidRDefault="00D21ADE" w:rsidP="00D21ADE">
      <w:pPr>
        <w:pStyle w:val="Pargrafoda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662"/>
        <w:jc w:val="both"/>
        <w:rPr>
          <w:sz w:val="24"/>
          <w:szCs w:val="24"/>
        </w:rPr>
      </w:pPr>
      <w:r w:rsidRPr="00D21ADE">
        <w:rPr>
          <w:color w:val="000000"/>
          <w:sz w:val="24"/>
          <w:szCs w:val="24"/>
        </w:rPr>
        <w:t>CAMPANILE, G.; RUSCELLI, A.; LUISI, N. Antagonistc activity of endophytic fungi towards Diplodia corticola assessed by in vitro and in planta test. European Journal of</w:t>
      </w:r>
      <w:r w:rsidRPr="00D21ADE">
        <w:rPr>
          <w:sz w:val="24"/>
          <w:szCs w:val="24"/>
        </w:rPr>
        <w:t xml:space="preserve"> </w:t>
      </w:r>
      <w:r w:rsidRPr="00D21ADE">
        <w:rPr>
          <w:color w:val="000000"/>
          <w:sz w:val="24"/>
          <w:szCs w:val="24"/>
        </w:rPr>
        <w:t>Plant Pathology, v. 117, p. 237-246, 2007.</w:t>
      </w:r>
    </w:p>
    <w:p w14:paraId="4CDBD72C" w14:textId="77777777" w:rsidR="00C51999" w:rsidRPr="00C51999" w:rsidRDefault="00C51999" w:rsidP="00C51999">
      <w:pPr>
        <w:pStyle w:val="Pargrafoda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299"/>
        <w:rPr>
          <w:color w:val="000000"/>
          <w:sz w:val="24"/>
          <w:szCs w:val="24"/>
        </w:rPr>
      </w:pPr>
      <w:r w:rsidRPr="00C51999">
        <w:rPr>
          <w:color w:val="000000"/>
          <w:sz w:val="24"/>
          <w:szCs w:val="24"/>
        </w:rPr>
        <w:t>COZZOLINO, S. M. F. Biodisponibilidade de minerais. Revista de Nutrição, v. 10, n. 2, p. 87–98, jun. 1997.</w:t>
      </w:r>
    </w:p>
    <w:p w14:paraId="73809B1D" w14:textId="77777777" w:rsidR="00C51999" w:rsidRPr="00C51999" w:rsidRDefault="00C51999" w:rsidP="00C51999">
      <w:pPr>
        <w:pStyle w:val="Pargrafoda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956"/>
        <w:rPr>
          <w:color w:val="000000"/>
          <w:sz w:val="24"/>
          <w:szCs w:val="24"/>
        </w:rPr>
      </w:pPr>
      <w:r w:rsidRPr="00C51999">
        <w:rPr>
          <w:color w:val="000000"/>
          <w:sz w:val="24"/>
          <w:szCs w:val="24"/>
        </w:rPr>
        <w:lastRenderedPageBreak/>
        <w:t>DA SILVA JUNIOR, A. I. G. Impactos causados pelos lançamentos de efluentes em corpos hídricos. Zenodo, 2024.</w:t>
      </w:r>
    </w:p>
    <w:p w14:paraId="47C713D3" w14:textId="77777777" w:rsidR="00C51999" w:rsidRPr="00C51999" w:rsidRDefault="00C51999" w:rsidP="00C51999">
      <w:pPr>
        <w:pStyle w:val="Pargrafoda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372"/>
        <w:rPr>
          <w:color w:val="000000"/>
          <w:sz w:val="24"/>
          <w:szCs w:val="24"/>
        </w:rPr>
      </w:pPr>
      <w:r w:rsidRPr="00C51999">
        <w:rPr>
          <w:color w:val="000000"/>
          <w:sz w:val="24"/>
          <w:szCs w:val="24"/>
        </w:rPr>
        <w:t>DEVI, V. N. M. Sources and toxicological effects of some heavy metals—A mini review. Journal of Toxicological Studies, v. 2, n. 1, p. 404, 2024.</w:t>
      </w:r>
    </w:p>
    <w:p w14:paraId="50FF41DC" w14:textId="77777777" w:rsidR="00D21ADE" w:rsidRPr="00D21ADE" w:rsidRDefault="00D21ADE" w:rsidP="00D21ADE">
      <w:pPr>
        <w:pStyle w:val="Pargrafoda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450"/>
        <w:rPr>
          <w:color w:val="000000"/>
          <w:sz w:val="24"/>
          <w:szCs w:val="24"/>
        </w:rPr>
      </w:pPr>
      <w:r w:rsidRPr="00D21ADE">
        <w:rPr>
          <w:color w:val="000000"/>
          <w:sz w:val="24"/>
          <w:szCs w:val="24"/>
        </w:rPr>
        <w:t xml:space="preserve">FIGUEIRÊDO, S. DA S. M. </w:t>
      </w:r>
      <w:r w:rsidRPr="00D21ADE">
        <w:rPr>
          <w:i/>
          <w:color w:val="000000"/>
          <w:sz w:val="24"/>
          <w:szCs w:val="24"/>
        </w:rPr>
        <w:t xml:space="preserve">et al. </w:t>
      </w:r>
      <w:r w:rsidRPr="00D21ADE">
        <w:rPr>
          <w:color w:val="000000"/>
          <w:sz w:val="24"/>
          <w:szCs w:val="24"/>
        </w:rPr>
        <w:t>Panorama das indústrias galvânicas de Juazeiro do Norte, Ceará: com ênfase nos teores de metais-traço nos efluentes e resíduos sólidos. Engenharia sanitaria e ambiental, v. 26, n. 6, p. 1111–1121, 2021.</w:t>
      </w:r>
    </w:p>
    <w:p w14:paraId="32DDDB29" w14:textId="77777777" w:rsidR="00C51999" w:rsidRPr="00C51999" w:rsidRDefault="00C51999" w:rsidP="00C51999">
      <w:pPr>
        <w:pStyle w:val="Pargrafoda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303"/>
        <w:jc w:val="both"/>
        <w:rPr>
          <w:color w:val="000000"/>
          <w:sz w:val="24"/>
          <w:szCs w:val="24"/>
        </w:rPr>
      </w:pPr>
      <w:r w:rsidRPr="00C51999">
        <w:rPr>
          <w:color w:val="000000"/>
          <w:sz w:val="24"/>
          <w:szCs w:val="24"/>
        </w:rPr>
        <w:t xml:space="preserve">GRAZZIOTTI, P. H. </w:t>
      </w:r>
      <w:r w:rsidRPr="00C51999">
        <w:rPr>
          <w:i/>
          <w:color w:val="000000"/>
          <w:sz w:val="24"/>
          <w:szCs w:val="24"/>
        </w:rPr>
        <w:t>et al</w:t>
      </w:r>
      <w:r w:rsidRPr="00C51999">
        <w:rPr>
          <w:color w:val="000000"/>
          <w:sz w:val="24"/>
          <w:szCs w:val="24"/>
        </w:rPr>
        <w:t>. Tolerância de fungos ectomicorrízicos a metais pesados em meio de cultura adicionado de solo contaminado. Revista Brasileira de Ciência do Solo, v. 25, n. 4, p. 839–848, dez. 2001.</w:t>
      </w:r>
    </w:p>
    <w:p w14:paraId="2DAB99C3" w14:textId="77777777" w:rsidR="00D21ADE" w:rsidRPr="00D21ADE" w:rsidRDefault="00D21ADE" w:rsidP="00D21ADE">
      <w:pPr>
        <w:pStyle w:val="Pargrafoda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299"/>
        <w:rPr>
          <w:color w:val="000000"/>
          <w:sz w:val="24"/>
          <w:szCs w:val="24"/>
        </w:rPr>
      </w:pPr>
      <w:r w:rsidRPr="00D21ADE">
        <w:rPr>
          <w:color w:val="000000"/>
          <w:sz w:val="24"/>
          <w:szCs w:val="24"/>
        </w:rPr>
        <w:t>HERRERA, E.; BARBAS, C. Vitamine E: Action, Metabolism and Perspective. Journal of Physiology and Biochemistry, v. 57, n. 2, p. 43-56, Mar. 2001.</w:t>
      </w:r>
    </w:p>
    <w:p w14:paraId="2B681FA0" w14:textId="77777777" w:rsidR="00D21ADE" w:rsidRPr="00D21ADE" w:rsidRDefault="00D21ADE" w:rsidP="00D21ADE">
      <w:pPr>
        <w:pStyle w:val="Pargrafoda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395"/>
        <w:rPr>
          <w:color w:val="000000"/>
          <w:sz w:val="24"/>
          <w:szCs w:val="24"/>
        </w:rPr>
      </w:pPr>
      <w:r w:rsidRPr="00D21ADE">
        <w:rPr>
          <w:color w:val="000000"/>
          <w:sz w:val="24"/>
          <w:szCs w:val="24"/>
        </w:rPr>
        <w:t xml:space="preserve">MATHEUS </w:t>
      </w:r>
      <w:r w:rsidRPr="00D21ADE">
        <w:rPr>
          <w:i/>
          <w:color w:val="000000"/>
          <w:sz w:val="24"/>
          <w:szCs w:val="24"/>
        </w:rPr>
        <w:t>et al</w:t>
      </w:r>
      <w:r w:rsidRPr="00D21ADE">
        <w:rPr>
          <w:color w:val="000000"/>
          <w:sz w:val="24"/>
          <w:szCs w:val="24"/>
        </w:rPr>
        <w:t>. Estruturas metálicas galvanizadas a fogo: perigos a saúde dos trabalhadores. Revista de Gestão e Secretariado (Management and Administrative Professional Review), v. 15, n. 7, p. e3999–e3999, 8 jul. 2024.</w:t>
      </w:r>
    </w:p>
    <w:p w14:paraId="34861C6F" w14:textId="77777777" w:rsidR="00D21ADE" w:rsidRPr="00D21ADE" w:rsidRDefault="00D21ADE" w:rsidP="00D21ADE">
      <w:pPr>
        <w:pStyle w:val="Pargrafoda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299"/>
        <w:rPr>
          <w:color w:val="000000"/>
          <w:sz w:val="24"/>
          <w:szCs w:val="24"/>
        </w:rPr>
      </w:pPr>
      <w:r w:rsidRPr="00D21ADE">
        <w:rPr>
          <w:color w:val="000000"/>
          <w:sz w:val="24"/>
          <w:szCs w:val="24"/>
        </w:rPr>
        <w:t>MOSCHEM, J. DA C.; GONÇALVES, P. R. Impacto Toxicológico de Metais Pesados: Uma Análise de Efeitos Bioquímicos e Celulares. Health and Biosciences, v. 1, 2020.</w:t>
      </w:r>
    </w:p>
    <w:p w14:paraId="2CE36A77" w14:textId="77777777" w:rsidR="006A0494" w:rsidRDefault="00000000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SADEGHI, S. M.; AFONSO, J. C.; VEIT, H. M. A critical updated review of the hydrometallurgical routes for recycling zinc and manganese from spent zinc-based batteries. Waste Management, v. 113, p. 342-350, 2020.</w:t>
      </w:r>
    </w:p>
    <w:p w14:paraId="204D4C0E" w14:textId="77777777" w:rsidR="00D21ADE" w:rsidRPr="00D21ADE" w:rsidRDefault="00D21ADE" w:rsidP="00D21ADE">
      <w:pPr>
        <w:pStyle w:val="Pargrafoda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395"/>
        <w:rPr>
          <w:color w:val="000000"/>
          <w:sz w:val="24"/>
          <w:szCs w:val="24"/>
        </w:rPr>
      </w:pPr>
      <w:r w:rsidRPr="00D21ADE">
        <w:rPr>
          <w:color w:val="000000"/>
          <w:sz w:val="24"/>
          <w:szCs w:val="24"/>
        </w:rPr>
        <w:t>UNIVERSIDADE FEDERAL DE SÃO PAULO. Biorremediação. Programa de Pós-Graduação em Bioprodutos e Bioprocessos – UNIFESP. 2016. Acesso em: 20 fev. 2025.</w:t>
      </w:r>
    </w:p>
    <w:p w14:paraId="5FDBF918" w14:textId="78585F0F" w:rsidR="00D21ADE" w:rsidRPr="00D21ADE" w:rsidRDefault="00D21ADE" w:rsidP="00D21ADE">
      <w:pPr>
        <w:pStyle w:val="Pargrafoda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299"/>
        <w:rPr>
          <w:color w:val="000000"/>
          <w:sz w:val="24"/>
          <w:szCs w:val="24"/>
        </w:rPr>
      </w:pPr>
      <w:r w:rsidRPr="00D21ADE">
        <w:rPr>
          <w:color w:val="000000"/>
          <w:sz w:val="24"/>
          <w:szCs w:val="24"/>
        </w:rPr>
        <w:t xml:space="preserve">VALE, M. DO S. </w:t>
      </w:r>
      <w:r w:rsidRPr="00D21ADE">
        <w:rPr>
          <w:i/>
          <w:color w:val="000000"/>
          <w:sz w:val="24"/>
          <w:szCs w:val="24"/>
        </w:rPr>
        <w:t>et al</w:t>
      </w:r>
      <w:r w:rsidRPr="00D21ADE">
        <w:rPr>
          <w:color w:val="000000"/>
          <w:sz w:val="24"/>
          <w:szCs w:val="24"/>
        </w:rPr>
        <w:t>. Efeito da toxicidade de Cr (VI) e Zn (II) no crescimento do fungo filamentoso Aspergillus niger isolado de efluente industrial. Engenharia Sanitária e Ambiental, v. 16,</w:t>
      </w:r>
      <w:r w:rsidRPr="00D21ADE">
        <w:rPr>
          <w:color w:val="000000"/>
          <w:sz w:val="24"/>
          <w:szCs w:val="24"/>
        </w:rPr>
        <w:t xml:space="preserve"> </w:t>
      </w:r>
      <w:r w:rsidRPr="00D21ADE">
        <w:rPr>
          <w:color w:val="000000"/>
          <w:sz w:val="24"/>
          <w:szCs w:val="24"/>
        </w:rPr>
        <w:t>n. 3, p. 237–244, 2011.</w:t>
      </w:r>
    </w:p>
    <w:p w14:paraId="03C7BA93" w14:textId="77777777" w:rsidR="00D21ADE" w:rsidRDefault="00D21ADE" w:rsidP="00D21ADE">
      <w:pPr>
        <w:ind w:left="720"/>
        <w:rPr>
          <w:sz w:val="24"/>
          <w:szCs w:val="24"/>
        </w:rPr>
      </w:pPr>
    </w:p>
    <w:sectPr w:rsidR="00D21ADE">
      <w:headerReference w:type="default" r:id="rId9"/>
      <w:footerReference w:type="default" r:id="rId10"/>
      <w:pgSz w:w="11910" w:h="16840"/>
      <w:pgMar w:top="1701" w:right="1134" w:bottom="1134" w:left="1701" w:header="0" w:footer="141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F6CDC" w14:textId="77777777" w:rsidR="007605F3" w:rsidRDefault="007605F3">
      <w:r>
        <w:separator/>
      </w:r>
    </w:p>
  </w:endnote>
  <w:endnote w:type="continuationSeparator" w:id="0">
    <w:p w14:paraId="178BC49B" w14:textId="77777777" w:rsidR="007605F3" w:rsidRDefault="007605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9715DAF6-51A8-499B-B79C-EDFD5754638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DCFD183-6F0B-4F8C-ADB5-AA80FEB33EA3}"/>
    <w:embedItalic r:id="rId3" w:fontKey="{06BA5952-AA62-4A14-AB01-1CFE43226618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4" w:fontKey="{0DD28D77-298C-4650-840A-39C5BBFC6A9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6C66AAE-C1BC-484D-99D8-D93A1BB3950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81FCB" w14:textId="77777777" w:rsidR="006A0494" w:rsidRDefault="006A0494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D7E15" w14:textId="77777777" w:rsidR="007605F3" w:rsidRDefault="007605F3">
      <w:r>
        <w:separator/>
      </w:r>
    </w:p>
  </w:footnote>
  <w:footnote w:type="continuationSeparator" w:id="0">
    <w:p w14:paraId="4C4FE615" w14:textId="77777777" w:rsidR="007605F3" w:rsidRDefault="007605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FE208" w14:textId="77777777" w:rsidR="006A049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  <w:sz w:val="24"/>
        <w:szCs w:val="24"/>
      </w:rPr>
      <w:drawing>
        <wp:anchor distT="0" distB="0" distL="0" distR="0" simplePos="0" relativeHeight="251658240" behindDoc="0" locked="0" layoutInCell="1" hidden="0" allowOverlap="1" wp14:anchorId="626EC7D1" wp14:editId="4EF48227">
          <wp:simplePos x="0" y="0"/>
          <wp:positionH relativeFrom="page">
            <wp:posOffset>6350</wp:posOffset>
          </wp:positionH>
          <wp:positionV relativeFrom="page">
            <wp:posOffset>0</wp:posOffset>
          </wp:positionV>
          <wp:extent cx="7557072" cy="1060530"/>
          <wp:effectExtent l="0" t="0" r="0" b="0"/>
          <wp:wrapNone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7072" cy="10605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4"/>
        <w:szCs w:val="24"/>
      </w:rPr>
      <w:drawing>
        <wp:inline distT="0" distB="0" distL="0" distR="0" wp14:anchorId="1531FB38" wp14:editId="397F6025">
          <wp:extent cx="5753100" cy="996950"/>
          <wp:effectExtent l="0" t="0" r="0" b="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53100" cy="996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EA3B82"/>
    <w:multiLevelType w:val="multilevel"/>
    <w:tmpl w:val="62A03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BD40A4"/>
    <w:multiLevelType w:val="multilevel"/>
    <w:tmpl w:val="3358026A"/>
    <w:lvl w:ilvl="0">
      <w:start w:val="4"/>
      <w:numFmt w:val="decimal"/>
      <w:lvlText w:val="%1"/>
      <w:lvlJc w:val="left"/>
      <w:pPr>
        <w:ind w:left="769" w:hanging="418"/>
      </w:pPr>
    </w:lvl>
    <w:lvl w:ilvl="1">
      <w:start w:val="1"/>
      <w:numFmt w:val="decimal"/>
      <w:lvlText w:val="%1.%2."/>
      <w:lvlJc w:val="left"/>
      <w:pPr>
        <w:ind w:left="769" w:hanging="418"/>
      </w:pPr>
    </w:lvl>
    <w:lvl w:ilvl="2">
      <w:numFmt w:val="bullet"/>
      <w:lvlText w:val="•"/>
      <w:lvlJc w:val="left"/>
      <w:pPr>
        <w:ind w:left="2623" w:hanging="420"/>
      </w:pPr>
    </w:lvl>
    <w:lvl w:ilvl="3">
      <w:numFmt w:val="bullet"/>
      <w:lvlText w:val="•"/>
      <w:lvlJc w:val="left"/>
      <w:pPr>
        <w:ind w:left="3554" w:hanging="420"/>
      </w:pPr>
    </w:lvl>
    <w:lvl w:ilvl="4">
      <w:numFmt w:val="bullet"/>
      <w:lvlText w:val="•"/>
      <w:lvlJc w:val="left"/>
      <w:pPr>
        <w:ind w:left="4486" w:hanging="420"/>
      </w:pPr>
    </w:lvl>
    <w:lvl w:ilvl="5">
      <w:numFmt w:val="bullet"/>
      <w:lvlText w:val="•"/>
      <w:lvlJc w:val="left"/>
      <w:pPr>
        <w:ind w:left="5418" w:hanging="420"/>
      </w:pPr>
    </w:lvl>
    <w:lvl w:ilvl="6">
      <w:numFmt w:val="bullet"/>
      <w:lvlText w:val="•"/>
      <w:lvlJc w:val="left"/>
      <w:pPr>
        <w:ind w:left="6349" w:hanging="420"/>
      </w:pPr>
    </w:lvl>
    <w:lvl w:ilvl="7">
      <w:numFmt w:val="bullet"/>
      <w:lvlText w:val="•"/>
      <w:lvlJc w:val="left"/>
      <w:pPr>
        <w:ind w:left="7281" w:hanging="420"/>
      </w:pPr>
    </w:lvl>
    <w:lvl w:ilvl="8">
      <w:numFmt w:val="bullet"/>
      <w:lvlText w:val="•"/>
      <w:lvlJc w:val="left"/>
      <w:pPr>
        <w:ind w:left="8213" w:hanging="420"/>
      </w:pPr>
    </w:lvl>
  </w:abstractNum>
  <w:abstractNum w:abstractNumId="2" w15:restartNumberingAfterBreak="0">
    <w:nsid w:val="7DB13FB8"/>
    <w:multiLevelType w:val="multilevel"/>
    <w:tmpl w:val="89EEF9B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53965458">
    <w:abstractNumId w:val="2"/>
  </w:num>
  <w:num w:numId="2" w16cid:durableId="214895770">
    <w:abstractNumId w:val="1"/>
  </w:num>
  <w:num w:numId="3" w16cid:durableId="1196043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494"/>
    <w:rsid w:val="000A0E3E"/>
    <w:rsid w:val="00112C93"/>
    <w:rsid w:val="002B4135"/>
    <w:rsid w:val="003B714E"/>
    <w:rsid w:val="003E2A09"/>
    <w:rsid w:val="00430F15"/>
    <w:rsid w:val="0060269F"/>
    <w:rsid w:val="006456B3"/>
    <w:rsid w:val="006A0494"/>
    <w:rsid w:val="006D3B2B"/>
    <w:rsid w:val="006F3A51"/>
    <w:rsid w:val="007605F3"/>
    <w:rsid w:val="008A1A0F"/>
    <w:rsid w:val="009514E5"/>
    <w:rsid w:val="00AB6C5F"/>
    <w:rsid w:val="00BC76B9"/>
    <w:rsid w:val="00C33113"/>
    <w:rsid w:val="00C51999"/>
    <w:rsid w:val="00CF67E6"/>
    <w:rsid w:val="00D15802"/>
    <w:rsid w:val="00D21ADE"/>
    <w:rsid w:val="00E82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200CC"/>
  <w15:docId w15:val="{9EFBC9FE-BC10-41D4-A614-99D05BBD1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b/>
      <w:bC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367"/>
      <w:ind w:left="75" w:right="209"/>
      <w:jc w:val="center"/>
    </w:pPr>
    <w:rPr>
      <w:b/>
      <w:bCs/>
      <w:sz w:val="32"/>
      <w:szCs w:val="3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character" w:styleId="Hyperlink">
    <w:name w:val="Hyperlink"/>
    <w:basedOn w:val="Fontepargpadro"/>
    <w:uiPriority w:val="99"/>
    <w:unhideWhenUsed/>
    <w:rsid w:val="006456B3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456B3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har"/>
    <w:uiPriority w:val="1"/>
    <w:qFormat/>
    <w:rsid w:val="006F3A51"/>
    <w:pPr>
      <w:autoSpaceDE w:val="0"/>
      <w:autoSpaceDN w:val="0"/>
    </w:pPr>
    <w:rPr>
      <w:sz w:val="20"/>
      <w:szCs w:val="20"/>
      <w:lang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6F3A51"/>
    <w:rPr>
      <w:sz w:val="20"/>
      <w:szCs w:val="20"/>
      <w:lang w:eastAsia="en-US"/>
    </w:rPr>
  </w:style>
  <w:style w:type="table" w:styleId="Tabelacomgrade">
    <w:name w:val="Table Grid"/>
    <w:basedOn w:val="Tabelanormal"/>
    <w:uiPriority w:val="39"/>
    <w:rsid w:val="003B7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Lista6Colorida">
    <w:name w:val="List Table 6 Colorful"/>
    <w:basedOn w:val="Tabelanormal"/>
    <w:uiPriority w:val="51"/>
    <w:rsid w:val="00AB6C5F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7Colorida">
    <w:name w:val="List Table 7 Colorful"/>
    <w:basedOn w:val="Tabelanormal"/>
    <w:uiPriority w:val="52"/>
    <w:rsid w:val="0060269F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Forte">
    <w:name w:val="Strong"/>
    <w:basedOn w:val="Fontepargpadro"/>
    <w:uiPriority w:val="22"/>
    <w:qFormat/>
    <w:rsid w:val="002B4135"/>
    <w:rPr>
      <w:b/>
      <w:bCs/>
    </w:rPr>
  </w:style>
  <w:style w:type="character" w:styleId="nfase">
    <w:name w:val="Emphasis"/>
    <w:basedOn w:val="Fontepargpadro"/>
    <w:uiPriority w:val="20"/>
    <w:qFormat/>
    <w:rsid w:val="002B4135"/>
    <w:rPr>
      <w:i/>
      <w:iCs/>
    </w:rPr>
  </w:style>
  <w:style w:type="paragraph" w:styleId="PargrafodaLista">
    <w:name w:val="List Paragraph"/>
    <w:basedOn w:val="Normal"/>
    <w:uiPriority w:val="34"/>
    <w:qFormat/>
    <w:rsid w:val="00C519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turezaonline.com.br.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6</Pages>
  <Words>2045</Words>
  <Characters>11048</Characters>
  <Application>Microsoft Office Word</Application>
  <DocSecurity>0</DocSecurity>
  <Lines>92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Judith Liliana Solórzano Lemos</dc:creator>
  <cp:lastModifiedBy>Judith Liliana Solórzano Lemos</cp:lastModifiedBy>
  <cp:revision>2</cp:revision>
  <dcterms:created xsi:type="dcterms:W3CDTF">2026-07-01T02:01:00Z</dcterms:created>
  <dcterms:modified xsi:type="dcterms:W3CDTF">2026-07-01T02:01:00Z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2026-01-27T00:00:00Z</vt:lpwstr>
  </property>
  <property fmtid="{D5CDD505-2E9C-101B-9397-08002B2CF9AE}" pid="3" name="Creator">
    <vt:lpwstr>Microsoft Word</vt:lpwstr>
  </property>
  <property fmtid="{D5CDD505-2E9C-101B-9397-08002B2CF9AE}" pid="4" name="LastSaved">
    <vt:lpwstr>2026-01-27T00:00:00Z</vt:lpwstr>
  </property>
</Properties>
</file>