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B44" w:rsidRDefault="00D977CD" w:rsidP="00800B44">
      <w:pPr>
        <w:pStyle w:val="Ttulo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IMPORTÂNCIA DA ERGONOMIA EM ATIVIDADES RURAIS: O CASO DO VALE DO SÃO FRANCISCO</w:t>
      </w:r>
    </w:p>
    <w:p w:rsidR="00D977CD" w:rsidRDefault="00D977CD" w:rsidP="00D977CD"/>
    <w:p w:rsidR="00D977CD" w:rsidRDefault="00D977CD" w:rsidP="00D977CD">
      <w:pPr>
        <w:jc w:val="right"/>
      </w:pPr>
      <w:r>
        <w:t>Pedro Vieira Souza Santos (UNIVASF)</w:t>
      </w:r>
    </w:p>
    <w:p w:rsidR="00D977CD" w:rsidRDefault="00D977CD" w:rsidP="00D977CD">
      <w:pPr>
        <w:jc w:val="right"/>
      </w:pPr>
      <w:r>
        <w:t>pedrovieirass@hotmail.com</w:t>
      </w:r>
    </w:p>
    <w:p w:rsidR="00D977CD" w:rsidRDefault="00D977CD" w:rsidP="00D977CD">
      <w:pPr>
        <w:jc w:val="right"/>
      </w:pPr>
      <w:proofErr w:type="spellStart"/>
      <w:r>
        <w:t>Tainan</w:t>
      </w:r>
      <w:proofErr w:type="spellEnd"/>
      <w:r>
        <w:t xml:space="preserve"> </w:t>
      </w:r>
      <w:r w:rsidR="003B556E">
        <w:t xml:space="preserve">de Souza </w:t>
      </w:r>
      <w:r>
        <w:t>Lima (FCG)</w:t>
      </w:r>
    </w:p>
    <w:p w:rsidR="00722CE0" w:rsidRPr="00D977CD" w:rsidRDefault="00722CE0" w:rsidP="00D977CD">
      <w:pPr>
        <w:jc w:val="right"/>
      </w:pPr>
      <w:r>
        <w:t>tainanlima2015@hotmail.com</w:t>
      </w:r>
    </w:p>
    <w:p w:rsidR="007A0EAF" w:rsidRDefault="007A0EAF" w:rsidP="007A0EAF">
      <w:pPr>
        <w:jc w:val="center"/>
        <w:rPr>
          <w:highlight w:val="green"/>
        </w:rPr>
      </w:pPr>
    </w:p>
    <w:p w:rsidR="00BC5AB8" w:rsidRDefault="00BC5AB8" w:rsidP="00800B44"/>
    <w:p w:rsidR="00050E48" w:rsidRDefault="00050E48" w:rsidP="00800B44">
      <w:r w:rsidRPr="00BC5AB8">
        <w:rPr>
          <w:b/>
        </w:rPr>
        <w:t>Resumo</w:t>
      </w:r>
      <w:r>
        <w:t>:</w:t>
      </w:r>
      <w:r w:rsidR="00722CE0">
        <w:t xml:space="preserve"> Q</w:t>
      </w:r>
      <w:r w:rsidR="00722CE0" w:rsidRPr="00722CE0">
        <w:t xml:space="preserve">uando se trata do setor rural, os acidentes provocados no trabalho apresentam características peculiares, onde, estas associam-se a atividades de cultivo de frutas, plantações e outras mais, principalmente no Nordeste (BEGNINI; ALMEIDA,2015). </w:t>
      </w:r>
      <w:r w:rsidR="00722CE0">
        <w:t xml:space="preserve">Portanto, o objetivo deste estudo foi aprofundar, com base nos dados publicados sobre o tema, as discussões acerca da aplicação da Ergonomia e suas tecnologias em meios de trabalho rural. Assim, optou-se por aprimorar o debate sobre esta ciência no Vale do São Francisco, devido a importância deste para o cenário agrícola Nacional e pela relevante quantidade de atividades desenvolvidas no meio rural. </w:t>
      </w:r>
      <w:r w:rsidR="00722CE0">
        <w:rPr>
          <w:rFonts w:cs="Times New Roman"/>
          <w:szCs w:val="22"/>
          <w:lang w:eastAsia="pt-BR"/>
        </w:rPr>
        <w:t>Logo, é compreendido, que os trabalhadores rurais estão expostos a diversos riscos que podem modificar seu estado de saúde de forma negativa. Um dos grandes riscos, considerado mais comum, é a intoxicação devido ao contato intenso com agrotóxicos em suas tarefas diárias.</w:t>
      </w:r>
    </w:p>
    <w:p w:rsidR="007A0EAF" w:rsidRDefault="007A0EAF" w:rsidP="00800B44">
      <w:r w:rsidRPr="007A0EAF">
        <w:rPr>
          <w:b/>
        </w:rPr>
        <w:t>Palavras-chave</w:t>
      </w:r>
      <w:r w:rsidR="00D977CD">
        <w:t>: Ergonomia, Atividades Rurais, Vale do São Francisco</w:t>
      </w:r>
    </w:p>
    <w:p w:rsidR="00800B44" w:rsidRDefault="00800B44" w:rsidP="00B204EB">
      <w:pPr>
        <w:pStyle w:val="Ttulo2"/>
        <w:spacing w:before="0" w:after="0"/>
        <w:rPr>
          <w:rFonts w:ascii="Times New Roman" w:hAnsi="Times New Roman"/>
          <w:i w:val="0"/>
          <w:sz w:val="24"/>
          <w:szCs w:val="24"/>
        </w:rPr>
      </w:pPr>
    </w:p>
    <w:p w:rsidR="00205BB1" w:rsidRPr="006818A9" w:rsidRDefault="00800B44" w:rsidP="006818A9">
      <w:pPr>
        <w:pStyle w:val="Ttulo2"/>
        <w:spacing w:before="0"/>
        <w:rPr>
          <w:rFonts w:ascii="Times New Roman" w:hAnsi="Times New Roman"/>
          <w:i w:val="0"/>
          <w:sz w:val="24"/>
          <w:szCs w:val="24"/>
        </w:rPr>
      </w:pPr>
      <w:r w:rsidRPr="00800B4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1.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="003C0B49" w:rsidRPr="00800B44">
        <w:rPr>
          <w:rFonts w:ascii="Times New Roman" w:hAnsi="Times New Roman"/>
          <w:i w:val="0"/>
          <w:sz w:val="24"/>
          <w:szCs w:val="24"/>
        </w:rPr>
        <w:t>Introdução</w:t>
      </w:r>
    </w:p>
    <w:p w:rsidR="00205BB1" w:rsidRDefault="00205BB1" w:rsidP="006818A9">
      <w:pPr>
        <w:spacing w:after="60"/>
        <w:ind w:firstLine="720"/>
      </w:pPr>
      <w:r>
        <w:t xml:space="preserve">De acordo com dados da Organização Internacional do Trabalho (OIT), estima-se que os custos associados com os acidentes ocorridos no ambiente de trabalho e às doenças ocupacionais, alcançam aproximadamente 4% do Produto Interno Bruto (PIB) mundial. Além disso, em torno de 6,3 mil trabalhadores morrem diariamente, no mundo, devido a situações ligadas ao trabalho (RIBEIRO et al., 2015). </w:t>
      </w:r>
    </w:p>
    <w:p w:rsidR="00DC4304" w:rsidRPr="00DC4304" w:rsidRDefault="00DC4304" w:rsidP="006818A9">
      <w:pPr>
        <w:spacing w:after="60"/>
        <w:ind w:firstLine="720"/>
        <w:rPr>
          <w:rFonts w:cs="Times New Roman"/>
          <w:sz w:val="20"/>
        </w:rPr>
      </w:pPr>
      <w:r w:rsidRPr="00DC4304">
        <w:rPr>
          <w:rFonts w:cs="Times New Roman"/>
          <w:szCs w:val="27"/>
          <w:shd w:val="clear" w:color="auto" w:fill="FFFFFF"/>
        </w:rPr>
        <w:lastRenderedPageBreak/>
        <w:t xml:space="preserve">De acordo com </w:t>
      </w:r>
      <w:r>
        <w:rPr>
          <w:rFonts w:cs="Times New Roman"/>
          <w:szCs w:val="27"/>
          <w:shd w:val="clear" w:color="auto" w:fill="FFFFFF"/>
        </w:rPr>
        <w:t>dados d</w:t>
      </w:r>
      <w:r w:rsidRPr="00DC4304">
        <w:rPr>
          <w:rFonts w:cs="Times New Roman"/>
          <w:szCs w:val="27"/>
          <w:shd w:val="clear" w:color="auto" w:fill="FFFFFF"/>
        </w:rPr>
        <w:t xml:space="preserve">o Ministério da Fazenda, </w:t>
      </w:r>
      <w:r>
        <w:rPr>
          <w:rFonts w:cs="Times New Roman"/>
          <w:szCs w:val="27"/>
          <w:shd w:val="clear" w:color="auto" w:fill="FFFFFF"/>
        </w:rPr>
        <w:t>de 2012 a</w:t>
      </w:r>
      <w:r w:rsidRPr="00DC4304">
        <w:rPr>
          <w:rFonts w:cs="Times New Roman"/>
          <w:szCs w:val="27"/>
          <w:shd w:val="clear" w:color="auto" w:fill="FFFFFF"/>
        </w:rPr>
        <w:t xml:space="preserve"> 2016, foram registrados 3,5 milhões de casos de acidente de trabalho em 26 estados e no Distrito Federal. Esses resultaram na morte de 13.363 pessoas</w:t>
      </w:r>
      <w:r>
        <w:rPr>
          <w:rFonts w:cs="Times New Roman"/>
          <w:szCs w:val="27"/>
          <w:shd w:val="clear" w:color="auto" w:fill="FFFFFF"/>
        </w:rPr>
        <w:t xml:space="preserve"> e geraram um custo de R$ 22,17</w:t>
      </w:r>
      <w:r w:rsidRPr="00DC4304">
        <w:rPr>
          <w:rFonts w:cs="Times New Roman"/>
          <w:szCs w:val="27"/>
          <w:shd w:val="clear" w:color="auto" w:fill="FFFFFF"/>
        </w:rPr>
        <w:t xml:space="preserve"> bilhões para os cofres públicos com</w:t>
      </w:r>
      <w:r>
        <w:rPr>
          <w:rFonts w:cs="Times New Roman"/>
          <w:szCs w:val="27"/>
          <w:shd w:val="clear" w:color="auto" w:fill="FFFFFF"/>
        </w:rPr>
        <w:t>, por exemplo,</w:t>
      </w:r>
      <w:r w:rsidRPr="00DC4304">
        <w:rPr>
          <w:rFonts w:cs="Times New Roman"/>
          <w:szCs w:val="27"/>
          <w:shd w:val="clear" w:color="auto" w:fill="FFFFFF"/>
        </w:rPr>
        <w:t xml:space="preserve"> gastos da Previdência Social, auxílio-doença, aposentadoria por invalidez, pens</w:t>
      </w:r>
      <w:r>
        <w:rPr>
          <w:rFonts w:cs="Times New Roman"/>
          <w:szCs w:val="27"/>
          <w:shd w:val="clear" w:color="auto" w:fill="FFFFFF"/>
        </w:rPr>
        <w:t>ão por morte e auxílio-acidente.</w:t>
      </w:r>
    </w:p>
    <w:p w:rsidR="009B16AE" w:rsidRDefault="00205BB1" w:rsidP="00205BB1">
      <w:pPr>
        <w:ind w:firstLine="720"/>
      </w:pPr>
      <w:r>
        <w:t>Por outro lado, quando se trata do setor rural, os acidentes provocados no trabalho apresentam características peculiares, onde, estas associam-se a atividades de cultivo de frutas, plantações e outras mais, principalmente no Nordeste (BEGNINI; ALMEIDA,2015).</w:t>
      </w:r>
      <w:r w:rsidR="009B16AE">
        <w:t xml:space="preserve"> </w:t>
      </w:r>
    </w:p>
    <w:p w:rsidR="009B16AE" w:rsidRDefault="009B16AE" w:rsidP="00847810">
      <w:pPr>
        <w:ind w:firstLine="720"/>
      </w:pPr>
      <w:r>
        <w:t xml:space="preserve">Conforme explica Silva et al. (2005, p. 893), </w:t>
      </w:r>
    </w:p>
    <w:p w:rsidR="00800B44" w:rsidRPr="009B16AE" w:rsidRDefault="009B16AE" w:rsidP="009B16AE">
      <w:pPr>
        <w:ind w:left="3600"/>
        <w:rPr>
          <w:sz w:val="20"/>
        </w:rPr>
      </w:pPr>
      <w:r w:rsidRPr="009B16AE">
        <w:rPr>
          <w:sz w:val="20"/>
        </w:rPr>
        <w:t>“</w:t>
      </w:r>
      <w:r>
        <w:rPr>
          <w:sz w:val="20"/>
        </w:rPr>
        <w:t xml:space="preserve"> [...] </w:t>
      </w:r>
      <w:r w:rsidRPr="009B16AE">
        <w:rPr>
          <w:sz w:val="20"/>
        </w:rPr>
        <w:t>os riscos, fatores de risco e danos à saúde dos trabalhadores devem ser compreendidos como expressão das tecnologias utilizadas, da organização e da divisão do trabalho, da intervenção dos trabalhadores locais no trabalho, da ação de técnicos e instituições relacionados à questão e do arcabouço jurídico vigente</w:t>
      </w:r>
      <w:r>
        <w:rPr>
          <w:sz w:val="20"/>
        </w:rPr>
        <w:t xml:space="preserve"> (SILVA et al., 2005, p. 893)</w:t>
      </w:r>
      <w:r w:rsidRPr="009B16AE">
        <w:rPr>
          <w:sz w:val="20"/>
        </w:rPr>
        <w:t>. “</w:t>
      </w:r>
    </w:p>
    <w:p w:rsidR="009B16AE" w:rsidRPr="007944E1" w:rsidRDefault="009B16AE" w:rsidP="009B16AE">
      <w:pPr>
        <w:ind w:firstLine="720"/>
      </w:pPr>
      <w:r w:rsidRPr="007944E1">
        <w:t>Assim, observando as atividades agrícolas, nota-se que são situações de trabalho não-estruturadas, onde, devido à mobilidade física e funcional dos trabalhadores, torna-se difícil definir o posto de trabalho e os mesmos são expostos a vários riscos, dentre eles os riscos ergonômicos, uma vez que executam suas atividades em posturas inconvenientes, exercendo grandes forças musculares, em ambientes que oferecem condições desfavoráveis como a exposição direta ao sol, chuva e ventos (IIDA, 2005).</w:t>
      </w:r>
    </w:p>
    <w:p w:rsidR="009B16AE" w:rsidRPr="007944E1" w:rsidRDefault="009B16AE" w:rsidP="009B16AE">
      <w:r w:rsidRPr="007944E1">
        <w:tab/>
        <w:t>Quando se fala em fatores de risco, no geral podem ser considerados os fatores que expõem o trabalhador a uma situação, que seja fonte para causar lesão, ou que pode levar ao desenvolvimento de uma doença (SERRALHEIRA, et al., 2008).</w:t>
      </w:r>
    </w:p>
    <w:p w:rsidR="009B16AE" w:rsidRDefault="009B16AE" w:rsidP="009B16AE">
      <w:r w:rsidRPr="007944E1">
        <w:tab/>
        <w:t>Nesse contexto, a</w:t>
      </w:r>
      <w:r>
        <w:t xml:space="preserve"> região </w:t>
      </w:r>
      <w:r w:rsidRPr="007944E1">
        <w:t>do Vale do São Francisco</w:t>
      </w:r>
      <w:r>
        <w:t>, por exemplo,</w:t>
      </w:r>
      <w:r w:rsidRPr="007944E1">
        <w:t xml:space="preserve"> </w:t>
      </w:r>
      <w:r>
        <w:t xml:space="preserve">que </w:t>
      </w:r>
      <w:r w:rsidRPr="007944E1">
        <w:t>abrange grande parte dos Estados de</w:t>
      </w:r>
      <w:r>
        <w:t xml:space="preserve"> Pernambuco e Bahia, trata-se de um importante polo agrícola, considerada a</w:t>
      </w:r>
      <w:r w:rsidRPr="007944E1">
        <w:t xml:space="preserve"> segunda maior região</w:t>
      </w:r>
      <w:r>
        <w:t xml:space="preserve"> produtora de vinhos do Brasil, apresenta-se como um vasto campo de pesquisa sobre práticas rurais e suas características, incluindo trabalho no campo e acidentes de trabalho neste meio.</w:t>
      </w:r>
    </w:p>
    <w:p w:rsidR="003C0B49" w:rsidRPr="006818A9" w:rsidRDefault="009B16AE" w:rsidP="006818A9">
      <w:r>
        <w:tab/>
        <w:t>Portanto, o objetivo deste estudo é aprofundar</w:t>
      </w:r>
      <w:r w:rsidR="006818A9">
        <w:t>, com base nos dados publicados sobre o tema,</w:t>
      </w:r>
      <w:r>
        <w:t xml:space="preserve"> as discussões acerca da aplicação da Ergonomia e suas tecnologias em meios de trabalho </w:t>
      </w:r>
      <w:r>
        <w:lastRenderedPageBreak/>
        <w:t>rural. Assim, optou-se por aprimorar o debate</w:t>
      </w:r>
      <w:r w:rsidR="006818A9">
        <w:t xml:space="preserve"> sobre esta ciência no Vale do São Francisco, devido a importância deste para o cenário agrícola Nacional e pela relevante quantidade de atividades desenvolvidas no meio rural.</w:t>
      </w:r>
    </w:p>
    <w:p w:rsidR="003C0B49" w:rsidRDefault="003C0B49" w:rsidP="00FD4B53">
      <w:pPr>
        <w:pStyle w:val="Ttulo2"/>
        <w:rPr>
          <w:rFonts w:ascii="Times New Roman" w:hAnsi="Times New Roman"/>
          <w:i w:val="0"/>
          <w:sz w:val="24"/>
          <w:szCs w:val="24"/>
        </w:rPr>
      </w:pPr>
      <w:r w:rsidRPr="00800B44">
        <w:rPr>
          <w:rFonts w:ascii="Times New Roman" w:hAnsi="Times New Roman"/>
          <w:i w:val="0"/>
          <w:sz w:val="24"/>
          <w:szCs w:val="24"/>
        </w:rPr>
        <w:t xml:space="preserve">2. </w:t>
      </w:r>
      <w:r w:rsidR="00D977CD">
        <w:rPr>
          <w:rFonts w:ascii="Times New Roman" w:hAnsi="Times New Roman"/>
          <w:i w:val="0"/>
          <w:sz w:val="24"/>
          <w:szCs w:val="24"/>
        </w:rPr>
        <w:t>Abordagem Teórica</w:t>
      </w:r>
    </w:p>
    <w:p w:rsidR="00D977CD" w:rsidRDefault="000F387E" w:rsidP="00FD4B53">
      <w:pPr>
        <w:spacing w:before="240" w:after="60"/>
        <w:rPr>
          <w:b/>
        </w:rPr>
      </w:pPr>
      <w:r w:rsidRPr="000F387E">
        <w:rPr>
          <w:b/>
        </w:rPr>
        <w:t>2.1 A Ergonomia</w:t>
      </w:r>
    </w:p>
    <w:p w:rsidR="000F387E" w:rsidRDefault="000F387E" w:rsidP="00335DF9">
      <w:pPr>
        <w:ind w:firstLine="720"/>
      </w:pPr>
      <w:r>
        <w:t xml:space="preserve">De acordo com a Associação Brasileira de Ergonomia (ABERGO), a </w:t>
      </w:r>
      <w:r w:rsidRPr="00335DF9">
        <w:rPr>
          <w:rFonts w:cs="Times New Roman"/>
          <w:color w:val="000000"/>
          <w:szCs w:val="18"/>
        </w:rPr>
        <w:t xml:space="preserve">palavra Ergonomia deriva do grego </w:t>
      </w:r>
      <w:proofErr w:type="spellStart"/>
      <w:r w:rsidRPr="00335DF9">
        <w:rPr>
          <w:rFonts w:cs="Times New Roman"/>
          <w:i/>
          <w:color w:val="000000"/>
          <w:szCs w:val="18"/>
        </w:rPr>
        <w:t>Ergon</w:t>
      </w:r>
      <w:proofErr w:type="spellEnd"/>
      <w:r w:rsidRPr="00335DF9">
        <w:rPr>
          <w:rFonts w:cs="Times New Roman"/>
          <w:color w:val="000000"/>
          <w:szCs w:val="18"/>
        </w:rPr>
        <w:t xml:space="preserve"> [trabalho] e </w:t>
      </w:r>
      <w:proofErr w:type="spellStart"/>
      <w:r w:rsidRPr="00335DF9">
        <w:rPr>
          <w:rFonts w:cs="Times New Roman"/>
          <w:i/>
          <w:color w:val="000000"/>
          <w:szCs w:val="18"/>
        </w:rPr>
        <w:t>nomos</w:t>
      </w:r>
      <w:proofErr w:type="spellEnd"/>
      <w:r w:rsidRPr="00335DF9">
        <w:rPr>
          <w:rFonts w:cs="Times New Roman"/>
          <w:color w:val="000000"/>
          <w:szCs w:val="18"/>
        </w:rPr>
        <w:t xml:space="preserve"> [normas, regras, leis]. Trata-se de uma disciplina orientada para uma abordagem sistêmica de todos os aspectos da atividade humana</w:t>
      </w:r>
      <w:r>
        <w:rPr>
          <w:rFonts w:ascii="Verdana" w:hAnsi="Verdana"/>
          <w:color w:val="000000"/>
          <w:sz w:val="18"/>
          <w:szCs w:val="18"/>
        </w:rPr>
        <w:t>.</w:t>
      </w:r>
    </w:p>
    <w:p w:rsidR="000F387E" w:rsidRDefault="000F387E" w:rsidP="000F387E">
      <w:pPr>
        <w:ind w:firstLine="720"/>
      </w:pPr>
      <w:r>
        <w:t>D</w:t>
      </w:r>
      <w:r w:rsidRPr="000F387E">
        <w:t>iversas definições de ergonomia</w:t>
      </w:r>
      <w:r>
        <w:t xml:space="preserve"> são encontradas na literatura</w:t>
      </w:r>
      <w:r w:rsidRPr="000F387E">
        <w:t xml:space="preserve">, </w:t>
      </w:r>
      <w:r>
        <w:t>onde, a maioria ressalta</w:t>
      </w:r>
      <w:r w:rsidRPr="000F387E">
        <w:t xml:space="preserve"> o caráter interdisciplinar </w:t>
      </w:r>
      <w:r>
        <w:t>desta. Conforme</w:t>
      </w:r>
      <w:r w:rsidRPr="000F387E">
        <w:t xml:space="preserve"> </w:t>
      </w:r>
      <w:proofErr w:type="spellStart"/>
      <w:r w:rsidRPr="000F387E">
        <w:t>Iida</w:t>
      </w:r>
      <w:proofErr w:type="spellEnd"/>
      <w:r w:rsidRPr="000F387E">
        <w:t xml:space="preserve"> (2005, p. 02)</w:t>
      </w:r>
      <w:r>
        <w:t xml:space="preserve"> a Ergonomia tem como objeto de estudo “</w:t>
      </w:r>
      <w:r w:rsidRPr="000F387E">
        <w:t xml:space="preserve"> a interação entre o homem e o trabalho no sistema homem-máquina-ambiente, ou mais precisamente, as interfaces desse sistema, onde ocorrem trocas de informações e energias entre o homem, máquina e ambiente, resultando na realização do trabalho”.</w:t>
      </w:r>
    </w:p>
    <w:p w:rsidR="000F387E" w:rsidRDefault="000F387E" w:rsidP="00335DF9">
      <w:pPr>
        <w:ind w:firstLine="720"/>
      </w:pPr>
      <w:proofErr w:type="spellStart"/>
      <w:r>
        <w:t>Dul</w:t>
      </w:r>
      <w:proofErr w:type="spellEnd"/>
      <w:r>
        <w:t xml:space="preserve"> e </w:t>
      </w:r>
      <w:proofErr w:type="spellStart"/>
      <w:r>
        <w:t>Weerdmeest</w:t>
      </w:r>
      <w:proofErr w:type="spellEnd"/>
      <w:r>
        <w:t xml:space="preserve"> (2004, p. 02), acrescentam que: </w:t>
      </w:r>
    </w:p>
    <w:p w:rsidR="000F387E" w:rsidRDefault="000F387E" w:rsidP="000F387E">
      <w:pPr>
        <w:ind w:left="3600"/>
        <w:rPr>
          <w:sz w:val="20"/>
        </w:rPr>
      </w:pPr>
      <w:r w:rsidRPr="000F387E">
        <w:rPr>
          <w:sz w:val="20"/>
        </w:rPr>
        <w:t>A ergonomia difere de outras áreas do conhecimento pelo seu caráter interdisciplinar e pela sua natureza aplicada. O caráter interdisciplinar s</w:t>
      </w:r>
      <w:r>
        <w:rPr>
          <w:sz w:val="20"/>
        </w:rPr>
        <w:t>ignifica que a ergonomia se apoi</w:t>
      </w:r>
      <w:r w:rsidRPr="000F387E">
        <w:rPr>
          <w:sz w:val="20"/>
        </w:rPr>
        <w:t>a em diversas áreas do conhecimento humano. Já o caráter aplicado configura-se na adaptação do posto de trabalho e do ambiente às características e necessidades do trabalhador</w:t>
      </w:r>
      <w:r>
        <w:rPr>
          <w:sz w:val="20"/>
        </w:rPr>
        <w:t xml:space="preserve"> (DUL; WEERDMEEST, 2004, p. 02)</w:t>
      </w:r>
      <w:r w:rsidRPr="000F387E">
        <w:rPr>
          <w:sz w:val="20"/>
        </w:rPr>
        <w:t>.</w:t>
      </w:r>
    </w:p>
    <w:p w:rsidR="00335DF9" w:rsidRDefault="00335DF9" w:rsidP="00335DF9">
      <w:pPr>
        <w:ind w:firstLine="720"/>
      </w:pPr>
      <w:r>
        <w:t xml:space="preserve">Quanto ao objetivo da ergonomia, Barbosa Filho (2010) afirma que é condicionar ao indivíduo condições de trabalho que sejam favoráveis, com o propósito de torná-lo mais produtivo por meio de ambiente de trabalho saudáveis e seguros, que solicite dos trabalhadores menor exigência e, por consequência, concorra para um menor desgaste e um maior resultado. </w:t>
      </w:r>
      <w:proofErr w:type="spellStart"/>
      <w:r>
        <w:t>Francischini</w:t>
      </w:r>
      <w:proofErr w:type="spellEnd"/>
      <w:r>
        <w:t xml:space="preserve"> (2010, p. 131) complementa, e diz que “o objetivo da ergonomia é o estudo da adaptação do trabalho ao homem. Seu objetivo central é o estudo do homem, suas habilidades, capacidades e limitações. ”</w:t>
      </w:r>
    </w:p>
    <w:p w:rsidR="00335DF9" w:rsidRDefault="00335DF9" w:rsidP="00335DF9">
      <w:pPr>
        <w:ind w:firstLine="720"/>
      </w:pPr>
      <w:r w:rsidRPr="00335DF9">
        <w:t>De acordo co</w:t>
      </w:r>
      <w:r>
        <w:t xml:space="preserve">m </w:t>
      </w:r>
      <w:proofErr w:type="spellStart"/>
      <w:r>
        <w:t>I</w:t>
      </w:r>
      <w:r w:rsidR="00FD4B53">
        <w:t>ida</w:t>
      </w:r>
      <w:proofErr w:type="spellEnd"/>
      <w:r w:rsidR="00FD4B53">
        <w:t xml:space="preserve"> (2005</w:t>
      </w:r>
      <w:r>
        <w:t xml:space="preserve">), os </w:t>
      </w:r>
      <w:proofErr w:type="spellStart"/>
      <w:r>
        <w:t>ergonomistas</w:t>
      </w:r>
      <w:proofErr w:type="spellEnd"/>
      <w:r>
        <w:t xml:space="preserve"> (praticantes da ergonomia)</w:t>
      </w:r>
      <w:r w:rsidRPr="00335DF9">
        <w:t xml:space="preserve"> </w:t>
      </w:r>
      <w:r>
        <w:t>atuam</w:t>
      </w:r>
      <w:r w:rsidRPr="00335DF9">
        <w:t xml:space="preserve"> em domínios </w:t>
      </w:r>
      <w:r>
        <w:t xml:space="preserve">ditos </w:t>
      </w:r>
      <w:r w:rsidRPr="00335DF9">
        <w:t xml:space="preserve">especializados, abordando características específicas do sistema, tais como: </w:t>
      </w:r>
    </w:p>
    <w:p w:rsidR="00335DF9" w:rsidRDefault="00335DF9" w:rsidP="00335DF9">
      <w:pPr>
        <w:ind w:left="3600"/>
        <w:rPr>
          <w:sz w:val="20"/>
        </w:rPr>
      </w:pPr>
      <w:r w:rsidRPr="00335DF9">
        <w:rPr>
          <w:sz w:val="20"/>
        </w:rPr>
        <w:lastRenderedPageBreak/>
        <w:t>Ergonomia física – ocupa-se das características da anatomia humana, antropometria, fisiologia e biomecânica, relacionados com a atividade física. Os tópicos relevantes incluem a postura no trabalho, manuseio de materiais, movimentos repetitivos, distúrbios musculoesqueléticos relacionados ao trabalho, projeto de postos de trabalho, segu</w:t>
      </w:r>
      <w:r>
        <w:rPr>
          <w:sz w:val="20"/>
        </w:rPr>
        <w:t xml:space="preserve">rança e saúde do trabalhador; </w:t>
      </w:r>
      <w:r w:rsidRPr="00335DF9">
        <w:rPr>
          <w:sz w:val="20"/>
        </w:rPr>
        <w:t>Ergonomia cognitiva – ocupa-se dos processos mentais, como a percepção, memória, raciocínio e resposta motora, relacionados com as interações entre pessoas e outros elementos de um sistema. Os tópicos relevantes incluem a carga mental, tomada de decisões, interação homem-comput</w:t>
      </w:r>
      <w:r>
        <w:rPr>
          <w:sz w:val="20"/>
        </w:rPr>
        <w:t xml:space="preserve">ador, estresse e treinamento; </w:t>
      </w:r>
      <w:r w:rsidRPr="00335DF9">
        <w:rPr>
          <w:sz w:val="20"/>
        </w:rPr>
        <w:t>Ergonomia organizacional – ocupa-se da otimização dos sistemas sócio técnicos, abrangendo as estruturas organizacionais, políticas e processos. Os tópicos relevantes incluem comunicações, projeto de trabalho, programação do trabalho em grupo, projeto participativo, trabalho cooperativo, cultura organizacional, organizações em rede, tele trabalho</w:t>
      </w:r>
      <w:r>
        <w:rPr>
          <w:sz w:val="20"/>
        </w:rPr>
        <w:t xml:space="preserve"> e gestão da qualidade (I</w:t>
      </w:r>
      <w:r w:rsidR="00FD4B53">
        <w:rPr>
          <w:sz w:val="20"/>
        </w:rPr>
        <w:t>IDA, 2005</w:t>
      </w:r>
      <w:r w:rsidRPr="00335DF9">
        <w:rPr>
          <w:sz w:val="20"/>
        </w:rPr>
        <w:t>, p. 3).</w:t>
      </w:r>
    </w:p>
    <w:p w:rsidR="00335DF9" w:rsidRDefault="00335DF9" w:rsidP="00335DF9">
      <w:pPr>
        <w:ind w:left="3600"/>
        <w:rPr>
          <w:sz w:val="20"/>
        </w:rPr>
      </w:pPr>
    </w:p>
    <w:p w:rsidR="00335DF9" w:rsidRDefault="00335DF9" w:rsidP="00335DF9">
      <w:pPr>
        <w:ind w:firstLine="720"/>
        <w:rPr>
          <w:szCs w:val="24"/>
        </w:rPr>
      </w:pPr>
      <w:r w:rsidRPr="00335DF9">
        <w:rPr>
          <w:szCs w:val="24"/>
        </w:rPr>
        <w:t xml:space="preserve">Em suma, esta ciência </w:t>
      </w:r>
      <w:r>
        <w:rPr>
          <w:szCs w:val="24"/>
        </w:rPr>
        <w:t>n</w:t>
      </w:r>
      <w:r w:rsidRPr="00335DF9">
        <w:rPr>
          <w:szCs w:val="24"/>
        </w:rPr>
        <w:t>a visão de Slack (2002</w:t>
      </w:r>
      <w:r>
        <w:rPr>
          <w:szCs w:val="24"/>
        </w:rPr>
        <w:t>, p. 209</w:t>
      </w:r>
      <w:r w:rsidRPr="00335DF9">
        <w:rPr>
          <w:szCs w:val="24"/>
        </w:rPr>
        <w:t xml:space="preserve">): </w:t>
      </w:r>
    </w:p>
    <w:p w:rsidR="00335DF9" w:rsidRPr="00335DF9" w:rsidRDefault="00FD4B53" w:rsidP="00335DF9">
      <w:pPr>
        <w:ind w:left="3600"/>
        <w:rPr>
          <w:sz w:val="20"/>
          <w:szCs w:val="24"/>
        </w:rPr>
      </w:pPr>
      <w:r>
        <w:rPr>
          <w:sz w:val="20"/>
          <w:szCs w:val="24"/>
        </w:rPr>
        <w:t>[...]</w:t>
      </w:r>
      <w:r w:rsidR="00335DF9" w:rsidRPr="00335DF9">
        <w:rPr>
          <w:sz w:val="20"/>
          <w:szCs w:val="24"/>
        </w:rPr>
        <w:t xml:space="preserve"> preocupa-se primariamente com os aspectos fisiológicos do</w:t>
      </w:r>
      <w:r>
        <w:rPr>
          <w:sz w:val="20"/>
          <w:szCs w:val="24"/>
        </w:rPr>
        <w:t>s</w:t>
      </w:r>
      <w:r w:rsidR="00335DF9" w:rsidRPr="00335DF9">
        <w:rPr>
          <w:sz w:val="20"/>
          <w:szCs w:val="24"/>
        </w:rPr>
        <w:t xml:space="preserve"> projetos do trabalho, isto é, com o corpo humano e</w:t>
      </w:r>
      <w:r w:rsidR="00335DF9">
        <w:rPr>
          <w:sz w:val="20"/>
          <w:szCs w:val="24"/>
        </w:rPr>
        <w:t xml:space="preserve"> como ele ajusta-se ao ambiente</w:t>
      </w:r>
      <w:r w:rsidR="00335DF9" w:rsidRPr="00335DF9">
        <w:rPr>
          <w:sz w:val="20"/>
          <w:szCs w:val="24"/>
        </w:rPr>
        <w:t>.</w:t>
      </w:r>
      <w:r w:rsidR="00335DF9">
        <w:rPr>
          <w:sz w:val="20"/>
          <w:szCs w:val="24"/>
        </w:rPr>
        <w:t xml:space="preserve"> </w:t>
      </w:r>
      <w:r w:rsidR="00335DF9" w:rsidRPr="00335DF9">
        <w:rPr>
          <w:sz w:val="20"/>
          <w:szCs w:val="24"/>
        </w:rPr>
        <w:t>Isso envolve dois aspectos: primeiro, como a pessoa confronta-se com os aspectos f</w:t>
      </w:r>
      <w:r>
        <w:rPr>
          <w:sz w:val="20"/>
          <w:szCs w:val="24"/>
        </w:rPr>
        <w:t>ísicos de seu local de trabalho</w:t>
      </w:r>
      <w:r w:rsidR="00335DF9" w:rsidRPr="00335DF9">
        <w:rPr>
          <w:sz w:val="20"/>
          <w:szCs w:val="24"/>
        </w:rPr>
        <w:t>,</w:t>
      </w:r>
      <w:r>
        <w:rPr>
          <w:sz w:val="20"/>
          <w:szCs w:val="24"/>
        </w:rPr>
        <w:t xml:space="preserve"> </w:t>
      </w:r>
      <w:r w:rsidR="00335DF9" w:rsidRPr="00335DF9">
        <w:rPr>
          <w:sz w:val="20"/>
          <w:szCs w:val="24"/>
        </w:rPr>
        <w:t>onde “local de trabalho” inclui mesas, cadeiras, escrivaninhas, máquinas, computadores e assim por diante: segundo, como uma pessoa relaciona-se com as condições ambientais de sua área de tr</w:t>
      </w:r>
      <w:r>
        <w:rPr>
          <w:sz w:val="20"/>
          <w:szCs w:val="24"/>
        </w:rPr>
        <w:t>abalho imediata (SLACK, 2002, p</w:t>
      </w:r>
      <w:r w:rsidR="00335DF9" w:rsidRPr="00335DF9">
        <w:rPr>
          <w:sz w:val="20"/>
          <w:szCs w:val="24"/>
        </w:rPr>
        <w:t>.290)</w:t>
      </w:r>
      <w:r>
        <w:rPr>
          <w:sz w:val="20"/>
          <w:szCs w:val="24"/>
        </w:rPr>
        <w:t>.</w:t>
      </w:r>
    </w:p>
    <w:p w:rsidR="00FD4B53" w:rsidRDefault="00FD4B53" w:rsidP="00800B44">
      <w:r>
        <w:tab/>
        <w:t>Logo, pode-se entender que a Ergonomia possui papel fundamental na correção de falhas na execução das atividades operacionais. Além disso, entende-se que qualquer ambiente é sujeito a proporcionar riscos à saúde do trabalhador, inclusive no meio rural.</w:t>
      </w:r>
    </w:p>
    <w:p w:rsidR="00FD4B53" w:rsidRDefault="00FD4B53" w:rsidP="00800B44">
      <w:pPr>
        <w:rPr>
          <w:b/>
        </w:rPr>
      </w:pPr>
      <w:r w:rsidRPr="00FD4B53">
        <w:rPr>
          <w:b/>
        </w:rPr>
        <w:t>2.2 O trabalho no meio rural</w:t>
      </w:r>
    </w:p>
    <w:p w:rsidR="00FD4B53" w:rsidRDefault="00FD4B53" w:rsidP="009038E3">
      <w:pPr>
        <w:ind w:firstLine="720"/>
      </w:pPr>
      <w:r>
        <w:t xml:space="preserve">O trabalho </w:t>
      </w:r>
      <w:r w:rsidR="009038E3">
        <w:t>no ambiente rural</w:t>
      </w:r>
      <w:r>
        <w:t xml:space="preserve"> </w:t>
      </w:r>
      <w:r w:rsidR="009038E3">
        <w:t>constitui</w:t>
      </w:r>
      <w:r>
        <w:t xml:space="preserve"> um</w:t>
      </w:r>
      <w:r w:rsidR="009038E3">
        <w:t xml:space="preserve"> vasto</w:t>
      </w:r>
      <w:r>
        <w:t xml:space="preserve"> número de atividades, que </w:t>
      </w:r>
      <w:r w:rsidR="009038E3">
        <w:t>englobam</w:t>
      </w:r>
      <w:r>
        <w:t xml:space="preserve"> desde a limpeza e a preparação do solo para o plantio, </w:t>
      </w:r>
      <w:r w:rsidR="009038E3">
        <w:t>até tarefas</w:t>
      </w:r>
      <w:r>
        <w:t xml:space="preserve"> </w:t>
      </w:r>
      <w:r w:rsidR="009038E3">
        <w:t>e/ou</w:t>
      </w:r>
      <w:r>
        <w:t xml:space="preserve"> operações de manejo da cultura, colheita, transporte e armazenamento, sendo </w:t>
      </w:r>
      <w:r w:rsidR="009038E3">
        <w:t xml:space="preserve">estas </w:t>
      </w:r>
      <w:r>
        <w:t xml:space="preserve">operadas por ferramentas </w:t>
      </w:r>
      <w:r w:rsidR="009038E3">
        <w:t xml:space="preserve">em grande parte </w:t>
      </w:r>
      <w:r>
        <w:t xml:space="preserve">manuais, </w:t>
      </w:r>
      <w:r w:rsidR="009038E3">
        <w:t xml:space="preserve">com uso também de </w:t>
      </w:r>
      <w:r>
        <w:t>máquinas, implementos, veículos, produtos químicos e substancias inflamáveis (ACOSTA, 2015).</w:t>
      </w:r>
    </w:p>
    <w:p w:rsidR="009038E3" w:rsidRDefault="009038E3" w:rsidP="009038E3">
      <w:pPr>
        <w:ind w:firstLine="720"/>
      </w:pPr>
      <w:r>
        <w:t xml:space="preserve">A nível nacional, a produção e as atividades rurais têm grande relevância, contribuindo significativamente para com o Produto Interno Bruto (PIB) brasileiro, por outro lado, observa-se o êxito econômico que não se reflete na esfera social nem nas condições de trabalho e saúde dos trabalhadores rurais ou na degradação ambiental (DIAS, 2006). </w:t>
      </w:r>
    </w:p>
    <w:p w:rsidR="009038E3" w:rsidRDefault="009038E3" w:rsidP="009038E3">
      <w:pPr>
        <w:ind w:firstLine="720"/>
      </w:pPr>
      <w:r>
        <w:t>Silva et al. (2005, p. 900) reforçam que:</w:t>
      </w:r>
    </w:p>
    <w:p w:rsidR="009038E3" w:rsidRPr="009038E3" w:rsidRDefault="009038E3" w:rsidP="009038E3">
      <w:pPr>
        <w:ind w:left="3600"/>
        <w:rPr>
          <w:sz w:val="20"/>
        </w:rPr>
      </w:pPr>
      <w:r w:rsidRPr="009038E3">
        <w:rPr>
          <w:sz w:val="20"/>
        </w:rPr>
        <w:t>A agricultura brasileira se desenvolve num cenário econômico, social, ideológico e cultural caracterizado pela intensa concentração fundiária, pelo ganho de produtividade, pela incorporação de tecnologias com grande impacto sobre a saúde humana e ambiental e pelo crescimento d</w:t>
      </w:r>
      <w:r>
        <w:rPr>
          <w:sz w:val="20"/>
        </w:rPr>
        <w:t>as exportações e do agronegócio</w:t>
      </w:r>
      <w:r w:rsidRPr="009038E3">
        <w:rPr>
          <w:sz w:val="20"/>
        </w:rPr>
        <w:t xml:space="preserve"> (SILVA et al., 2005, p. 900)</w:t>
      </w:r>
      <w:r>
        <w:rPr>
          <w:sz w:val="20"/>
        </w:rPr>
        <w:t>.</w:t>
      </w:r>
    </w:p>
    <w:p w:rsidR="00FD4B53" w:rsidRDefault="00FD4B53" w:rsidP="00800B44">
      <w:pPr>
        <w:rPr>
          <w:b/>
        </w:rPr>
      </w:pPr>
    </w:p>
    <w:p w:rsidR="00606A43" w:rsidRDefault="00606A43" w:rsidP="00606A43">
      <w:pPr>
        <w:ind w:firstLine="720"/>
      </w:pPr>
      <w:r>
        <w:t xml:space="preserve">Nesse contexto, os trabalhadores do campo realizam atividades classificadas como arriscadas e insalubres em um espaço que contém uma gama de riscos, tais como: riscos ambientais (biológicos, físicos, químicos) e riscos de segurança (acidentes e ergonômicos) (TEIXEIRA; FREITAS, 2003). </w:t>
      </w:r>
    </w:p>
    <w:p w:rsidR="00606A43" w:rsidRDefault="00606A43" w:rsidP="00606A43">
      <w:pPr>
        <w:ind w:firstLine="720"/>
      </w:pPr>
      <w:r>
        <w:t xml:space="preserve">Ademais, de acordo com </w:t>
      </w:r>
      <w:proofErr w:type="spellStart"/>
      <w:r>
        <w:t>Kirchhof</w:t>
      </w:r>
      <w:proofErr w:type="spellEnd"/>
      <w:r>
        <w:t xml:space="preserve"> et al. (2013), tais riscos potencializam a ocorrência de três situações particulares: acidentes do trabalho típicos (ocorrem no interior do ambiente de trabalho); acidentes de trajeto (acontecem no percurso da moradia ao trabalho) e doenças ocupacionais (oriundas das atividades exercidas no trabalho, além da exposição a um ambiente que promove dano à saúde do indivíduo). </w:t>
      </w:r>
    </w:p>
    <w:p w:rsidR="00FD4B53" w:rsidRPr="00606A43" w:rsidRDefault="00606A43" w:rsidP="00606A43">
      <w:pPr>
        <w:ind w:firstLine="720"/>
      </w:pPr>
      <w:r>
        <w:t>Logo, na evolução do trabalho agrícola no Brasil, observa-se que os riscos ocupacionais já eram percebidos, porém, mostram-se mais intensos e agravantes a partir de meados da década de 40. Tal fato ocorreu em virtude das diversas transformações que interferiram no ambiente de trabalho rural, acarretando assim o aumento no registro de ocorrências de acidentes (DREBES et al., 2014).</w:t>
      </w:r>
    </w:p>
    <w:p w:rsidR="00E1310E" w:rsidRPr="00800B44" w:rsidRDefault="00E1310E" w:rsidP="00E1310E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0B49" w:rsidRDefault="003C0B49" w:rsidP="003C0B49">
      <w:pPr>
        <w:pStyle w:val="Ttulo2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800B44">
        <w:rPr>
          <w:rFonts w:ascii="Times New Roman" w:hAnsi="Times New Roman"/>
          <w:i w:val="0"/>
          <w:sz w:val="24"/>
          <w:szCs w:val="24"/>
        </w:rPr>
        <w:t xml:space="preserve">3. </w:t>
      </w:r>
      <w:r w:rsidR="00D977CD">
        <w:rPr>
          <w:rFonts w:ascii="Times New Roman" w:hAnsi="Times New Roman"/>
          <w:i w:val="0"/>
          <w:sz w:val="24"/>
          <w:szCs w:val="24"/>
        </w:rPr>
        <w:t>Metodologia</w:t>
      </w:r>
    </w:p>
    <w:p w:rsidR="00847810" w:rsidRDefault="00847810" w:rsidP="00847810"/>
    <w:p w:rsidR="00847810" w:rsidRPr="00847810" w:rsidRDefault="00847810" w:rsidP="00847810">
      <w:pPr>
        <w:autoSpaceDE w:val="0"/>
        <w:autoSpaceDN w:val="0"/>
        <w:adjustRightInd w:val="0"/>
        <w:ind w:firstLine="720"/>
        <w:rPr>
          <w:lang w:val="pt"/>
        </w:rPr>
      </w:pPr>
      <w:r>
        <w:rPr>
          <w:lang w:val="pt"/>
        </w:rPr>
        <w:t>Quanto aos aspectos metodológicos, u</w:t>
      </w:r>
      <w:r w:rsidRPr="00847810">
        <w:rPr>
          <w:lang w:val="pt"/>
        </w:rPr>
        <w:t>ma pesquisa pode ter diversas classificações. De acordo com Silva e Menezes (2002), as formas tradicionais são classificadas: quanto à natureza; quanto à forma de abordagem; quanto aos objetivos; e quanto aos procedimentos adotados.</w:t>
      </w:r>
    </w:p>
    <w:p w:rsidR="00847810" w:rsidRPr="00847810" w:rsidRDefault="00847810" w:rsidP="00847810">
      <w:pPr>
        <w:autoSpaceDE w:val="0"/>
        <w:autoSpaceDN w:val="0"/>
        <w:adjustRightInd w:val="0"/>
        <w:rPr>
          <w:color w:val="FF0000"/>
          <w:lang w:val="pt"/>
        </w:rPr>
      </w:pPr>
      <w:r w:rsidRPr="00847810">
        <w:rPr>
          <w:color w:val="FF0000"/>
          <w:lang w:val="pt"/>
        </w:rPr>
        <w:tab/>
      </w:r>
      <w:r w:rsidRPr="00847810">
        <w:rPr>
          <w:lang w:val="pt"/>
        </w:rPr>
        <w:t xml:space="preserve">Assim, a presente pesquisa se caracteriza, do ponto de vista de sua natureza, como uma pesquisa </w:t>
      </w:r>
      <w:r w:rsidRPr="00847810">
        <w:t>básica que, conforme Silva e Menezes (2002), produz</w:t>
      </w:r>
      <w:r w:rsidRPr="00847810">
        <w:rPr>
          <w:lang w:val="pt"/>
        </w:rPr>
        <w:t xml:space="preserve"> novos conhecimentos úteis para o avanço da ciência e envolvem interesses locais. Quanto à forma de abordagem, este trabalho se classifica como qualitativa. Segundo Costa (2001), nesse tipo de pesquisa objetiva-se descrever uma situação ou fenômeno, contribuindo para a geração de conhecimentos e teorias sobre o assunto. </w:t>
      </w:r>
      <w:r w:rsidRPr="00847810">
        <w:t>Assim, a pesquisa qualitativa caracteriza-se por ser “interpretativa, baseada em experiências, situacional e humanística”, envolvendo então a singularidade e contexto (STAKE, 2011, p. 41).</w:t>
      </w:r>
    </w:p>
    <w:p w:rsidR="00390556" w:rsidRDefault="00847810" w:rsidP="00847810">
      <w:pPr>
        <w:pStyle w:val="Default"/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847810">
        <w:rPr>
          <w:rFonts w:ascii="Times New Roman" w:hAnsi="Times New Roman" w:cs="Times New Roman"/>
          <w:color w:val="FF0000"/>
          <w:lang w:val="pt"/>
        </w:rPr>
        <w:tab/>
      </w:r>
      <w:r w:rsidR="00390556" w:rsidRPr="00390556">
        <w:rPr>
          <w:rFonts w:ascii="Times New Roman" w:hAnsi="Times New Roman" w:cs="Times New Roman"/>
          <w:color w:val="auto"/>
          <w:lang w:val="pt"/>
        </w:rPr>
        <w:t xml:space="preserve">Este </w:t>
      </w:r>
      <w:r w:rsidRPr="00390556">
        <w:rPr>
          <w:rFonts w:ascii="Times New Roman" w:hAnsi="Times New Roman" w:cs="Times New Roman"/>
          <w:color w:val="auto"/>
          <w:lang w:val="pt"/>
        </w:rPr>
        <w:t xml:space="preserve">artigo foi construído a partir da revisão da literatura sobre o tema </w:t>
      </w:r>
      <w:r w:rsidR="00390556" w:rsidRPr="00390556">
        <w:rPr>
          <w:rFonts w:ascii="Times New Roman" w:hAnsi="Times New Roman" w:cs="Times New Roman"/>
          <w:color w:val="auto"/>
          <w:lang w:val="pt"/>
        </w:rPr>
        <w:t>em questão</w:t>
      </w:r>
      <w:r w:rsidRPr="00390556">
        <w:rPr>
          <w:rFonts w:ascii="Times New Roman" w:hAnsi="Times New Roman" w:cs="Times New Roman"/>
          <w:color w:val="auto"/>
          <w:lang w:val="pt"/>
        </w:rPr>
        <w:t xml:space="preserve">. O </w:t>
      </w:r>
      <w:r w:rsidRPr="00390556">
        <w:rPr>
          <w:rFonts w:ascii="Times New Roman" w:hAnsi="Times New Roman" w:cs="Times New Roman"/>
          <w:bCs/>
          <w:color w:val="auto"/>
        </w:rPr>
        <w:t xml:space="preserve">estudo </w:t>
      </w:r>
      <w:r w:rsidR="00390556" w:rsidRPr="00390556">
        <w:rPr>
          <w:rFonts w:ascii="Times New Roman" w:hAnsi="Times New Roman" w:cs="Times New Roman"/>
          <w:bCs/>
          <w:color w:val="auto"/>
        </w:rPr>
        <w:t xml:space="preserve">do tipo </w:t>
      </w:r>
      <w:r w:rsidRPr="00390556">
        <w:rPr>
          <w:rFonts w:ascii="Times New Roman" w:hAnsi="Times New Roman" w:cs="Times New Roman"/>
          <w:bCs/>
          <w:color w:val="auto"/>
        </w:rPr>
        <w:t xml:space="preserve">bibliográfico, </w:t>
      </w:r>
      <w:r w:rsidR="00390556" w:rsidRPr="00390556">
        <w:rPr>
          <w:rFonts w:ascii="Times New Roman" w:hAnsi="Times New Roman" w:cs="Times New Roman"/>
          <w:bCs/>
          <w:color w:val="auto"/>
        </w:rPr>
        <w:t>para</w:t>
      </w:r>
      <w:r w:rsidRPr="00390556">
        <w:rPr>
          <w:rFonts w:ascii="Times New Roman" w:hAnsi="Times New Roman" w:cs="Times New Roman"/>
          <w:color w:val="auto"/>
        </w:rPr>
        <w:t xml:space="preserve"> Lima (2008)</w:t>
      </w:r>
      <w:r w:rsidR="00390556" w:rsidRPr="00390556">
        <w:rPr>
          <w:rFonts w:ascii="Times New Roman" w:hAnsi="Times New Roman" w:cs="Times New Roman"/>
          <w:color w:val="auto"/>
        </w:rPr>
        <w:t>,</w:t>
      </w:r>
      <w:r w:rsidRPr="00390556">
        <w:rPr>
          <w:rFonts w:ascii="Times New Roman" w:hAnsi="Times New Roman" w:cs="Times New Roman"/>
          <w:color w:val="auto"/>
        </w:rPr>
        <w:t xml:space="preserve"> é importante ser feito para </w:t>
      </w:r>
      <w:r w:rsidR="00390556" w:rsidRPr="00390556">
        <w:rPr>
          <w:rFonts w:ascii="Times New Roman" w:hAnsi="Times New Roman" w:cs="Times New Roman"/>
          <w:color w:val="auto"/>
        </w:rPr>
        <w:t>garantir</w:t>
      </w:r>
      <w:r w:rsidRPr="00390556">
        <w:rPr>
          <w:rFonts w:ascii="Times New Roman" w:hAnsi="Times New Roman" w:cs="Times New Roman"/>
          <w:color w:val="auto"/>
        </w:rPr>
        <w:t xml:space="preserve"> a </w:t>
      </w:r>
      <w:r w:rsidR="00390556" w:rsidRPr="00390556">
        <w:rPr>
          <w:rFonts w:ascii="Times New Roman" w:hAnsi="Times New Roman" w:cs="Times New Roman"/>
          <w:color w:val="auto"/>
        </w:rPr>
        <w:t>credibilidade d</w:t>
      </w:r>
      <w:r w:rsidRPr="00390556">
        <w:rPr>
          <w:rFonts w:ascii="Times New Roman" w:hAnsi="Times New Roman" w:cs="Times New Roman"/>
          <w:color w:val="auto"/>
        </w:rPr>
        <w:t xml:space="preserve">o estudo, </w:t>
      </w:r>
      <w:r w:rsidR="00390556" w:rsidRPr="00390556">
        <w:rPr>
          <w:rFonts w:ascii="Times New Roman" w:hAnsi="Times New Roman" w:cs="Times New Roman"/>
          <w:color w:val="auto"/>
        </w:rPr>
        <w:t>visto</w:t>
      </w:r>
      <w:r w:rsidRPr="00390556">
        <w:rPr>
          <w:rFonts w:ascii="Times New Roman" w:hAnsi="Times New Roman" w:cs="Times New Roman"/>
          <w:color w:val="auto"/>
        </w:rPr>
        <w:t xml:space="preserve"> a possibilidade de incrementar elementos significativos para reforçar e/ou embasar as interpretações, compreensões e análises do estudo. </w:t>
      </w:r>
    </w:p>
    <w:p w:rsidR="00847810" w:rsidRPr="00390556" w:rsidRDefault="00390556" w:rsidP="00390556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</w:rPr>
      </w:pPr>
      <w:r w:rsidRPr="00390556">
        <w:rPr>
          <w:rFonts w:ascii="Times New Roman" w:hAnsi="Times New Roman" w:cs="Times New Roman"/>
          <w:color w:val="auto"/>
        </w:rPr>
        <w:t xml:space="preserve">Assim, Fonseca (2002) conceitua </w:t>
      </w:r>
      <w:r w:rsidR="00847810" w:rsidRPr="00390556">
        <w:rPr>
          <w:rFonts w:ascii="Times New Roman" w:hAnsi="Times New Roman" w:cs="Times New Roman"/>
          <w:color w:val="auto"/>
        </w:rPr>
        <w:t>o conteúdo deste tipo de pesquisa como:</w:t>
      </w:r>
    </w:p>
    <w:p w:rsidR="00390556" w:rsidRPr="00390556" w:rsidRDefault="00390556" w:rsidP="00390556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</w:rPr>
      </w:pPr>
    </w:p>
    <w:p w:rsidR="00847810" w:rsidRPr="00390556" w:rsidRDefault="00847810" w:rsidP="00847810">
      <w:pPr>
        <w:pStyle w:val="Default"/>
        <w:spacing w:line="360" w:lineRule="auto"/>
        <w:ind w:left="3540"/>
        <w:jc w:val="both"/>
        <w:rPr>
          <w:rFonts w:ascii="Times New Roman" w:hAnsi="Times New Roman" w:cs="Times New Roman"/>
          <w:color w:val="auto"/>
          <w:sz w:val="20"/>
        </w:rPr>
      </w:pPr>
      <w:r w:rsidRPr="00390556">
        <w:rPr>
          <w:rFonts w:ascii="Times New Roman" w:hAnsi="Times New Roman" w:cs="Times New Roman"/>
          <w:color w:val="auto"/>
          <w:sz w:val="20"/>
        </w:rPr>
        <w:t xml:space="preserve">A pesquisa bibliográfica é feita a partir do levantamento de referências teóricas já analisadas, e publicadas por meios escritos e eletrônicos, como livros, artigos científicos, páginas de web sites. Qualquer trabalho científico inicia-se com uma pesquisa bibliográfica, que permite ao pesquisador conhecer o que já se estudou sobre o assunto. </w:t>
      </w:r>
      <w:r w:rsidR="00390556" w:rsidRPr="00390556">
        <w:rPr>
          <w:rFonts w:ascii="Times New Roman" w:hAnsi="Times New Roman" w:cs="Times New Roman"/>
          <w:color w:val="auto"/>
          <w:sz w:val="20"/>
        </w:rPr>
        <w:t>Existem, porém,</w:t>
      </w:r>
      <w:r w:rsidRPr="00390556">
        <w:rPr>
          <w:rFonts w:ascii="Times New Roman" w:hAnsi="Times New Roman" w:cs="Times New Roman"/>
          <w:color w:val="auto"/>
          <w:sz w:val="20"/>
        </w:rPr>
        <w:t xml:space="preserve"> pesquisas científicas que se baseiam unicamente na pesquisa bibliográfica, procurando referências teóricas publicadas com o objetivo de recolher informações ou conhecimentos prévios sobre o problema a respeito do qual se procura a resposta (FONSECA, 2002, p. 32).</w:t>
      </w:r>
    </w:p>
    <w:p w:rsidR="00847810" w:rsidRPr="00847810" w:rsidRDefault="00847810" w:rsidP="00847810">
      <w:pPr>
        <w:pStyle w:val="Defaul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390556" w:rsidRPr="00390556" w:rsidRDefault="00390556" w:rsidP="00390556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</w:rPr>
      </w:pPr>
      <w:r w:rsidRPr="00390556">
        <w:rPr>
          <w:rFonts w:ascii="Times New Roman" w:hAnsi="Times New Roman" w:cs="Times New Roman"/>
          <w:color w:val="auto"/>
        </w:rPr>
        <w:t>Nesse sentido, para construção das discussões foram selecionados diversos estudos publicados acerca da Ergonomia e a aplicabilidade no meio rural. Dentre estes materiais, estão dados estatísticos, estudos direcionados produzidos por autores diversos, artigos científicos e periódicos relevantes.</w:t>
      </w:r>
    </w:p>
    <w:p w:rsidR="002950F1" w:rsidRPr="00390556" w:rsidRDefault="00847810" w:rsidP="00390556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FF0000"/>
        </w:rPr>
      </w:pPr>
      <w:r w:rsidRPr="00847810">
        <w:rPr>
          <w:rFonts w:ascii="Times New Roman" w:hAnsi="Times New Roman" w:cs="Times New Roman"/>
          <w:color w:val="FF0000"/>
        </w:rPr>
        <w:t xml:space="preserve"> </w:t>
      </w:r>
    </w:p>
    <w:p w:rsidR="003C0B49" w:rsidRDefault="003C0B49" w:rsidP="003C0B49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0B4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977CD">
        <w:rPr>
          <w:rFonts w:ascii="Times New Roman" w:hAnsi="Times New Roman" w:cs="Times New Roman"/>
          <w:b/>
          <w:sz w:val="24"/>
          <w:szCs w:val="24"/>
        </w:rPr>
        <w:t>Resultados e Discussão</w:t>
      </w:r>
    </w:p>
    <w:p w:rsidR="0069250F" w:rsidRDefault="0069250F" w:rsidP="003C0B49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50F" w:rsidRDefault="0069250F" w:rsidP="0069250F">
      <w:pPr>
        <w:pStyle w:val="Corpodetexto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250F">
        <w:rPr>
          <w:rFonts w:ascii="Times New Roman" w:hAnsi="Times New Roman" w:cs="Times New Roman"/>
          <w:sz w:val="24"/>
        </w:rPr>
        <w:t>Segundo Teixeira e Freitas (2003, p.84), “a Organização Internacional do Trabalho afirma que o trabalho rural é significativamente mais perigoso que outras atividades e estima que milhões de agricultores sofram sérios problemas de saúde</w:t>
      </w:r>
      <w:r>
        <w:rPr>
          <w:rFonts w:ascii="Times New Roman" w:hAnsi="Times New Roman" w:cs="Times New Roman"/>
          <w:sz w:val="24"/>
        </w:rPr>
        <w:t xml:space="preserve">. </w:t>
      </w:r>
      <w:r w:rsidRPr="0069250F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b/>
          <w:sz w:val="40"/>
          <w:szCs w:val="24"/>
        </w:rPr>
        <w:t xml:space="preserve"> </w:t>
      </w:r>
      <w:r w:rsidRPr="0069250F">
        <w:rPr>
          <w:rFonts w:ascii="Times New Roman" w:hAnsi="Times New Roman" w:cs="Times New Roman"/>
          <w:sz w:val="24"/>
          <w:szCs w:val="24"/>
        </w:rPr>
        <w:t>Nesse sentido,</w:t>
      </w:r>
      <w:r w:rsidRPr="006925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556" w:rsidRPr="00EF4940">
        <w:rPr>
          <w:rFonts w:ascii="Times New Roman" w:hAnsi="Times New Roman" w:cs="Times New Roman"/>
          <w:sz w:val="24"/>
          <w:szCs w:val="24"/>
        </w:rPr>
        <w:t>O trabalho no meio rural apresenta</w:t>
      </w:r>
      <w:r w:rsidR="00EF4940" w:rsidRPr="00EF4940">
        <w:rPr>
          <w:rFonts w:ascii="Times New Roman" w:hAnsi="Times New Roman" w:cs="Times New Roman"/>
          <w:sz w:val="24"/>
          <w:szCs w:val="24"/>
        </w:rPr>
        <w:t>, diretamente,</w:t>
      </w:r>
      <w:r w:rsidR="00390556" w:rsidRPr="00EF4940">
        <w:rPr>
          <w:rFonts w:ascii="Times New Roman" w:hAnsi="Times New Roman" w:cs="Times New Roman"/>
          <w:sz w:val="24"/>
          <w:szCs w:val="24"/>
        </w:rPr>
        <w:t xml:space="preserve"> riscos ocupacionais com gravidade </w:t>
      </w:r>
      <w:r w:rsidR="00EF4940" w:rsidRPr="00EF4940">
        <w:rPr>
          <w:rFonts w:ascii="Times New Roman" w:hAnsi="Times New Roman" w:cs="Times New Roman"/>
          <w:sz w:val="24"/>
          <w:szCs w:val="24"/>
        </w:rPr>
        <w:t>em escala variável. A exemplo disto, tem-se</w:t>
      </w:r>
      <w:r w:rsidR="00390556" w:rsidRPr="00EF4940">
        <w:rPr>
          <w:rFonts w:ascii="Times New Roman" w:hAnsi="Times New Roman" w:cs="Times New Roman"/>
          <w:sz w:val="24"/>
          <w:szCs w:val="24"/>
        </w:rPr>
        <w:t xml:space="preserve"> a exposição a agrotóxicos, intempéries, </w:t>
      </w:r>
      <w:r w:rsidR="00EF4940" w:rsidRPr="00EF4940">
        <w:rPr>
          <w:rFonts w:ascii="Times New Roman" w:hAnsi="Times New Roman" w:cs="Times New Roman"/>
          <w:sz w:val="24"/>
          <w:szCs w:val="24"/>
        </w:rPr>
        <w:t xml:space="preserve">o </w:t>
      </w:r>
      <w:r w:rsidR="00390556" w:rsidRPr="00EF4940">
        <w:rPr>
          <w:rFonts w:ascii="Times New Roman" w:hAnsi="Times New Roman" w:cs="Times New Roman"/>
          <w:sz w:val="24"/>
          <w:szCs w:val="24"/>
        </w:rPr>
        <w:t>desgaste físico</w:t>
      </w:r>
      <w:r w:rsidR="00EF4940" w:rsidRPr="00EF4940">
        <w:rPr>
          <w:rFonts w:ascii="Times New Roman" w:hAnsi="Times New Roman" w:cs="Times New Roman"/>
          <w:sz w:val="24"/>
          <w:szCs w:val="24"/>
        </w:rPr>
        <w:t xml:space="preserve"> sofrido pelo indivíduo</w:t>
      </w:r>
      <w:r w:rsidR="00390556" w:rsidRPr="00EF4940">
        <w:rPr>
          <w:rFonts w:ascii="Times New Roman" w:hAnsi="Times New Roman" w:cs="Times New Roman"/>
          <w:sz w:val="24"/>
          <w:szCs w:val="24"/>
        </w:rPr>
        <w:t xml:space="preserve">, </w:t>
      </w:r>
      <w:r w:rsidR="00EF4940" w:rsidRPr="00EF4940">
        <w:rPr>
          <w:rFonts w:ascii="Times New Roman" w:hAnsi="Times New Roman" w:cs="Times New Roman"/>
          <w:sz w:val="24"/>
          <w:szCs w:val="24"/>
        </w:rPr>
        <w:t xml:space="preserve">presença de </w:t>
      </w:r>
      <w:r w:rsidR="00390556" w:rsidRPr="00EF4940">
        <w:rPr>
          <w:rFonts w:ascii="Times New Roman" w:hAnsi="Times New Roman" w:cs="Times New Roman"/>
          <w:sz w:val="24"/>
          <w:szCs w:val="24"/>
        </w:rPr>
        <w:t>animais peçonhentos</w:t>
      </w:r>
      <w:r w:rsidR="00EF4940" w:rsidRPr="00EF4940">
        <w:rPr>
          <w:rFonts w:ascii="Times New Roman" w:hAnsi="Times New Roman" w:cs="Times New Roman"/>
          <w:sz w:val="24"/>
          <w:szCs w:val="24"/>
        </w:rPr>
        <w:t xml:space="preserve"> no meio</w:t>
      </w:r>
      <w:r w:rsidR="00390556" w:rsidRPr="00EF4940">
        <w:rPr>
          <w:rFonts w:ascii="Times New Roman" w:hAnsi="Times New Roman" w:cs="Times New Roman"/>
          <w:sz w:val="24"/>
          <w:szCs w:val="24"/>
        </w:rPr>
        <w:t>, dentre outros.</w:t>
      </w:r>
      <w:r w:rsidR="00EF49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50F" w:rsidRDefault="00EF4940" w:rsidP="0069250F">
      <w:pPr>
        <w:pStyle w:val="Corpodetexto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Além disso, o setor responsável pelo provimento de emprego no campo, o agronegócio, apresenta riscos do tipo físico; são exemplos: ruídos de equipamentos e máquinas, calor (em excesso, na maior parte), atividades e tarefas desempenhadas a céu aberto, entre outras mais.</w:t>
      </w:r>
    </w:p>
    <w:p w:rsidR="0069250F" w:rsidRDefault="0069250F" w:rsidP="0069250F">
      <w:pPr>
        <w:pStyle w:val="Corpodetexto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acordo com estatísticas do Anuário Estatístico da Previdência Social (AEPS) divulgado em 2015, riscos físicos </w:t>
      </w:r>
      <w:r w:rsidRPr="0069250F">
        <w:rPr>
          <w:rFonts w:ascii="Times New Roman" w:hAnsi="Times New Roman" w:cs="Times New Roman"/>
          <w:sz w:val="24"/>
          <w:szCs w:val="24"/>
        </w:rPr>
        <w:t>que envolvem maquinário e ferramentas manuais s</w:t>
      </w:r>
      <w:r>
        <w:rPr>
          <w:rFonts w:ascii="Times New Roman" w:hAnsi="Times New Roman" w:cs="Times New Roman"/>
          <w:sz w:val="24"/>
          <w:szCs w:val="24"/>
        </w:rPr>
        <w:t xml:space="preserve">ão considerados os mais comuns. </w:t>
      </w:r>
      <w:r w:rsidRPr="0069250F">
        <w:rPr>
          <w:rFonts w:ascii="Times New Roman" w:hAnsi="Times New Roman" w:cs="Times New Roman"/>
          <w:sz w:val="24"/>
          <w:szCs w:val="24"/>
        </w:rPr>
        <w:t>No anuário</w:t>
      </w:r>
      <w:r>
        <w:rPr>
          <w:rFonts w:ascii="Times New Roman" w:hAnsi="Times New Roman" w:cs="Times New Roman"/>
          <w:sz w:val="24"/>
          <w:szCs w:val="24"/>
        </w:rPr>
        <w:t xml:space="preserve"> divulgado</w:t>
      </w:r>
      <w:r w:rsidRPr="0069250F">
        <w:rPr>
          <w:rFonts w:ascii="Times New Roman" w:hAnsi="Times New Roman" w:cs="Times New Roman"/>
          <w:sz w:val="24"/>
          <w:szCs w:val="24"/>
        </w:rPr>
        <w:t>, os ferimentos de punho e de mão lideram as ocorrênci</w:t>
      </w:r>
      <w:r>
        <w:rPr>
          <w:rFonts w:ascii="Times New Roman" w:hAnsi="Times New Roman" w:cs="Times New Roman"/>
          <w:sz w:val="24"/>
          <w:szCs w:val="24"/>
        </w:rPr>
        <w:t>as, 712.302 casos. Em seguida, observa-se</w:t>
      </w:r>
      <w:r w:rsidRPr="0069250F">
        <w:rPr>
          <w:rFonts w:ascii="Times New Roman" w:hAnsi="Times New Roman" w:cs="Times New Roman"/>
          <w:sz w:val="24"/>
          <w:szCs w:val="24"/>
        </w:rPr>
        <w:t xml:space="preserve"> a fratura ao nível de punho e de mão, com 68.017</w:t>
      </w:r>
      <w:r>
        <w:rPr>
          <w:rFonts w:ascii="Times New Roman" w:hAnsi="Times New Roman" w:cs="Times New Roman"/>
          <w:sz w:val="24"/>
          <w:szCs w:val="24"/>
        </w:rPr>
        <w:t xml:space="preserve"> casos</w:t>
      </w:r>
      <w:r w:rsidRPr="0069250F">
        <w:rPr>
          <w:rFonts w:ascii="Times New Roman" w:hAnsi="Times New Roman" w:cs="Times New Roman"/>
          <w:sz w:val="24"/>
          <w:szCs w:val="24"/>
        </w:rPr>
        <w:t>; e traumatismo superficial do punho e da mão, com 33.590 ocorr</w:t>
      </w:r>
      <w:r>
        <w:rPr>
          <w:rFonts w:ascii="Times New Roman" w:hAnsi="Times New Roman" w:cs="Times New Roman"/>
          <w:sz w:val="24"/>
          <w:szCs w:val="24"/>
        </w:rPr>
        <w:t xml:space="preserve">ências. </w:t>
      </w:r>
    </w:p>
    <w:p w:rsidR="0069250F" w:rsidRPr="0069250F" w:rsidRDefault="0069250F" w:rsidP="0069250F">
      <w:pPr>
        <w:pStyle w:val="Corpodetexto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40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Gemma</w:t>
      </w:r>
      <w:proofErr w:type="spellEnd"/>
      <w:r>
        <w:rPr>
          <w:rFonts w:ascii="Times New Roman" w:hAnsi="Times New Roman" w:cs="Times New Roman"/>
          <w:sz w:val="24"/>
        </w:rPr>
        <w:t>, (2008, p. 63) complementa tal fato, afirmando que “n</w:t>
      </w:r>
      <w:r w:rsidRPr="0069250F">
        <w:rPr>
          <w:rFonts w:ascii="Times New Roman" w:hAnsi="Times New Roman" w:cs="Times New Roman"/>
          <w:sz w:val="24"/>
        </w:rPr>
        <w:t xml:space="preserve">o trabalho agrícola, além da sazonalidade, as tarefas são pouco estruturadas, na maioria das vezes exigindo esforço físico considerável, posturas incômodas por longos períodos, sob condições ambientais desfavoráveis, </w:t>
      </w:r>
      <w:r>
        <w:rPr>
          <w:rFonts w:ascii="Times New Roman" w:hAnsi="Times New Roman" w:cs="Times New Roman"/>
          <w:sz w:val="24"/>
        </w:rPr>
        <w:t>exposição a produtos químicos [...] “</w:t>
      </w:r>
    </w:p>
    <w:p w:rsidR="00EF4940" w:rsidRDefault="00EF4940" w:rsidP="0069250F">
      <w:pPr>
        <w:pStyle w:val="Corpodetexto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autores Araújo, </w:t>
      </w:r>
      <w:proofErr w:type="spellStart"/>
      <w:r>
        <w:rPr>
          <w:rFonts w:ascii="Times New Roman" w:hAnsi="Times New Roman" w:cs="Times New Roman"/>
          <w:sz w:val="24"/>
          <w:szCs w:val="24"/>
        </w:rPr>
        <w:t>Gosling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Hardoim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(2007, p.40) citam, além dos riscos físicos, os do tipo químico</w:t>
      </w:r>
      <w:r w:rsidR="0069250F">
        <w:rPr>
          <w:rFonts w:ascii="Times New Roman" w:hAnsi="Times New Roman" w:cs="Times New Roman"/>
          <w:sz w:val="24"/>
          <w:szCs w:val="24"/>
        </w:rPr>
        <w:t xml:space="preserve"> são constantes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F4940" w:rsidRPr="00EF4940" w:rsidRDefault="00EF4940" w:rsidP="00EF4940">
      <w:pPr>
        <w:pStyle w:val="Corpodetexto"/>
        <w:spacing w:before="0" w:beforeAutospacing="0" w:after="0" w:afterAutospacing="0" w:line="360" w:lineRule="auto"/>
        <w:ind w:left="3600"/>
        <w:jc w:val="both"/>
        <w:rPr>
          <w:rFonts w:ascii="Times New Roman" w:hAnsi="Times New Roman" w:cs="Times New Roman"/>
          <w:sz w:val="20"/>
          <w:szCs w:val="20"/>
        </w:rPr>
      </w:pPr>
      <w:r w:rsidRPr="00EF4940">
        <w:rPr>
          <w:rFonts w:ascii="Times New Roman" w:hAnsi="Times New Roman" w:cs="Times New Roman"/>
          <w:sz w:val="20"/>
          <w:szCs w:val="20"/>
        </w:rPr>
        <w:t xml:space="preserve">Os efeitos de agentes caracterizados como riscos químicos no organismo podem ser inertes, alérgicos ou tóxicos, desde uma simples alergia, bronquite ou um resfriado até doenças fatais como </w:t>
      </w:r>
      <w:proofErr w:type="spellStart"/>
      <w:r w:rsidRPr="00EF4940">
        <w:rPr>
          <w:rFonts w:ascii="Times New Roman" w:hAnsi="Times New Roman" w:cs="Times New Roman"/>
          <w:sz w:val="20"/>
          <w:szCs w:val="20"/>
        </w:rPr>
        <w:t>asbestose</w:t>
      </w:r>
      <w:proofErr w:type="spellEnd"/>
      <w:r w:rsidRPr="00EF4940">
        <w:rPr>
          <w:rFonts w:ascii="Times New Roman" w:hAnsi="Times New Roman" w:cs="Times New Roman"/>
          <w:sz w:val="20"/>
          <w:szCs w:val="20"/>
        </w:rPr>
        <w:t xml:space="preserve">, silicose ou, no caso de cortadores de cana, a </w:t>
      </w:r>
      <w:proofErr w:type="spellStart"/>
      <w:r w:rsidRPr="00EF4940">
        <w:rPr>
          <w:rFonts w:ascii="Times New Roman" w:hAnsi="Times New Roman" w:cs="Times New Roman"/>
          <w:sz w:val="20"/>
          <w:szCs w:val="20"/>
        </w:rPr>
        <w:t>bagaçose</w:t>
      </w:r>
      <w:proofErr w:type="spellEnd"/>
      <w:r w:rsidRPr="00EF4940">
        <w:rPr>
          <w:rFonts w:ascii="Times New Roman" w:hAnsi="Times New Roman" w:cs="Times New Roman"/>
          <w:sz w:val="20"/>
          <w:szCs w:val="20"/>
        </w:rPr>
        <w:t>. O efeito causado pela exposição a esses agentes dependerá diretamente da constituição química das partículas presentes somada à quantidade presente no ambiente e o tempo de exposição.</w:t>
      </w:r>
    </w:p>
    <w:p w:rsidR="00252AB4" w:rsidRDefault="00252AB4" w:rsidP="00252AB4">
      <w:pPr>
        <w:autoSpaceDE w:val="0"/>
        <w:autoSpaceDN w:val="0"/>
        <w:adjustRightInd w:val="0"/>
        <w:spacing w:after="0"/>
        <w:rPr>
          <w:rFonts w:cs="Times New Roman"/>
          <w:szCs w:val="22"/>
          <w:lang w:eastAsia="pt-BR"/>
        </w:rPr>
      </w:pPr>
    </w:p>
    <w:p w:rsidR="00252AB4" w:rsidRDefault="00252AB4" w:rsidP="00252AB4">
      <w:pPr>
        <w:autoSpaceDE w:val="0"/>
        <w:autoSpaceDN w:val="0"/>
        <w:adjustRightInd w:val="0"/>
        <w:spacing w:after="0"/>
        <w:rPr>
          <w:rFonts w:cs="Times New Roman"/>
          <w:szCs w:val="22"/>
          <w:lang w:eastAsia="pt-BR"/>
        </w:rPr>
      </w:pPr>
      <w:r>
        <w:rPr>
          <w:rFonts w:cs="Times New Roman"/>
          <w:szCs w:val="22"/>
          <w:lang w:eastAsia="pt-BR"/>
        </w:rPr>
        <w:tab/>
        <w:t>Logo, é compreendido, que os trabalhadores rurais estão expostos a diversos riscos que podem modificar seu estado de saúde de forma negativa. Um dos grandes risco</w:t>
      </w:r>
      <w:r w:rsidR="00585730">
        <w:rPr>
          <w:rFonts w:cs="Times New Roman"/>
          <w:szCs w:val="22"/>
          <w:lang w:eastAsia="pt-BR"/>
        </w:rPr>
        <w:t>s</w:t>
      </w:r>
      <w:r>
        <w:rPr>
          <w:rFonts w:cs="Times New Roman"/>
          <w:szCs w:val="22"/>
          <w:lang w:eastAsia="pt-BR"/>
        </w:rPr>
        <w:t>, considerado mais comum, é a intoxicação devido ao contato intenso com agrotóxicos em suas tarefas diárias.</w:t>
      </w:r>
    </w:p>
    <w:p w:rsidR="00585730" w:rsidRDefault="00585730" w:rsidP="00252AB4">
      <w:pPr>
        <w:autoSpaceDE w:val="0"/>
        <w:autoSpaceDN w:val="0"/>
        <w:adjustRightInd w:val="0"/>
        <w:spacing w:after="0"/>
        <w:rPr>
          <w:rFonts w:cs="Times New Roman"/>
          <w:szCs w:val="22"/>
          <w:lang w:eastAsia="pt-BR"/>
        </w:rPr>
      </w:pPr>
      <w:r>
        <w:rPr>
          <w:rFonts w:cs="Times New Roman"/>
          <w:szCs w:val="22"/>
          <w:lang w:eastAsia="pt-BR"/>
        </w:rPr>
        <w:t xml:space="preserve">Nesse caso, segundo o manual </w:t>
      </w:r>
      <w:r w:rsidR="00252AB4" w:rsidRPr="00252AB4">
        <w:rPr>
          <w:rFonts w:cs="Times New Roman"/>
          <w:szCs w:val="22"/>
          <w:lang w:eastAsia="pt-BR"/>
        </w:rPr>
        <w:t xml:space="preserve">da Associação Nacional de Defesa Vegetal </w:t>
      </w:r>
      <w:r>
        <w:rPr>
          <w:rFonts w:cs="Times New Roman"/>
          <w:szCs w:val="22"/>
          <w:lang w:eastAsia="pt-BR"/>
        </w:rPr>
        <w:t xml:space="preserve">(ANDEF, 2010), a pele acaba sendo o órgão </w:t>
      </w:r>
      <w:r w:rsidR="00252AB4" w:rsidRPr="00252AB4">
        <w:rPr>
          <w:rFonts w:cs="Times New Roman"/>
          <w:szCs w:val="22"/>
          <w:lang w:eastAsia="pt-BR"/>
        </w:rPr>
        <w:t>mais ex</w:t>
      </w:r>
      <w:r>
        <w:rPr>
          <w:rFonts w:cs="Times New Roman"/>
          <w:szCs w:val="22"/>
          <w:lang w:eastAsia="pt-BR"/>
        </w:rPr>
        <w:t>posto durante as pulverizações, principalmente. Mas não somente nessa fase, ao elaborar o produto, no manuseio e durante as outras etapas de aplicação do produto.</w:t>
      </w:r>
    </w:p>
    <w:p w:rsidR="00252AB4" w:rsidRPr="00585730" w:rsidRDefault="00585730" w:rsidP="00252AB4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585730">
        <w:rPr>
          <w:rFonts w:ascii="Times New Roman" w:hAnsi="Times New Roman" w:cs="Times New Roman"/>
          <w:sz w:val="24"/>
          <w:szCs w:val="20"/>
        </w:rPr>
        <w:t>De acordo com a Alves, Oliveira-Silva (2003, p. 139), pode-se definir agrotóxico como:</w:t>
      </w:r>
    </w:p>
    <w:p w:rsidR="00252AB4" w:rsidRDefault="00252AB4" w:rsidP="00252AB4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2AB4" w:rsidRDefault="00252AB4" w:rsidP="00585730">
      <w:pPr>
        <w:autoSpaceDE w:val="0"/>
        <w:autoSpaceDN w:val="0"/>
        <w:adjustRightInd w:val="0"/>
        <w:spacing w:after="0"/>
        <w:ind w:left="4320"/>
        <w:rPr>
          <w:rFonts w:cs="Times New Roman"/>
          <w:sz w:val="20"/>
          <w:szCs w:val="24"/>
          <w:lang w:eastAsia="pt-BR"/>
        </w:rPr>
      </w:pPr>
      <w:r w:rsidRPr="00585730">
        <w:rPr>
          <w:rFonts w:cs="Times New Roman"/>
          <w:sz w:val="20"/>
          <w:szCs w:val="24"/>
          <w:lang w:eastAsia="pt-BR"/>
        </w:rPr>
        <w:t>Agrotóxico é um nome genérico para uma variedade de agentes que</w:t>
      </w:r>
      <w:r w:rsidR="00585730">
        <w:rPr>
          <w:rFonts w:cs="Times New Roman"/>
          <w:sz w:val="20"/>
          <w:szCs w:val="24"/>
          <w:lang w:eastAsia="pt-BR"/>
        </w:rPr>
        <w:t xml:space="preserve"> </w:t>
      </w:r>
      <w:r w:rsidRPr="00585730">
        <w:rPr>
          <w:rFonts w:cs="Times New Roman"/>
          <w:sz w:val="20"/>
          <w:szCs w:val="24"/>
          <w:lang w:eastAsia="pt-BR"/>
        </w:rPr>
        <w:t xml:space="preserve">podem ser classificados com base </w:t>
      </w:r>
      <w:r w:rsidR="00585730">
        <w:rPr>
          <w:rFonts w:cs="Times New Roman"/>
          <w:sz w:val="20"/>
          <w:szCs w:val="24"/>
          <w:lang w:eastAsia="pt-BR"/>
        </w:rPr>
        <w:t xml:space="preserve">no padrão de uso (desfolhantes, </w:t>
      </w:r>
      <w:r w:rsidRPr="00585730">
        <w:rPr>
          <w:rFonts w:cs="Times New Roman"/>
          <w:sz w:val="20"/>
          <w:szCs w:val="24"/>
          <w:lang w:eastAsia="pt-BR"/>
        </w:rPr>
        <w:t>repelentes, dissecantes</w:t>
      </w:r>
      <w:r w:rsidR="00585730">
        <w:rPr>
          <w:rFonts w:cs="Times New Roman"/>
          <w:sz w:val="20"/>
          <w:szCs w:val="24"/>
          <w:lang w:eastAsia="pt-BR"/>
        </w:rPr>
        <w:t>,</w:t>
      </w:r>
      <w:r w:rsidRPr="00585730">
        <w:rPr>
          <w:rFonts w:cs="Times New Roman"/>
          <w:sz w:val="20"/>
          <w:szCs w:val="24"/>
          <w:lang w:eastAsia="pt-BR"/>
        </w:rPr>
        <w:t xml:space="preserve"> </w:t>
      </w:r>
      <w:r w:rsidR="00585730" w:rsidRPr="00585730">
        <w:rPr>
          <w:rFonts w:cs="Times New Roman"/>
          <w:sz w:val="20"/>
          <w:szCs w:val="24"/>
          <w:lang w:eastAsia="pt-BR"/>
        </w:rPr>
        <w:t>etc.</w:t>
      </w:r>
      <w:r w:rsidRPr="00585730">
        <w:rPr>
          <w:rFonts w:cs="Times New Roman"/>
          <w:sz w:val="20"/>
          <w:szCs w:val="24"/>
          <w:lang w:eastAsia="pt-BR"/>
        </w:rPr>
        <w:t xml:space="preserve">), </w:t>
      </w:r>
      <w:r w:rsidR="00585730">
        <w:rPr>
          <w:rFonts w:cs="Times New Roman"/>
          <w:sz w:val="20"/>
          <w:szCs w:val="24"/>
          <w:lang w:eastAsia="pt-BR"/>
        </w:rPr>
        <w:t xml:space="preserve">no organismo-alvo (inseticidas, </w:t>
      </w:r>
      <w:r w:rsidRPr="00585730">
        <w:rPr>
          <w:rFonts w:cs="Times New Roman"/>
          <w:sz w:val="20"/>
          <w:szCs w:val="24"/>
          <w:lang w:eastAsia="pt-BR"/>
        </w:rPr>
        <w:t>herbicidas, acaricidas</w:t>
      </w:r>
      <w:r w:rsidR="00585730">
        <w:rPr>
          <w:rFonts w:cs="Times New Roman"/>
          <w:sz w:val="20"/>
          <w:szCs w:val="24"/>
          <w:lang w:eastAsia="pt-BR"/>
        </w:rPr>
        <w:t>,</w:t>
      </w:r>
      <w:r w:rsidRPr="00585730">
        <w:rPr>
          <w:rFonts w:cs="Times New Roman"/>
          <w:sz w:val="20"/>
          <w:szCs w:val="24"/>
          <w:lang w:eastAsia="pt-BR"/>
        </w:rPr>
        <w:t xml:space="preserve"> </w:t>
      </w:r>
      <w:r w:rsidR="00585730" w:rsidRPr="00585730">
        <w:rPr>
          <w:rFonts w:cs="Times New Roman"/>
          <w:sz w:val="20"/>
          <w:szCs w:val="24"/>
          <w:lang w:eastAsia="pt-BR"/>
        </w:rPr>
        <w:t>etc.</w:t>
      </w:r>
      <w:r w:rsidRPr="00585730">
        <w:rPr>
          <w:rFonts w:cs="Times New Roman"/>
          <w:sz w:val="20"/>
          <w:szCs w:val="24"/>
          <w:lang w:eastAsia="pt-BR"/>
        </w:rPr>
        <w:t>), na estrutura q</w:t>
      </w:r>
      <w:r w:rsidR="00585730">
        <w:rPr>
          <w:rFonts w:cs="Times New Roman"/>
          <w:sz w:val="20"/>
          <w:szCs w:val="24"/>
          <w:lang w:eastAsia="pt-BR"/>
        </w:rPr>
        <w:t>uímica (</w:t>
      </w:r>
      <w:proofErr w:type="spellStart"/>
      <w:r w:rsidR="00585730">
        <w:rPr>
          <w:rFonts w:cs="Times New Roman"/>
          <w:sz w:val="20"/>
          <w:szCs w:val="24"/>
          <w:lang w:eastAsia="pt-BR"/>
        </w:rPr>
        <w:t>piretróides</w:t>
      </w:r>
      <w:proofErr w:type="spellEnd"/>
      <w:r w:rsidR="00585730">
        <w:rPr>
          <w:rFonts w:cs="Times New Roman"/>
          <w:sz w:val="20"/>
          <w:szCs w:val="24"/>
          <w:lang w:eastAsia="pt-BR"/>
        </w:rPr>
        <w:t xml:space="preserve">, </w:t>
      </w:r>
      <w:proofErr w:type="spellStart"/>
      <w:r w:rsidR="00585730">
        <w:rPr>
          <w:rFonts w:cs="Times New Roman"/>
          <w:sz w:val="20"/>
          <w:szCs w:val="24"/>
          <w:lang w:eastAsia="pt-BR"/>
        </w:rPr>
        <w:t>atrazinas</w:t>
      </w:r>
      <w:proofErr w:type="spellEnd"/>
      <w:r w:rsidR="00585730">
        <w:rPr>
          <w:rFonts w:cs="Times New Roman"/>
          <w:sz w:val="20"/>
          <w:szCs w:val="24"/>
          <w:lang w:eastAsia="pt-BR"/>
        </w:rPr>
        <w:t xml:space="preserve">, </w:t>
      </w:r>
      <w:proofErr w:type="spellStart"/>
      <w:r w:rsidRPr="00585730">
        <w:rPr>
          <w:rFonts w:cs="Times New Roman"/>
          <w:sz w:val="20"/>
          <w:szCs w:val="24"/>
          <w:lang w:eastAsia="pt-BR"/>
        </w:rPr>
        <w:t>organo</w:t>
      </w:r>
      <w:proofErr w:type="spellEnd"/>
      <w:r w:rsidRPr="00585730">
        <w:rPr>
          <w:rFonts w:cs="Times New Roman"/>
          <w:sz w:val="20"/>
          <w:szCs w:val="24"/>
          <w:lang w:eastAsia="pt-BR"/>
        </w:rPr>
        <w:t xml:space="preserve">-fosforados, organoclorados), </w:t>
      </w:r>
      <w:r w:rsidR="00585730">
        <w:rPr>
          <w:rFonts w:cs="Times New Roman"/>
          <w:sz w:val="20"/>
          <w:szCs w:val="24"/>
          <w:lang w:eastAsia="pt-BR"/>
        </w:rPr>
        <w:t xml:space="preserve">no mecanismo tóxico de ação </w:t>
      </w:r>
      <w:r w:rsidRPr="00585730">
        <w:rPr>
          <w:rFonts w:cs="Times New Roman"/>
          <w:sz w:val="20"/>
          <w:szCs w:val="24"/>
          <w:lang w:eastAsia="pt-BR"/>
        </w:rPr>
        <w:t>(anticolineterásico, anticoagulan</w:t>
      </w:r>
      <w:r w:rsidR="00585730">
        <w:rPr>
          <w:rFonts w:cs="Times New Roman"/>
          <w:sz w:val="20"/>
          <w:szCs w:val="24"/>
          <w:lang w:eastAsia="pt-BR"/>
        </w:rPr>
        <w:t xml:space="preserve">te, etc.) e na toxicidade (classe </w:t>
      </w:r>
      <w:r w:rsidRPr="00585730">
        <w:rPr>
          <w:rFonts w:cs="Times New Roman"/>
          <w:sz w:val="20"/>
          <w:szCs w:val="24"/>
          <w:lang w:eastAsia="pt-BR"/>
        </w:rPr>
        <w:t xml:space="preserve">toxicológica que utiliza L508 </w:t>
      </w:r>
      <w:r w:rsidR="00585730">
        <w:rPr>
          <w:rFonts w:cs="Times New Roman"/>
          <w:sz w:val="20"/>
          <w:szCs w:val="24"/>
          <w:lang w:eastAsia="pt-BR"/>
        </w:rPr>
        <w:t xml:space="preserve">oral ou dérmica de ratos como </w:t>
      </w:r>
      <w:r w:rsidRPr="00585730">
        <w:rPr>
          <w:rFonts w:cs="Times New Roman"/>
          <w:sz w:val="20"/>
          <w:szCs w:val="24"/>
          <w:lang w:eastAsia="pt-BR"/>
        </w:rPr>
        <w:t>parâmetro), esta última é recomend</w:t>
      </w:r>
      <w:r w:rsidR="00585730">
        <w:rPr>
          <w:rFonts w:cs="Times New Roman"/>
          <w:sz w:val="20"/>
          <w:szCs w:val="24"/>
          <w:lang w:eastAsia="pt-BR"/>
        </w:rPr>
        <w:t>ada pela Organização Mundial de Saúde - OMS</w:t>
      </w:r>
      <w:r w:rsidRPr="00585730">
        <w:rPr>
          <w:rFonts w:cs="Times New Roman"/>
          <w:sz w:val="20"/>
          <w:szCs w:val="24"/>
          <w:lang w:eastAsia="pt-BR"/>
        </w:rPr>
        <w:t xml:space="preserve"> (ALVES; OLIVEIRA-SILVA, 2003, p. 139)</w:t>
      </w:r>
      <w:r w:rsidR="00585730">
        <w:rPr>
          <w:rFonts w:cs="Times New Roman"/>
          <w:sz w:val="20"/>
          <w:szCs w:val="24"/>
          <w:lang w:eastAsia="pt-BR"/>
        </w:rPr>
        <w:t>.</w:t>
      </w:r>
    </w:p>
    <w:p w:rsidR="00585730" w:rsidRDefault="00585730" w:rsidP="00585730">
      <w:pPr>
        <w:autoSpaceDE w:val="0"/>
        <w:autoSpaceDN w:val="0"/>
        <w:adjustRightInd w:val="0"/>
        <w:spacing w:after="0"/>
        <w:ind w:left="4320"/>
        <w:rPr>
          <w:rFonts w:cs="Times New Roman"/>
          <w:sz w:val="20"/>
          <w:szCs w:val="24"/>
          <w:lang w:eastAsia="pt-BR"/>
        </w:rPr>
      </w:pPr>
    </w:p>
    <w:p w:rsidR="0069250F" w:rsidRDefault="0069250F" w:rsidP="0069250F">
      <w:pPr>
        <w:autoSpaceDE w:val="0"/>
        <w:autoSpaceDN w:val="0"/>
        <w:adjustRightInd w:val="0"/>
        <w:spacing w:after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pt-BR"/>
        </w:rPr>
        <w:tab/>
        <w:t>Nesse contexto, mesmo com o avanço da tecnologia, os registros de acidentes ocorridos na zona rural continuam a ocorres. Tal fato explica-se pelas condições de trabalho enfrentadas pelos agricultores. Devido as ocorrência</w:t>
      </w:r>
      <w:r w:rsidR="00297856">
        <w:rPr>
          <w:rFonts w:cs="Times New Roman"/>
          <w:szCs w:val="24"/>
          <w:lang w:eastAsia="pt-BR"/>
        </w:rPr>
        <w:t>s</w:t>
      </w:r>
      <w:r>
        <w:rPr>
          <w:rFonts w:cs="Times New Roman"/>
          <w:szCs w:val="24"/>
          <w:lang w:eastAsia="pt-BR"/>
        </w:rPr>
        <w:t xml:space="preserve"> graves registradas, </w:t>
      </w:r>
      <w:r w:rsidRPr="0069250F">
        <w:rPr>
          <w:rFonts w:cs="Times New Roman"/>
          <w:szCs w:val="24"/>
          <w:lang w:eastAsia="pt-BR"/>
        </w:rPr>
        <w:t>o Ministério do Trabalho aumentou a fiscalização e as exigências para este ambiente de trabalho com a criação da NR 31 para prevenção de acidentes.</w:t>
      </w:r>
    </w:p>
    <w:p w:rsidR="00297856" w:rsidRDefault="00297856" w:rsidP="00297856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3"/>
          <w:shd w:val="clear" w:color="auto" w:fill="FFFFFF"/>
        </w:rPr>
      </w:pPr>
      <w:r w:rsidRPr="00297856">
        <w:rPr>
          <w:rFonts w:cs="Times New Roman"/>
          <w:szCs w:val="23"/>
          <w:shd w:val="clear" w:color="auto" w:fill="FFFFFF"/>
        </w:rPr>
        <w:t xml:space="preserve">A NR 31 tem </w:t>
      </w:r>
      <w:r>
        <w:rPr>
          <w:rFonts w:cs="Times New Roman"/>
          <w:szCs w:val="23"/>
          <w:shd w:val="clear" w:color="auto" w:fill="FFFFFF"/>
        </w:rPr>
        <w:t>como objetivo</w:t>
      </w:r>
      <w:r w:rsidRPr="00297856">
        <w:rPr>
          <w:rFonts w:cs="Times New Roman"/>
          <w:szCs w:val="23"/>
          <w:shd w:val="clear" w:color="auto" w:fill="FFFFFF"/>
        </w:rPr>
        <w:t xml:space="preserve"> garantir condições </w:t>
      </w:r>
      <w:r>
        <w:rPr>
          <w:rFonts w:cs="Times New Roman"/>
          <w:szCs w:val="23"/>
          <w:shd w:val="clear" w:color="auto" w:fill="FFFFFF"/>
        </w:rPr>
        <w:t xml:space="preserve">adequadas </w:t>
      </w:r>
      <w:r w:rsidRPr="00297856">
        <w:rPr>
          <w:rFonts w:cs="Times New Roman"/>
          <w:szCs w:val="23"/>
          <w:shd w:val="clear" w:color="auto" w:fill="FFFFFF"/>
        </w:rPr>
        <w:t xml:space="preserve">de </w:t>
      </w:r>
      <w:r>
        <w:rPr>
          <w:rFonts w:cs="Times New Roman"/>
          <w:szCs w:val="23"/>
          <w:shd w:val="clear" w:color="auto" w:fill="FFFFFF"/>
        </w:rPr>
        <w:t xml:space="preserve">execução do </w:t>
      </w:r>
      <w:r w:rsidRPr="00297856">
        <w:rPr>
          <w:rFonts w:cs="Times New Roman"/>
          <w:szCs w:val="23"/>
          <w:shd w:val="clear" w:color="auto" w:fill="FFFFFF"/>
        </w:rPr>
        <w:t>trabalho, higiene e conforto para os trabalhadores</w:t>
      </w:r>
      <w:r>
        <w:rPr>
          <w:rFonts w:cs="Times New Roman"/>
          <w:szCs w:val="23"/>
          <w:shd w:val="clear" w:color="auto" w:fill="FFFFFF"/>
        </w:rPr>
        <w:t xml:space="preserve"> responsáveis</w:t>
      </w:r>
      <w:r w:rsidRPr="00297856">
        <w:rPr>
          <w:rFonts w:cs="Times New Roman"/>
          <w:szCs w:val="23"/>
          <w:shd w:val="clear" w:color="auto" w:fill="FFFFFF"/>
        </w:rPr>
        <w:t xml:space="preserve">. </w:t>
      </w:r>
      <w:r>
        <w:rPr>
          <w:rFonts w:cs="Times New Roman"/>
          <w:szCs w:val="23"/>
          <w:shd w:val="clear" w:color="auto" w:fill="FFFFFF"/>
        </w:rPr>
        <w:t>A</w:t>
      </w:r>
      <w:r w:rsidRPr="00297856">
        <w:rPr>
          <w:rFonts w:cs="Times New Roman"/>
          <w:szCs w:val="23"/>
          <w:shd w:val="clear" w:color="auto" w:fill="FFFFFF"/>
        </w:rPr>
        <w:t xml:space="preserve"> norma </w:t>
      </w:r>
      <w:r>
        <w:rPr>
          <w:rFonts w:cs="Times New Roman"/>
          <w:szCs w:val="23"/>
          <w:shd w:val="clear" w:color="auto" w:fill="FFFFFF"/>
        </w:rPr>
        <w:t xml:space="preserve">ainda </w:t>
      </w:r>
      <w:r w:rsidRPr="00297856">
        <w:rPr>
          <w:rFonts w:cs="Times New Roman"/>
          <w:szCs w:val="23"/>
          <w:shd w:val="clear" w:color="auto" w:fill="FFFFFF"/>
        </w:rPr>
        <w:t xml:space="preserve">exige a adoção das medidas de segurança </w:t>
      </w:r>
      <w:r>
        <w:rPr>
          <w:rFonts w:cs="Times New Roman"/>
          <w:szCs w:val="23"/>
          <w:shd w:val="clear" w:color="auto" w:fill="FFFFFF"/>
        </w:rPr>
        <w:t>viáveis</w:t>
      </w:r>
      <w:r w:rsidRPr="00297856">
        <w:rPr>
          <w:rFonts w:cs="Times New Roman"/>
          <w:szCs w:val="23"/>
          <w:shd w:val="clear" w:color="auto" w:fill="FFFFFF"/>
        </w:rPr>
        <w:t xml:space="preserve"> para preservar a saúde e integridade física dos trabalhadores rurais.</w:t>
      </w:r>
    </w:p>
    <w:p w:rsidR="00297856" w:rsidRDefault="00297856" w:rsidP="00297856">
      <w:pPr>
        <w:autoSpaceDE w:val="0"/>
        <w:autoSpaceDN w:val="0"/>
        <w:adjustRightInd w:val="0"/>
        <w:spacing w:after="0"/>
        <w:ind w:firstLine="720"/>
      </w:pPr>
      <w:r>
        <w:t xml:space="preserve">Cabe ao empregador rural ou equiparado, de acordo com a NR 31: </w:t>
      </w:r>
    </w:p>
    <w:p w:rsidR="00297856" w:rsidRDefault="00297856" w:rsidP="00297856">
      <w:pPr>
        <w:ind w:firstLine="720"/>
      </w:pPr>
      <w:r w:rsidRPr="00297856">
        <w:t>a) garantir adequadas condições de trabalho, higiene e conforto, definidas nesta Norma Regulamentadora, para todos os trabalhadores, segundo as especificidades de cada atividade;</w:t>
      </w:r>
    </w:p>
    <w:p w:rsidR="00297856" w:rsidRDefault="00297856" w:rsidP="00297856">
      <w:pPr>
        <w:ind w:firstLine="720"/>
      </w:pPr>
      <w:r w:rsidRPr="00297856">
        <w:t xml:space="preserve"> b) realizar avaliações dos riscos para a segurança e saúde dos trabalhadores e, com base nos resultados, adotar medidas de prevenção e proteção para garantir que todas as atividades, lugares de trabalho, máquinas, equipamentos, ferramentas e processos produtivos sejam seguros e em conformidade com as norma</w:t>
      </w:r>
      <w:r>
        <w:t xml:space="preserve">s de segurança e saúde; </w:t>
      </w:r>
    </w:p>
    <w:p w:rsidR="00297856" w:rsidRDefault="00297856" w:rsidP="00297856">
      <w:pPr>
        <w:ind w:firstLine="720"/>
      </w:pPr>
      <w:r w:rsidRPr="00297856">
        <w:t xml:space="preserve">c) promover melhorias nos ambientes e nas condições de trabalho, de forma a preservar o nível de segurança e saúde dos trabalhadores; </w:t>
      </w:r>
    </w:p>
    <w:p w:rsidR="00297856" w:rsidRDefault="00297856" w:rsidP="00297856">
      <w:pPr>
        <w:ind w:firstLine="720"/>
      </w:pPr>
      <w:r w:rsidRPr="00297856">
        <w:t xml:space="preserve">d) cumprir e fazer cumprir as disposições legais e regulamentares sobre segurança e saúde no trabalho; </w:t>
      </w:r>
    </w:p>
    <w:p w:rsidR="00297856" w:rsidRDefault="00297856" w:rsidP="00297856">
      <w:pPr>
        <w:ind w:firstLine="720"/>
      </w:pPr>
      <w:r w:rsidRPr="00297856">
        <w:t xml:space="preserve">e) analisar, com a participação da Comissão Interna de Prevenção de Acidentes no Trabalho Rural - CIPATR, as causas dos acidentes e das doenças decorrentes do trabalho, buscando prevenir e eliminar as possibilidades de novas ocorrências; </w:t>
      </w:r>
    </w:p>
    <w:p w:rsidR="00297856" w:rsidRDefault="00297856" w:rsidP="00297856">
      <w:pPr>
        <w:ind w:firstLine="720"/>
      </w:pPr>
      <w:r w:rsidRPr="00297856">
        <w:t xml:space="preserve">f) assegurar a divulgação de direitos, deveres e obrigações que os trabalhadores devam conhecer em matéria de segurança e saúde no trabalho; </w:t>
      </w:r>
    </w:p>
    <w:p w:rsidR="00297856" w:rsidRDefault="00297856" w:rsidP="00297856">
      <w:pPr>
        <w:ind w:firstLine="720"/>
      </w:pPr>
      <w:r w:rsidRPr="00297856">
        <w:t xml:space="preserve">g) adotar os procedimentos necessários quando da ocorrência de acidentes e doenças do trabalho; </w:t>
      </w:r>
    </w:p>
    <w:p w:rsidR="00297856" w:rsidRDefault="00297856" w:rsidP="00297856">
      <w:pPr>
        <w:ind w:firstLine="720"/>
      </w:pPr>
      <w:r w:rsidRPr="00297856">
        <w:t xml:space="preserve">h) assegurar que se forneça aos trabalhadores instruções compreensíveis em matéria de segurança e saúde, bem como toda orientação e supervisão necessárias ao trabalho seguro; </w:t>
      </w:r>
    </w:p>
    <w:p w:rsidR="00297856" w:rsidRDefault="00297856" w:rsidP="00297856">
      <w:pPr>
        <w:ind w:firstLine="720"/>
      </w:pPr>
      <w:r w:rsidRPr="00297856">
        <w:t xml:space="preserve">i) garantir que os trabalhadores, através da CIPATR, participem das discussões sobre o controle dos riscos presentes nos ambientes de trabalho; </w:t>
      </w:r>
    </w:p>
    <w:p w:rsidR="00297856" w:rsidRDefault="00297856" w:rsidP="00297856">
      <w:pPr>
        <w:ind w:firstLine="720"/>
      </w:pPr>
      <w:r w:rsidRPr="00297856">
        <w:t xml:space="preserve">j) informar aos trabalhadores: </w:t>
      </w:r>
    </w:p>
    <w:p w:rsidR="00297856" w:rsidRDefault="00297856" w:rsidP="00297856">
      <w:pPr>
        <w:ind w:left="720" w:firstLine="720"/>
      </w:pPr>
      <w:r w:rsidRPr="00297856">
        <w:t xml:space="preserve">1. os riscos decorrentes do trabalho e as medidas de proteção implantadas, inclusive em relação a novas tecnologias adotadas pelo empregador; </w:t>
      </w:r>
    </w:p>
    <w:p w:rsidR="00297856" w:rsidRDefault="00297856" w:rsidP="00297856">
      <w:pPr>
        <w:ind w:left="720" w:firstLine="720"/>
      </w:pPr>
      <w:r w:rsidRPr="00297856">
        <w:t xml:space="preserve">2. os resultados dos exames médicos e complementares a que foram submetidos, quando realizados por serviço médico contratado pelo empregador; </w:t>
      </w:r>
    </w:p>
    <w:p w:rsidR="00297856" w:rsidRDefault="00297856" w:rsidP="00297856">
      <w:pPr>
        <w:ind w:left="720" w:firstLine="720"/>
      </w:pPr>
      <w:r w:rsidRPr="00297856">
        <w:t xml:space="preserve">3. os resultados das avaliações ambientais realizadas nos locais de trabalho. </w:t>
      </w:r>
    </w:p>
    <w:p w:rsidR="00297856" w:rsidRDefault="00297856" w:rsidP="00297856">
      <w:pPr>
        <w:ind w:firstLine="720"/>
      </w:pPr>
      <w:r w:rsidRPr="00297856">
        <w:t xml:space="preserve">k) permitir que representante dos trabalhadores, legalmente constituído, acompanhe a fiscalização dos preceitos legais e regulamentares sobre segurança e saúde no trabalho; </w:t>
      </w:r>
    </w:p>
    <w:p w:rsidR="00297856" w:rsidRDefault="00297856" w:rsidP="00297856">
      <w:pPr>
        <w:ind w:left="720"/>
      </w:pPr>
      <w:r w:rsidRPr="00297856">
        <w:t>l) adotar medidas de avaliação e gestão dos riscos com a seguinte ordem de prioridade:</w:t>
      </w:r>
    </w:p>
    <w:p w:rsidR="00297856" w:rsidRDefault="00297856" w:rsidP="00297856">
      <w:pPr>
        <w:ind w:left="720" w:firstLine="720"/>
      </w:pPr>
      <w:r w:rsidRPr="00297856">
        <w:t xml:space="preserve">1. Eliminação dos riscos; </w:t>
      </w:r>
    </w:p>
    <w:p w:rsidR="00297856" w:rsidRDefault="00297856" w:rsidP="00297856">
      <w:pPr>
        <w:ind w:left="720" w:firstLine="720"/>
      </w:pPr>
      <w:r w:rsidRPr="00297856">
        <w:t xml:space="preserve">2. controle de riscos na fonte; </w:t>
      </w:r>
    </w:p>
    <w:p w:rsidR="00297856" w:rsidRDefault="00297856" w:rsidP="00297856">
      <w:pPr>
        <w:ind w:left="720" w:firstLine="720"/>
      </w:pPr>
      <w:r w:rsidRPr="00297856">
        <w:t xml:space="preserve">3. redução do risco ao mínimo através da introdução de medidas técnicas ou organizacionais e de práticas seguras inclusive através de capacitação; </w:t>
      </w:r>
    </w:p>
    <w:p w:rsidR="00297856" w:rsidRPr="00297856" w:rsidRDefault="00297856" w:rsidP="00297856">
      <w:pPr>
        <w:ind w:left="720" w:firstLine="720"/>
      </w:pPr>
      <w:r>
        <w:t>4. A</w:t>
      </w:r>
      <w:r w:rsidRPr="00297856">
        <w:t>doção de medidas de proteção pessoal, sem ônus para o trabalhador, de forma a complementar ou caso ainda persistam temporariamente fatores de risco.</w:t>
      </w:r>
    </w:p>
    <w:p w:rsidR="00297856" w:rsidRDefault="00297856" w:rsidP="00297856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pt-BR"/>
        </w:rPr>
        <w:t xml:space="preserve">Além dos riscos físicos citados anteriormente, pode-se citar ainda os riscos biológicos, que de acordo com Araújo, </w:t>
      </w:r>
      <w:proofErr w:type="spellStart"/>
      <w:r>
        <w:rPr>
          <w:rFonts w:cs="Times New Roman"/>
          <w:szCs w:val="24"/>
          <w:lang w:eastAsia="pt-BR"/>
        </w:rPr>
        <w:t>Gosling</w:t>
      </w:r>
      <w:proofErr w:type="spellEnd"/>
      <w:r>
        <w:rPr>
          <w:rFonts w:cs="Times New Roman"/>
          <w:szCs w:val="24"/>
          <w:lang w:eastAsia="pt-BR"/>
        </w:rPr>
        <w:t xml:space="preserve"> e </w:t>
      </w:r>
      <w:proofErr w:type="spellStart"/>
      <w:r>
        <w:rPr>
          <w:rFonts w:cs="Times New Roman"/>
          <w:szCs w:val="24"/>
          <w:lang w:eastAsia="pt-BR"/>
        </w:rPr>
        <w:t>Hardoim</w:t>
      </w:r>
      <w:proofErr w:type="spellEnd"/>
      <w:r>
        <w:rPr>
          <w:rFonts w:cs="Times New Roman"/>
          <w:szCs w:val="24"/>
          <w:lang w:eastAsia="pt-BR"/>
        </w:rPr>
        <w:t xml:space="preserve"> (2007, p.40):</w:t>
      </w:r>
    </w:p>
    <w:p w:rsidR="00297856" w:rsidRDefault="00297856" w:rsidP="00297856">
      <w:pPr>
        <w:autoSpaceDE w:val="0"/>
        <w:autoSpaceDN w:val="0"/>
        <w:adjustRightInd w:val="0"/>
        <w:spacing w:after="0"/>
        <w:rPr>
          <w:rFonts w:cs="Times New Roman"/>
          <w:sz w:val="20"/>
          <w:szCs w:val="24"/>
          <w:lang w:eastAsia="pt-BR"/>
        </w:rPr>
      </w:pPr>
    </w:p>
    <w:p w:rsidR="0069250F" w:rsidRPr="00DC4304" w:rsidRDefault="0069250F" w:rsidP="00DC4304">
      <w:pPr>
        <w:pStyle w:val="Corpodetexto"/>
        <w:spacing w:before="0" w:beforeAutospacing="0" w:after="0" w:afterAutospacing="0" w:line="360" w:lineRule="auto"/>
        <w:ind w:left="3600"/>
        <w:jc w:val="both"/>
        <w:rPr>
          <w:rFonts w:ascii="Times New Roman" w:hAnsi="Times New Roman" w:cs="Times New Roman"/>
          <w:sz w:val="20"/>
          <w:szCs w:val="20"/>
        </w:rPr>
      </w:pPr>
      <w:r w:rsidRPr="00EF4940">
        <w:rPr>
          <w:rFonts w:ascii="Times New Roman" w:hAnsi="Times New Roman" w:cs="Times New Roman"/>
          <w:sz w:val="20"/>
          <w:szCs w:val="20"/>
        </w:rPr>
        <w:t>Os riscos biológicos se relacionam com os micro-organismos que podem agredir a saúde e a integridade física de trabalhadores que exercem suas atividades laborais. Em termos de trabalho rural, é importante considerar os agentes biológicos com alta probabilidade de transmissão de doenças como dengue, leptospirose ou doenças virais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494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ARAÚJO; GOSLING;</w:t>
      </w:r>
      <w:r w:rsidRPr="00EF4940">
        <w:rPr>
          <w:rFonts w:ascii="Times New Roman" w:hAnsi="Times New Roman" w:cs="Times New Roman"/>
          <w:sz w:val="20"/>
          <w:szCs w:val="20"/>
        </w:rPr>
        <w:t xml:space="preserve"> HARDOIM, 2007, p.40).</w:t>
      </w:r>
    </w:p>
    <w:p w:rsidR="00585730" w:rsidRDefault="00585730" w:rsidP="0069250F">
      <w:pPr>
        <w:autoSpaceDE w:val="0"/>
        <w:autoSpaceDN w:val="0"/>
        <w:adjustRightInd w:val="0"/>
        <w:spacing w:after="0"/>
        <w:rPr>
          <w:rFonts w:cs="Times New Roman"/>
          <w:sz w:val="20"/>
          <w:szCs w:val="24"/>
          <w:lang w:eastAsia="pt-BR"/>
        </w:rPr>
      </w:pPr>
    </w:p>
    <w:p w:rsidR="00E42815" w:rsidRPr="00E42815" w:rsidRDefault="00E42815" w:rsidP="00E42815">
      <w:pPr>
        <w:autoSpaceDE w:val="0"/>
        <w:autoSpaceDN w:val="0"/>
        <w:adjustRightInd w:val="0"/>
        <w:ind w:firstLine="340"/>
        <w:rPr>
          <w:rFonts w:cs="Times New Roman"/>
          <w:b/>
          <w:szCs w:val="24"/>
          <w:lang w:eastAsia="pt-BR"/>
        </w:rPr>
      </w:pPr>
      <w:r w:rsidRPr="00E42815">
        <w:rPr>
          <w:rFonts w:cs="Times New Roman"/>
          <w:b/>
          <w:szCs w:val="24"/>
          <w:lang w:eastAsia="pt-BR"/>
        </w:rPr>
        <w:t xml:space="preserve">4.1 </w:t>
      </w:r>
      <w:r w:rsidR="00DC4304">
        <w:rPr>
          <w:rFonts w:cs="Times New Roman"/>
          <w:b/>
          <w:szCs w:val="24"/>
          <w:lang w:eastAsia="pt-BR"/>
        </w:rPr>
        <w:t>Atividades rurais no</w:t>
      </w:r>
      <w:r w:rsidRPr="00E42815">
        <w:rPr>
          <w:rFonts w:cs="Times New Roman"/>
          <w:b/>
          <w:szCs w:val="24"/>
          <w:lang w:eastAsia="pt-BR"/>
        </w:rPr>
        <w:t xml:space="preserve"> Vale do São Francisco</w:t>
      </w:r>
      <w:r w:rsidR="00DC4304">
        <w:rPr>
          <w:rFonts w:cs="Times New Roman"/>
          <w:b/>
          <w:szCs w:val="24"/>
          <w:lang w:eastAsia="pt-BR"/>
        </w:rPr>
        <w:t xml:space="preserve"> e atuação potencial da Ergonomia</w:t>
      </w:r>
    </w:p>
    <w:p w:rsidR="00B876CE" w:rsidRDefault="00E42815" w:rsidP="00DC4304">
      <w:pPr>
        <w:autoSpaceDE w:val="0"/>
        <w:autoSpaceDN w:val="0"/>
        <w:adjustRightInd w:val="0"/>
        <w:ind w:firstLine="720"/>
      </w:pPr>
      <w:r w:rsidRPr="00851A58">
        <w:t>O agronegócio no Vale do São Francisco é estimulado</w:t>
      </w:r>
      <w:r>
        <w:t>, majoritariamente,</w:t>
      </w:r>
      <w:r w:rsidRPr="00851A58">
        <w:t xml:space="preserve"> por projetos de irrigação que</w:t>
      </w:r>
      <w:r>
        <w:t>,</w:t>
      </w:r>
      <w:r w:rsidRPr="00851A58">
        <w:t xml:space="preserve"> em sua maioria</w:t>
      </w:r>
      <w:r>
        <w:t>,</w:t>
      </w:r>
      <w:r w:rsidRPr="00851A58">
        <w:t xml:space="preserve"> são de caráter privad</w:t>
      </w:r>
      <w:r>
        <w:t xml:space="preserve">o, sendo a irrigação praticada </w:t>
      </w:r>
      <w:r w:rsidRPr="00851A58">
        <w:t xml:space="preserve">com alta tecnologia, e é a responsável pela exportação </w:t>
      </w:r>
      <w:r>
        <w:t xml:space="preserve">de frutas e hortaliças (TORRES; </w:t>
      </w:r>
      <w:r w:rsidRPr="00851A58">
        <w:t>PINHEIRO, 2010).</w:t>
      </w:r>
      <w:r w:rsidR="00B876CE">
        <w:t xml:space="preserve"> </w:t>
      </w:r>
    </w:p>
    <w:p w:rsidR="00E42815" w:rsidRDefault="00B876CE" w:rsidP="00DC4304">
      <w:pPr>
        <w:autoSpaceDE w:val="0"/>
        <w:autoSpaceDN w:val="0"/>
        <w:adjustRightInd w:val="0"/>
        <w:ind w:firstLine="720"/>
      </w:pPr>
      <w:r>
        <w:t>De acordo com Silva (2000, p. 1-3):</w:t>
      </w:r>
    </w:p>
    <w:p w:rsidR="00DC4304" w:rsidRPr="00DC4304" w:rsidRDefault="00DC4304" w:rsidP="00DC4304">
      <w:pPr>
        <w:autoSpaceDE w:val="0"/>
        <w:autoSpaceDN w:val="0"/>
        <w:adjustRightInd w:val="0"/>
        <w:ind w:left="3600"/>
        <w:rPr>
          <w:sz w:val="20"/>
        </w:rPr>
      </w:pPr>
      <w:r w:rsidRPr="00DC4304">
        <w:rPr>
          <w:sz w:val="20"/>
        </w:rPr>
        <w:t>A região do polo Petrolina/Juazeiro constitui o mais expressivo exemplo dos impactos modernizantes da agricultura irrigada nordestina. Área pioneira na implantação dos grandes projetos públicos e privados de irrigação, estas cidades sofreram uma profunda redefinição de seu espaço urbano e rural, com a constituição de uma poderosa infraestrutura de suporte ao processo modernizante. E, principalmente, através destes investimentos logrou fundar um novo padrão de acumulação que resultou da consolidação e expansão de uma atividade agrícola irrigada integrada à indústria, com repercussões sobre as relações de trabalho, o mercado de terras e a e</w:t>
      </w:r>
      <w:r w:rsidR="00B876CE">
        <w:rPr>
          <w:sz w:val="20"/>
        </w:rPr>
        <w:t>conomia regional (SILVA</w:t>
      </w:r>
      <w:r w:rsidRPr="00DC4304">
        <w:rPr>
          <w:sz w:val="20"/>
        </w:rPr>
        <w:t>, 2000 p. 1-3).</w:t>
      </w:r>
    </w:p>
    <w:p w:rsidR="00E42815" w:rsidRPr="00E42815" w:rsidRDefault="00E42815" w:rsidP="00E4281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851A58">
        <w:rPr>
          <w:color w:val="auto"/>
        </w:rPr>
        <w:tab/>
      </w:r>
      <w:r w:rsidRPr="00E42815">
        <w:rPr>
          <w:rFonts w:ascii="Times New Roman" w:hAnsi="Times New Roman" w:cs="Times New Roman"/>
          <w:color w:val="auto"/>
        </w:rPr>
        <w:t xml:space="preserve">Nesse cenário, estudos realizados destacam a importância da Ergonomia e da Segurança do Trabalho nas mais diversas atividades relacionadas à agricultura, pois, a atividade agrícola utiliza variado número de ferramentas, máquinas, implementos, produtos químicos danosos à saúde humana, entre outras substâncias que também implicam </w:t>
      </w:r>
      <w:r>
        <w:rPr>
          <w:rFonts w:ascii="Times New Roman" w:hAnsi="Times New Roman" w:cs="Times New Roman"/>
          <w:color w:val="auto"/>
        </w:rPr>
        <w:t xml:space="preserve">risco a seus usuários (MARTINS; </w:t>
      </w:r>
      <w:r w:rsidRPr="00E42815">
        <w:rPr>
          <w:rFonts w:ascii="Times New Roman" w:hAnsi="Times New Roman" w:cs="Times New Roman"/>
          <w:color w:val="auto"/>
        </w:rPr>
        <w:t>FERREIRA, 2015</w:t>
      </w:r>
      <w:r>
        <w:rPr>
          <w:rFonts w:ascii="Times New Roman" w:hAnsi="Times New Roman" w:cs="Times New Roman"/>
          <w:color w:val="auto"/>
        </w:rPr>
        <w:t xml:space="preserve"> </w:t>
      </w:r>
      <w:r w:rsidRPr="00E42815">
        <w:rPr>
          <w:rFonts w:ascii="Times New Roman" w:hAnsi="Times New Roman" w:cs="Times New Roman"/>
          <w:i/>
          <w:color w:val="auto"/>
        </w:rPr>
        <w:t>apud</w:t>
      </w:r>
      <w:r>
        <w:rPr>
          <w:rFonts w:ascii="Times New Roman" w:hAnsi="Times New Roman" w:cs="Times New Roman"/>
          <w:color w:val="auto"/>
        </w:rPr>
        <w:t xml:space="preserve"> ROCHA; SANTOS; DAMASCENO, 2017</w:t>
      </w:r>
      <w:r w:rsidRPr="00E42815">
        <w:rPr>
          <w:rFonts w:ascii="Times New Roman" w:hAnsi="Times New Roman" w:cs="Times New Roman"/>
          <w:color w:val="auto"/>
        </w:rPr>
        <w:t>).</w:t>
      </w:r>
    </w:p>
    <w:p w:rsidR="00585730" w:rsidRDefault="00297856" w:rsidP="00E42815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pt-BR"/>
        </w:rPr>
        <w:t>Logo, diante do exposto, surge a necessidade de estudos direcionados para este campo de atuação dos trabalhadores. A ergonomia então enquadra-se nesse perfil educador e corretivo</w:t>
      </w:r>
      <w:r w:rsidR="00E42815">
        <w:rPr>
          <w:rFonts w:cs="Times New Roman"/>
          <w:szCs w:val="24"/>
          <w:lang w:eastAsia="pt-BR"/>
        </w:rPr>
        <w:t>, identificando e indicando mecanismos de mitigação dos impactos à saúde e integridade física-mental do indivíduo provocados pelos diversos riscos existentes no campo</w:t>
      </w:r>
      <w:r>
        <w:rPr>
          <w:rFonts w:cs="Times New Roman"/>
          <w:szCs w:val="24"/>
          <w:lang w:eastAsia="pt-BR"/>
        </w:rPr>
        <w:t>.</w:t>
      </w:r>
    </w:p>
    <w:p w:rsidR="00E42815" w:rsidRDefault="00E42815" w:rsidP="00E42815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  <w:r w:rsidRPr="00252AB4">
        <w:rPr>
          <w:rFonts w:cs="Times New Roman"/>
          <w:szCs w:val="24"/>
          <w:lang w:eastAsia="pt-BR"/>
        </w:rPr>
        <w:t xml:space="preserve">Conforme explicam Silva </w:t>
      </w:r>
      <w:r w:rsidRPr="00673814">
        <w:rPr>
          <w:rFonts w:cs="Times New Roman"/>
          <w:iCs/>
          <w:szCs w:val="24"/>
          <w:lang w:eastAsia="pt-BR"/>
        </w:rPr>
        <w:t>et al</w:t>
      </w:r>
      <w:r w:rsidRPr="00252AB4">
        <w:rPr>
          <w:rFonts w:cs="Times New Roman"/>
          <w:i/>
          <w:iCs/>
          <w:szCs w:val="24"/>
          <w:lang w:eastAsia="pt-BR"/>
        </w:rPr>
        <w:t xml:space="preserve">. </w:t>
      </w:r>
      <w:r>
        <w:rPr>
          <w:rFonts w:cs="Times New Roman"/>
          <w:szCs w:val="24"/>
          <w:lang w:eastAsia="pt-BR"/>
        </w:rPr>
        <w:t>(2005):</w:t>
      </w:r>
    </w:p>
    <w:p w:rsidR="00E42815" w:rsidRPr="00252AB4" w:rsidRDefault="00E42815" w:rsidP="00E42815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</w:p>
    <w:p w:rsidR="00E42815" w:rsidRPr="00E42815" w:rsidRDefault="00E42815" w:rsidP="00E42815">
      <w:pPr>
        <w:autoSpaceDE w:val="0"/>
        <w:autoSpaceDN w:val="0"/>
        <w:adjustRightInd w:val="0"/>
        <w:spacing w:after="0"/>
        <w:ind w:left="4320"/>
        <w:rPr>
          <w:rFonts w:cs="Times New Roman"/>
          <w:sz w:val="20"/>
          <w:szCs w:val="24"/>
          <w:lang w:eastAsia="pt-BR"/>
        </w:rPr>
      </w:pPr>
      <w:r w:rsidRPr="00E42815">
        <w:rPr>
          <w:rFonts w:cs="Times New Roman"/>
          <w:sz w:val="20"/>
          <w:szCs w:val="24"/>
          <w:lang w:eastAsia="pt-BR"/>
        </w:rPr>
        <w:t>Os riscos, fatores de risco e danos à saúde dos trabalhadores devem</w:t>
      </w:r>
      <w:r>
        <w:rPr>
          <w:rFonts w:cs="Times New Roman"/>
          <w:sz w:val="20"/>
          <w:szCs w:val="24"/>
          <w:lang w:eastAsia="pt-BR"/>
        </w:rPr>
        <w:t xml:space="preserve"> </w:t>
      </w:r>
      <w:r w:rsidRPr="00E42815">
        <w:rPr>
          <w:rFonts w:cs="Times New Roman"/>
          <w:sz w:val="20"/>
          <w:szCs w:val="24"/>
          <w:lang w:eastAsia="pt-BR"/>
        </w:rPr>
        <w:t>ser compreendidos como expressão</w:t>
      </w:r>
      <w:r>
        <w:rPr>
          <w:rFonts w:cs="Times New Roman"/>
          <w:sz w:val="20"/>
          <w:szCs w:val="24"/>
          <w:lang w:eastAsia="pt-BR"/>
        </w:rPr>
        <w:t xml:space="preserve"> das tecnologias utilizadas, da </w:t>
      </w:r>
      <w:r w:rsidRPr="00E42815">
        <w:rPr>
          <w:rFonts w:cs="Times New Roman"/>
          <w:sz w:val="20"/>
          <w:szCs w:val="24"/>
          <w:lang w:eastAsia="pt-BR"/>
        </w:rPr>
        <w:t>organização e da divisão do trabalho, d</w:t>
      </w:r>
      <w:r>
        <w:rPr>
          <w:rFonts w:cs="Times New Roman"/>
          <w:sz w:val="20"/>
          <w:szCs w:val="24"/>
          <w:lang w:eastAsia="pt-BR"/>
        </w:rPr>
        <w:t xml:space="preserve">a intervenção dos trabalhadores </w:t>
      </w:r>
      <w:r w:rsidRPr="00E42815">
        <w:rPr>
          <w:rFonts w:cs="Times New Roman"/>
          <w:sz w:val="20"/>
          <w:szCs w:val="24"/>
          <w:lang w:eastAsia="pt-BR"/>
        </w:rPr>
        <w:t>locais no trabalho, da ação de técnico</w:t>
      </w:r>
      <w:r>
        <w:rPr>
          <w:rFonts w:cs="Times New Roman"/>
          <w:sz w:val="20"/>
          <w:szCs w:val="24"/>
          <w:lang w:eastAsia="pt-BR"/>
        </w:rPr>
        <w:t xml:space="preserve">s e instituições relacionados à </w:t>
      </w:r>
      <w:r w:rsidRPr="00E42815">
        <w:rPr>
          <w:rFonts w:cs="Times New Roman"/>
          <w:sz w:val="20"/>
          <w:szCs w:val="24"/>
          <w:lang w:eastAsia="pt-BR"/>
        </w:rPr>
        <w:t xml:space="preserve">questão </w:t>
      </w:r>
      <w:r>
        <w:rPr>
          <w:rFonts w:cs="Times New Roman"/>
          <w:sz w:val="20"/>
          <w:szCs w:val="24"/>
          <w:lang w:eastAsia="pt-BR"/>
        </w:rPr>
        <w:t>e do arcabouço jurídico vigente</w:t>
      </w:r>
      <w:r w:rsidRPr="00E42815">
        <w:rPr>
          <w:rFonts w:cs="Times New Roman"/>
          <w:sz w:val="20"/>
          <w:szCs w:val="24"/>
          <w:lang w:eastAsia="pt-BR"/>
        </w:rPr>
        <w:t xml:space="preserve"> (SILVA </w:t>
      </w:r>
      <w:r w:rsidRPr="00673814">
        <w:rPr>
          <w:rFonts w:cs="Times New Roman"/>
          <w:iCs/>
          <w:sz w:val="20"/>
          <w:szCs w:val="24"/>
          <w:lang w:eastAsia="pt-BR"/>
        </w:rPr>
        <w:t>et al</w:t>
      </w:r>
      <w:r w:rsidRPr="00E42815">
        <w:rPr>
          <w:rFonts w:cs="Times New Roman"/>
          <w:i/>
          <w:iCs/>
          <w:sz w:val="20"/>
          <w:szCs w:val="24"/>
          <w:lang w:eastAsia="pt-BR"/>
        </w:rPr>
        <w:t xml:space="preserve">., </w:t>
      </w:r>
      <w:r w:rsidRPr="00E42815">
        <w:rPr>
          <w:rFonts w:cs="Times New Roman"/>
          <w:sz w:val="20"/>
          <w:szCs w:val="24"/>
          <w:lang w:eastAsia="pt-BR"/>
        </w:rPr>
        <w:t>2005, p. 893)</w:t>
      </w:r>
      <w:r>
        <w:rPr>
          <w:rFonts w:cs="Times New Roman"/>
          <w:sz w:val="20"/>
          <w:szCs w:val="24"/>
          <w:lang w:eastAsia="pt-BR"/>
        </w:rPr>
        <w:t>.</w:t>
      </w:r>
    </w:p>
    <w:p w:rsidR="00E42815" w:rsidRDefault="00E42815" w:rsidP="0069250F">
      <w:pPr>
        <w:autoSpaceDE w:val="0"/>
        <w:autoSpaceDN w:val="0"/>
        <w:adjustRightInd w:val="0"/>
        <w:spacing w:after="0"/>
        <w:rPr>
          <w:rFonts w:cs="Times New Roman"/>
          <w:szCs w:val="24"/>
          <w:lang w:eastAsia="pt-BR"/>
        </w:rPr>
      </w:pPr>
    </w:p>
    <w:p w:rsidR="00E42815" w:rsidRDefault="00E42815" w:rsidP="00E42815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pt-BR"/>
        </w:rPr>
        <w:t>Para</w:t>
      </w:r>
      <w:r w:rsidRPr="00E42815">
        <w:rPr>
          <w:rFonts w:cs="Times New Roman"/>
          <w:szCs w:val="24"/>
          <w:lang w:eastAsia="pt-BR"/>
        </w:rPr>
        <w:t xml:space="preserve"> </w:t>
      </w:r>
      <w:proofErr w:type="spellStart"/>
      <w:r w:rsidRPr="00E42815">
        <w:rPr>
          <w:rFonts w:cs="Times New Roman"/>
          <w:szCs w:val="24"/>
          <w:lang w:eastAsia="pt-BR"/>
        </w:rPr>
        <w:t>Guérin</w:t>
      </w:r>
      <w:proofErr w:type="spellEnd"/>
      <w:r w:rsidRPr="00E42815">
        <w:rPr>
          <w:rFonts w:cs="Times New Roman"/>
          <w:szCs w:val="24"/>
          <w:lang w:eastAsia="pt-BR"/>
        </w:rPr>
        <w:t xml:space="preserve"> et al</w:t>
      </w:r>
      <w:r w:rsidR="00673814">
        <w:rPr>
          <w:rFonts w:cs="Times New Roman"/>
          <w:szCs w:val="24"/>
          <w:lang w:eastAsia="pt-BR"/>
        </w:rPr>
        <w:t>.</w:t>
      </w:r>
      <w:r w:rsidRPr="00E42815">
        <w:rPr>
          <w:rFonts w:cs="Times New Roman"/>
          <w:szCs w:val="24"/>
          <w:lang w:eastAsia="pt-BR"/>
        </w:rPr>
        <w:t xml:space="preserve"> (2001) </w:t>
      </w:r>
      <w:r>
        <w:rPr>
          <w:rFonts w:cs="Times New Roman"/>
          <w:szCs w:val="24"/>
          <w:lang w:eastAsia="pt-BR"/>
        </w:rPr>
        <w:t>modificar</w:t>
      </w:r>
      <w:r w:rsidRPr="00E42815">
        <w:rPr>
          <w:rFonts w:cs="Times New Roman"/>
          <w:szCs w:val="24"/>
          <w:lang w:eastAsia="pt-BR"/>
        </w:rPr>
        <w:t xml:space="preserve"> o trabalho é a finalidade da ação </w:t>
      </w:r>
      <w:r>
        <w:rPr>
          <w:rFonts w:cs="Times New Roman"/>
          <w:szCs w:val="24"/>
          <w:lang w:eastAsia="pt-BR"/>
        </w:rPr>
        <w:t>a nível ergonômico. Para o autor,</w:t>
      </w:r>
      <w:r w:rsidRPr="00E42815">
        <w:rPr>
          <w:rFonts w:cs="Times New Roman"/>
          <w:szCs w:val="24"/>
          <w:lang w:eastAsia="pt-BR"/>
        </w:rPr>
        <w:t xml:space="preserve"> essa transforma</w:t>
      </w:r>
      <w:r>
        <w:rPr>
          <w:rFonts w:cs="Times New Roman"/>
          <w:szCs w:val="24"/>
          <w:lang w:eastAsia="pt-BR"/>
        </w:rPr>
        <w:t xml:space="preserve">ção deve ser realizada de forma </w:t>
      </w:r>
      <w:r w:rsidRPr="00E42815">
        <w:rPr>
          <w:rFonts w:cs="Times New Roman"/>
          <w:szCs w:val="24"/>
          <w:lang w:eastAsia="pt-BR"/>
        </w:rPr>
        <w:t xml:space="preserve">a </w:t>
      </w:r>
      <w:r>
        <w:rPr>
          <w:rFonts w:cs="Times New Roman"/>
          <w:szCs w:val="24"/>
          <w:lang w:eastAsia="pt-BR"/>
        </w:rPr>
        <w:t>favorecer e/ou contribuir</w:t>
      </w:r>
      <w:r w:rsidRPr="00E42815">
        <w:rPr>
          <w:rFonts w:cs="Times New Roman"/>
          <w:szCs w:val="24"/>
          <w:lang w:eastAsia="pt-BR"/>
        </w:rPr>
        <w:t xml:space="preserve"> para:</w:t>
      </w:r>
    </w:p>
    <w:p w:rsidR="00E42815" w:rsidRPr="00E42815" w:rsidRDefault="00E42815" w:rsidP="00E42815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</w:p>
    <w:p w:rsidR="00E42815" w:rsidRPr="00E42815" w:rsidRDefault="00E42815" w:rsidP="00E42815">
      <w:pPr>
        <w:autoSpaceDE w:val="0"/>
        <w:autoSpaceDN w:val="0"/>
        <w:adjustRightInd w:val="0"/>
        <w:spacing w:after="0"/>
        <w:ind w:left="4320"/>
        <w:rPr>
          <w:rFonts w:cs="Times New Roman"/>
          <w:sz w:val="20"/>
          <w:szCs w:val="24"/>
          <w:lang w:eastAsia="pt-BR"/>
        </w:rPr>
      </w:pPr>
      <w:r w:rsidRPr="00E42815">
        <w:rPr>
          <w:rFonts w:cs="Times New Roman"/>
          <w:sz w:val="20"/>
          <w:szCs w:val="24"/>
          <w:lang w:eastAsia="pt-BR"/>
        </w:rPr>
        <w:t>A concepção de situações de trabalho que não alterem a saúde os operadores,</w:t>
      </w:r>
      <w:r>
        <w:rPr>
          <w:rFonts w:cs="Times New Roman"/>
          <w:sz w:val="20"/>
          <w:szCs w:val="24"/>
          <w:lang w:eastAsia="pt-BR"/>
        </w:rPr>
        <w:t xml:space="preserve"> </w:t>
      </w:r>
      <w:r w:rsidRPr="00E42815">
        <w:rPr>
          <w:rFonts w:cs="Times New Roman"/>
          <w:sz w:val="20"/>
          <w:szCs w:val="24"/>
          <w:lang w:eastAsia="pt-BR"/>
        </w:rPr>
        <w:t xml:space="preserve">e nas quais estes possam exercer suas </w:t>
      </w:r>
      <w:r>
        <w:rPr>
          <w:rFonts w:cs="Times New Roman"/>
          <w:sz w:val="20"/>
          <w:szCs w:val="24"/>
          <w:lang w:eastAsia="pt-BR"/>
        </w:rPr>
        <w:t xml:space="preserve">competências ao mesmo tempo num </w:t>
      </w:r>
      <w:r w:rsidRPr="00E42815">
        <w:rPr>
          <w:rFonts w:cs="Times New Roman"/>
          <w:sz w:val="20"/>
          <w:szCs w:val="24"/>
          <w:lang w:eastAsia="pt-BR"/>
        </w:rPr>
        <w:t>plano individual e coletivo e encontrar possi</w:t>
      </w:r>
      <w:r>
        <w:rPr>
          <w:rFonts w:cs="Times New Roman"/>
          <w:sz w:val="20"/>
          <w:szCs w:val="24"/>
          <w:lang w:eastAsia="pt-BR"/>
        </w:rPr>
        <w:t>bilidade de valorização de suas capacidades; a</w:t>
      </w:r>
      <w:r w:rsidRPr="00E42815">
        <w:rPr>
          <w:rFonts w:cs="Times New Roman"/>
          <w:sz w:val="20"/>
          <w:szCs w:val="24"/>
          <w:lang w:eastAsia="pt-BR"/>
        </w:rPr>
        <w:t>lcançar os objetivos econôm</w:t>
      </w:r>
      <w:r>
        <w:rPr>
          <w:rFonts w:cs="Times New Roman"/>
          <w:sz w:val="20"/>
          <w:szCs w:val="24"/>
          <w:lang w:eastAsia="pt-BR"/>
        </w:rPr>
        <w:t xml:space="preserve">icos determinados pela empresa, </w:t>
      </w:r>
      <w:r w:rsidRPr="00E42815">
        <w:rPr>
          <w:rFonts w:cs="Times New Roman"/>
          <w:sz w:val="20"/>
          <w:szCs w:val="24"/>
          <w:lang w:eastAsia="pt-BR"/>
        </w:rPr>
        <w:t>em função dos investimentos realizados ou fut</w:t>
      </w:r>
      <w:r>
        <w:rPr>
          <w:rFonts w:cs="Times New Roman"/>
          <w:sz w:val="20"/>
          <w:szCs w:val="24"/>
          <w:lang w:eastAsia="pt-BR"/>
        </w:rPr>
        <w:t>uros (GUÉRIN et al, 2001, p.</w:t>
      </w:r>
      <w:r w:rsidRPr="00E42815">
        <w:rPr>
          <w:rFonts w:cs="Times New Roman"/>
          <w:sz w:val="20"/>
          <w:szCs w:val="24"/>
          <w:lang w:eastAsia="pt-BR"/>
        </w:rPr>
        <w:t>1).</w:t>
      </w:r>
    </w:p>
    <w:p w:rsidR="00297856" w:rsidRDefault="00297856" w:rsidP="0069250F">
      <w:pPr>
        <w:autoSpaceDE w:val="0"/>
        <w:autoSpaceDN w:val="0"/>
        <w:adjustRightInd w:val="0"/>
        <w:spacing w:after="0"/>
        <w:rPr>
          <w:rFonts w:cs="Times New Roman"/>
          <w:szCs w:val="24"/>
          <w:lang w:eastAsia="pt-BR"/>
        </w:rPr>
      </w:pPr>
    </w:p>
    <w:p w:rsidR="00D13A37" w:rsidRDefault="00D13A37" w:rsidP="00D13A37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  <w:r>
        <w:t>De acordo com Fernandes et al. (2009), uma preocupação da ergonomia é direcionada a adequação e as melhorias no posto de trabalho do operador de equipamentos agrícolas. Isto é explicado pelos registros ocorridos com movimentação e/ou operação de equipamentos no campo.</w:t>
      </w:r>
      <w:r w:rsidRPr="00D13A37">
        <w:t xml:space="preserve"> O manuseio de máquinas agrícolas</w:t>
      </w:r>
      <w:r>
        <w:t>, por exemplo,</w:t>
      </w:r>
      <w:r w:rsidRPr="00D13A37">
        <w:t xml:space="preserve"> está entre as atividades mais perigosas para o trabalhador e 70% dos acidentes rurais estão relacionados aos tratores.</w:t>
      </w:r>
      <w:r>
        <w:t xml:space="preserve"> De acordo com a </w:t>
      </w:r>
      <w:r w:rsidRPr="00D13A37">
        <w:t>Univers</w:t>
      </w:r>
      <w:r>
        <w:t xml:space="preserve">idade Estadual Paulista (Unesp), </w:t>
      </w:r>
      <w:r w:rsidRPr="00D13A37">
        <w:t>por ano, quase 700 mil trabalhadores rurais sofrem acidentes no campo no Brasil, a maior parte durante a operação de máquinas agrícolas.</w:t>
      </w:r>
      <w:r>
        <w:t xml:space="preserve"> </w:t>
      </w:r>
    </w:p>
    <w:p w:rsidR="00DC4304" w:rsidRPr="00DC4304" w:rsidRDefault="00D13A37" w:rsidP="00DC4304">
      <w:pPr>
        <w:autoSpaceDE w:val="0"/>
        <w:autoSpaceDN w:val="0"/>
        <w:adjustRightInd w:val="0"/>
        <w:spacing w:after="0"/>
        <w:ind w:firstLine="72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pt-BR"/>
        </w:rPr>
        <w:t>Diante disso, deve-se considerar que o</w:t>
      </w:r>
      <w:r w:rsidRPr="00D13A37">
        <w:rPr>
          <w:rFonts w:cs="Times New Roman"/>
          <w:szCs w:val="24"/>
          <w:lang w:eastAsia="pt-BR"/>
        </w:rPr>
        <w:t xml:space="preserve"> acidente de trabalho </w:t>
      </w:r>
      <w:r>
        <w:rPr>
          <w:rFonts w:cs="Times New Roman"/>
          <w:szCs w:val="24"/>
          <w:lang w:eastAsia="pt-BR"/>
        </w:rPr>
        <w:t xml:space="preserve">no meio </w:t>
      </w:r>
      <w:r w:rsidRPr="00D13A37">
        <w:rPr>
          <w:rFonts w:cs="Times New Roman"/>
          <w:szCs w:val="24"/>
          <w:lang w:eastAsia="pt-BR"/>
        </w:rPr>
        <w:t xml:space="preserve">agrícola, </w:t>
      </w:r>
      <w:r>
        <w:rPr>
          <w:rFonts w:cs="Times New Roman"/>
          <w:szCs w:val="24"/>
          <w:lang w:eastAsia="pt-BR"/>
        </w:rPr>
        <w:t>representa</w:t>
      </w:r>
      <w:r w:rsidRPr="00D13A37">
        <w:rPr>
          <w:rFonts w:cs="Times New Roman"/>
          <w:szCs w:val="24"/>
          <w:lang w:eastAsia="pt-BR"/>
        </w:rPr>
        <w:t xml:space="preserve"> um </w:t>
      </w:r>
      <w:r>
        <w:rPr>
          <w:rFonts w:cs="Times New Roman"/>
          <w:szCs w:val="24"/>
          <w:lang w:eastAsia="pt-BR"/>
        </w:rPr>
        <w:t xml:space="preserve">alto </w:t>
      </w:r>
      <w:r w:rsidRPr="00D13A37">
        <w:rPr>
          <w:rFonts w:cs="Times New Roman"/>
          <w:szCs w:val="24"/>
          <w:lang w:eastAsia="pt-BR"/>
        </w:rPr>
        <w:t xml:space="preserve">custo </w:t>
      </w:r>
      <w:r>
        <w:rPr>
          <w:rFonts w:cs="Times New Roman"/>
          <w:szCs w:val="24"/>
          <w:lang w:eastAsia="pt-BR"/>
        </w:rPr>
        <w:t>de forma geral, que envolve</w:t>
      </w:r>
      <w:r w:rsidRPr="00D13A37">
        <w:rPr>
          <w:rFonts w:cs="Times New Roman"/>
          <w:szCs w:val="24"/>
          <w:lang w:eastAsia="pt-BR"/>
        </w:rPr>
        <w:t xml:space="preserve"> tratamento médico, indenizações, perdas de produção, danos às máquinas</w:t>
      </w:r>
      <w:r>
        <w:rPr>
          <w:rFonts w:cs="Times New Roman"/>
          <w:szCs w:val="24"/>
          <w:lang w:eastAsia="pt-BR"/>
        </w:rPr>
        <w:t xml:space="preserve"> e equipamentos </w:t>
      </w:r>
      <w:r w:rsidRPr="00D13A37">
        <w:rPr>
          <w:rFonts w:cs="Times New Roman"/>
          <w:szCs w:val="24"/>
          <w:lang w:eastAsia="pt-BR"/>
        </w:rPr>
        <w:t xml:space="preserve">e outros, </w:t>
      </w:r>
      <w:r>
        <w:rPr>
          <w:rFonts w:cs="Times New Roman"/>
          <w:szCs w:val="24"/>
          <w:lang w:eastAsia="pt-BR"/>
        </w:rPr>
        <w:t>além de acarretar</w:t>
      </w:r>
      <w:r w:rsidRPr="00D13A37">
        <w:rPr>
          <w:rFonts w:cs="Times New Roman"/>
          <w:szCs w:val="24"/>
          <w:lang w:eastAsia="pt-BR"/>
        </w:rPr>
        <w:t xml:space="preserve"> graves problem</w:t>
      </w:r>
      <w:r>
        <w:rPr>
          <w:rFonts w:cs="Times New Roman"/>
          <w:szCs w:val="24"/>
          <w:lang w:eastAsia="pt-BR"/>
        </w:rPr>
        <w:t>as ao acidentado.</w:t>
      </w:r>
      <w:r w:rsidR="00DC4304">
        <w:rPr>
          <w:rFonts w:cs="Times New Roman"/>
          <w:szCs w:val="24"/>
          <w:lang w:eastAsia="pt-BR"/>
        </w:rPr>
        <w:t xml:space="preserve"> Dutra (2016) cita que “</w:t>
      </w:r>
      <w:r w:rsidR="00DC4304" w:rsidRPr="00DC4304">
        <w:t>a cada ano os números de acidentes com trabalhadores rurais só aumentam, e que nunca se consegue chegar em números reais, pois infelizmente ainda temos muitos trabalhadores em condições de trabalho informal, o que não gera números coerentes.</w:t>
      </w:r>
      <w:r w:rsidR="00DC4304">
        <w:t xml:space="preserve"> “</w:t>
      </w:r>
    </w:p>
    <w:p w:rsidR="00585730" w:rsidRPr="00D47F3D" w:rsidRDefault="00D47F3D" w:rsidP="00D47F3D">
      <w:pPr>
        <w:autoSpaceDE w:val="0"/>
        <w:autoSpaceDN w:val="0"/>
        <w:adjustRightInd w:val="0"/>
        <w:spacing w:after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pt-BR"/>
        </w:rPr>
        <w:tab/>
        <w:t>Portanto, quando se trata de regulamentar o exercício saudável da função no campo e preservar a saúde do trabalhador, surge a Norma Regulamentadora nº 17</w:t>
      </w:r>
      <w:r w:rsidRPr="00D47F3D">
        <w:rPr>
          <w:rFonts w:cs="Times New Roman"/>
          <w:szCs w:val="24"/>
          <w:lang w:eastAsia="pt-BR"/>
        </w:rPr>
        <w:t xml:space="preserve"> do Ministério do Trabalho e Emprego</w:t>
      </w:r>
      <w:r>
        <w:rPr>
          <w:rFonts w:cs="Times New Roman"/>
          <w:szCs w:val="24"/>
          <w:lang w:eastAsia="pt-BR"/>
        </w:rPr>
        <w:t>. Esta é</w:t>
      </w:r>
      <w:r w:rsidRPr="00D47F3D">
        <w:rPr>
          <w:rFonts w:cs="Times New Roman"/>
          <w:szCs w:val="24"/>
          <w:lang w:eastAsia="pt-BR"/>
        </w:rPr>
        <w:t xml:space="preserve"> regulamentada pela Portaria Nº 3.214, de 08 de </w:t>
      </w:r>
      <w:proofErr w:type="gramStart"/>
      <w:r w:rsidRPr="00D47F3D">
        <w:rPr>
          <w:rFonts w:cs="Times New Roman"/>
          <w:szCs w:val="24"/>
          <w:lang w:eastAsia="pt-BR"/>
        </w:rPr>
        <w:t>Junho</w:t>
      </w:r>
      <w:proofErr w:type="gramEnd"/>
      <w:r w:rsidRPr="00D47F3D">
        <w:rPr>
          <w:rFonts w:cs="Times New Roman"/>
          <w:szCs w:val="24"/>
          <w:lang w:eastAsia="pt-BR"/>
        </w:rPr>
        <w:t xml:space="preserve"> de 1978, que aprova as normas regulamentadoras do Capítulo V, Título II, da Consolidação das Leis do Trabalho – CLT, relativas</w:t>
      </w:r>
      <w:r>
        <w:rPr>
          <w:rFonts w:cs="Times New Roman"/>
          <w:szCs w:val="24"/>
          <w:lang w:eastAsia="pt-BR"/>
        </w:rPr>
        <w:t xml:space="preserve"> diretamente</w:t>
      </w:r>
      <w:r w:rsidRPr="00D47F3D">
        <w:rPr>
          <w:rFonts w:cs="Times New Roman"/>
          <w:szCs w:val="24"/>
          <w:lang w:eastAsia="pt-BR"/>
        </w:rPr>
        <w:t xml:space="preserve"> à Segurança e Medicina do Trabalho.</w:t>
      </w:r>
    </w:p>
    <w:p w:rsidR="00D13A37" w:rsidRDefault="00D47F3D" w:rsidP="00D47F3D">
      <w:pPr>
        <w:pStyle w:val="Corpodetexto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</w:rPr>
      </w:pPr>
      <w:r w:rsidRPr="00D47F3D">
        <w:rPr>
          <w:rFonts w:ascii="Times New Roman" w:hAnsi="Times New Roman" w:cs="Times New Roman"/>
          <w:color w:val="000000"/>
          <w:sz w:val="24"/>
        </w:rPr>
        <w:t>A Norma Regulamentadora visa</w:t>
      </w:r>
      <w:r>
        <w:rPr>
          <w:rFonts w:ascii="Times New Roman" w:hAnsi="Times New Roman" w:cs="Times New Roman"/>
          <w:color w:val="000000"/>
          <w:sz w:val="24"/>
        </w:rPr>
        <w:t xml:space="preserve">, em suma, </w:t>
      </w:r>
      <w:r w:rsidRPr="00D47F3D">
        <w:rPr>
          <w:rFonts w:ascii="Times New Roman" w:hAnsi="Times New Roman" w:cs="Times New Roman"/>
          <w:color w:val="000000"/>
          <w:sz w:val="24"/>
        </w:rPr>
        <w:t>estabelecer parâmetros que permitam a adaptação das condições de trabalho às características psicofisiológicas dos trabalhadores, de modo a proporcionar um máximo de conforto, segurança e desempenho</w:t>
      </w:r>
      <w:r w:rsidRPr="00D47F3D">
        <w:rPr>
          <w:color w:val="000000"/>
          <w:sz w:val="24"/>
        </w:rPr>
        <w:t xml:space="preserve"> </w:t>
      </w:r>
      <w:r w:rsidRPr="00D47F3D">
        <w:rPr>
          <w:rFonts w:ascii="Times New Roman" w:hAnsi="Times New Roman" w:cs="Times New Roman"/>
          <w:color w:val="000000"/>
          <w:sz w:val="24"/>
        </w:rPr>
        <w:t>eficiente.</w:t>
      </w:r>
      <w:r w:rsidR="00D13A37">
        <w:rPr>
          <w:rFonts w:ascii="Times New Roman" w:hAnsi="Times New Roman" w:cs="Times New Roman"/>
          <w:color w:val="000000"/>
          <w:sz w:val="24"/>
        </w:rPr>
        <w:t xml:space="preserve"> Ainda de acordo com a NR 17</w:t>
      </w:r>
      <w:r w:rsidRPr="00D47F3D">
        <w:rPr>
          <w:rFonts w:ascii="Times New Roman" w:hAnsi="Times New Roman" w:cs="Times New Roman"/>
          <w:color w:val="000000"/>
          <w:sz w:val="24"/>
        </w:rPr>
        <w:t>, </w:t>
      </w:r>
      <w:r w:rsidRPr="00D13A37">
        <w:rPr>
          <w:rFonts w:ascii="Times New Roman" w:hAnsi="Times New Roman" w:cs="Times New Roman"/>
          <w:bCs/>
          <w:color w:val="000000"/>
          <w:sz w:val="24"/>
        </w:rPr>
        <w:t>cabe ao empregador realizar a análise ergonômica do trabalho</w:t>
      </w:r>
      <w:r w:rsidRPr="00D47F3D">
        <w:rPr>
          <w:rFonts w:ascii="Times New Roman" w:hAnsi="Times New Roman" w:cs="Times New Roman"/>
          <w:color w:val="000000"/>
          <w:sz w:val="24"/>
        </w:rPr>
        <w:t>, devendo a mesma abordar, no mínimo, as condições de trabalho, conforme estabelecido nesta Norma Regulamentadora.</w:t>
      </w:r>
    </w:p>
    <w:p w:rsidR="00DC4304" w:rsidRDefault="00B876CE" w:rsidP="00D47F3D">
      <w:pPr>
        <w:pStyle w:val="Corpodetexto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Dentre os estudos feitos na região acerca das atividades ligadas ao cultivo da uva, por exemplo, pode-se citar o caso estudado por Torres e Pinheiro (2010), onde ao analisarem a atividade de raleio (poda da videira), os autores constataram que </w:t>
      </w:r>
      <w:r w:rsidRPr="00B876CE">
        <w:rPr>
          <w:rFonts w:ascii="Times New Roman" w:hAnsi="Times New Roman" w:cs="Times New Roman"/>
          <w:sz w:val="24"/>
        </w:rPr>
        <w:t xml:space="preserve">as mulheres do raleio estão expostas a inúmeros riscos ocupacionais, em especial os riscos de lesões por esforço repetitivo ou distúrbios </w:t>
      </w:r>
      <w:r w:rsidRPr="00B876CE">
        <w:rPr>
          <w:rFonts w:ascii="Times New Roman" w:hAnsi="Times New Roman" w:cs="Times New Roman"/>
          <w:sz w:val="24"/>
          <w:szCs w:val="24"/>
        </w:rPr>
        <w:t>osteomusculares relacionados ao trabalho (LER/DORT), tendo em vista, a frequência e intensidade da atividade</w:t>
      </w:r>
      <w:r w:rsidRPr="00B876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76CE" w:rsidRDefault="00B876CE" w:rsidP="00B876CE">
      <w:pPr>
        <w:ind w:firstLine="720"/>
      </w:pPr>
      <w:r>
        <w:rPr>
          <w:rFonts w:cs="Times New Roman"/>
          <w:color w:val="000000"/>
          <w:szCs w:val="24"/>
        </w:rPr>
        <w:t xml:space="preserve">No estudo feito por Rocha, Santos e Damasceno (2017), sobre a atividade de preparação dos parreirais do Vale do São Francisco, </w:t>
      </w:r>
      <w:r>
        <w:t>o</w:t>
      </w:r>
      <w:r w:rsidRPr="00851A58">
        <w:t>s resultados demonstraram que há graves preocupações quanto à postura</w:t>
      </w:r>
      <w:r>
        <w:t xml:space="preserve"> (Figura 01 e 02)</w:t>
      </w:r>
      <w:r w:rsidRPr="00851A58">
        <w:t>, sendo a execução da tarefa dois e três as mais preocupantes, por serem executadas em posições degradantes, com inclinação e torção das costas, e flexão acentuada das pernas, sendo necessárias implantações de medidas corretivas com urgência.</w:t>
      </w:r>
      <w:r>
        <w:t xml:space="preserve"> Para os autores, a</w:t>
      </w:r>
      <w:r w:rsidRPr="00851A58">
        <w:t xml:space="preserve"> Análise Ergonômica do Trabalho (AET)</w:t>
      </w:r>
      <w:r>
        <w:t xml:space="preserve"> </w:t>
      </w:r>
      <w:r w:rsidRPr="00851A58">
        <w:t>se mostrou uma metodologia adequada para a análise ergonômica das atividades no setor rural.</w:t>
      </w:r>
    </w:p>
    <w:p w:rsidR="00B876CE" w:rsidRDefault="0063767E" w:rsidP="00B876CE">
      <w:pPr>
        <w:ind w:firstLine="720"/>
      </w:pPr>
      <w:r w:rsidRPr="00851A58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315595</wp:posOffset>
            </wp:positionV>
            <wp:extent cx="2200275" cy="288036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E0" w:rsidRPr="00851A58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268605</wp:posOffset>
            </wp:positionV>
            <wp:extent cx="2419350" cy="293751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CE">
        <w:t xml:space="preserve">Figura 01: </w:t>
      </w:r>
      <w:r w:rsidR="00722CE0">
        <w:t xml:space="preserve">Atividade de Remoção   </w:t>
      </w:r>
      <w:r>
        <w:t xml:space="preserve">                  </w:t>
      </w:r>
      <w:proofErr w:type="gramStart"/>
      <w:r>
        <w:t xml:space="preserve"> </w:t>
      </w:r>
      <w:r w:rsidR="00722CE0">
        <w:t xml:space="preserve"> Figura</w:t>
      </w:r>
      <w:proofErr w:type="gramEnd"/>
      <w:r w:rsidR="00722CE0">
        <w:t xml:space="preserve"> 02: Atividade de Poda</w:t>
      </w:r>
    </w:p>
    <w:p w:rsidR="00722CE0" w:rsidRDefault="00722CE0" w:rsidP="00B876CE">
      <w:pPr>
        <w:ind w:firstLine="720"/>
      </w:pPr>
    </w:p>
    <w:p w:rsidR="00B876CE" w:rsidRDefault="0063767E" w:rsidP="00722CE0">
      <w:pPr>
        <w:tabs>
          <w:tab w:val="left" w:pos="2685"/>
        </w:tabs>
      </w:pPr>
      <w:r>
        <w:rPr>
          <w:sz w:val="20"/>
        </w:rPr>
        <w:t xml:space="preserve">   </w:t>
      </w:r>
      <w:r w:rsidR="00722CE0" w:rsidRPr="0063767E">
        <w:rPr>
          <w:sz w:val="20"/>
        </w:rPr>
        <w:t xml:space="preserve">  Fonte: </w:t>
      </w:r>
      <w:r w:rsidRPr="0063767E">
        <w:rPr>
          <w:sz w:val="20"/>
        </w:rPr>
        <w:t>ROCHA, SANTOS; DAMASCENO (2017</w:t>
      </w:r>
      <w:r>
        <w:rPr>
          <w:sz w:val="20"/>
        </w:rPr>
        <w:t xml:space="preserve">)       </w:t>
      </w:r>
      <w:r w:rsidRPr="0063767E">
        <w:rPr>
          <w:sz w:val="20"/>
        </w:rPr>
        <w:t xml:space="preserve">      Fonte: ROCHA, SANTOS; DAMASCENO (2017)    </w:t>
      </w:r>
      <w:r w:rsidRPr="0063767E">
        <w:t xml:space="preserve">                </w:t>
      </w:r>
      <w:r>
        <w:t xml:space="preserve">                     </w:t>
      </w:r>
      <w:r w:rsidRPr="0063767E">
        <w:t xml:space="preserve">       </w:t>
      </w:r>
    </w:p>
    <w:p w:rsidR="00B876CE" w:rsidRPr="00B876CE" w:rsidRDefault="00B876CE" w:rsidP="00B876CE">
      <w:pPr>
        <w:ind w:firstLine="720"/>
      </w:pPr>
      <w:r>
        <w:t>No trabalho feito pelos autores, o</w:t>
      </w:r>
      <w:r w:rsidRPr="00851A58">
        <w:t>s resultados obtidos com o estudo</w:t>
      </w:r>
      <w:r>
        <w:t xml:space="preserve"> ainda puderam confirmar</w:t>
      </w:r>
      <w:r w:rsidRPr="00851A58">
        <w:t xml:space="preserve"> que a atividade da colheita da uva no Vale do São Francisco e ambiente rural como um todo, são locais que agregam riscos à saúde. Após o diagnóstico dos postos de trabalho da atividade de poda, foram realizadas sugestões, a fim de tornar o ambiente propício à realização das tarefas, visando diminuir problemas futuros como doenças ocupacionais.</w:t>
      </w:r>
    </w:p>
    <w:p w:rsidR="00722CE0" w:rsidRDefault="00722CE0" w:rsidP="003C0B49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0B49" w:rsidRPr="00800B44" w:rsidRDefault="003C0B49" w:rsidP="003C0B49">
      <w:pPr>
        <w:pStyle w:val="Ttulo2"/>
        <w:spacing w:before="0" w:after="0"/>
        <w:rPr>
          <w:rFonts w:ascii="Times New Roman" w:hAnsi="Times New Roman"/>
          <w:i w:val="0"/>
          <w:sz w:val="20"/>
          <w:szCs w:val="20"/>
        </w:rPr>
      </w:pPr>
    </w:p>
    <w:p w:rsidR="003C0B49" w:rsidRDefault="003C0B49" w:rsidP="003C0B49">
      <w:pPr>
        <w:pStyle w:val="Ttulo2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800B44">
        <w:rPr>
          <w:rFonts w:ascii="Times New Roman" w:hAnsi="Times New Roman"/>
          <w:i w:val="0"/>
          <w:sz w:val="24"/>
          <w:szCs w:val="24"/>
        </w:rPr>
        <w:t xml:space="preserve">5. </w:t>
      </w:r>
      <w:r w:rsidR="00D977CD">
        <w:rPr>
          <w:rFonts w:ascii="Times New Roman" w:hAnsi="Times New Roman"/>
          <w:i w:val="0"/>
          <w:sz w:val="24"/>
          <w:szCs w:val="24"/>
        </w:rPr>
        <w:t>Considerações Finais</w:t>
      </w:r>
    </w:p>
    <w:p w:rsidR="00800B44" w:rsidRPr="00800B44" w:rsidRDefault="00800B44" w:rsidP="00800B44"/>
    <w:p w:rsidR="003C0B49" w:rsidRPr="00800B44" w:rsidRDefault="003C0B49" w:rsidP="003C0B49">
      <w:pPr>
        <w:pStyle w:val="Ttulo2"/>
        <w:spacing w:before="0" w:after="0"/>
        <w:jc w:val="center"/>
        <w:rPr>
          <w:rFonts w:ascii="Times New Roman" w:hAnsi="Times New Roman"/>
          <w:b w:val="0"/>
          <w:sz w:val="20"/>
          <w:szCs w:val="20"/>
        </w:rPr>
      </w:pPr>
    </w:p>
    <w:p w:rsidR="00144CF8" w:rsidRPr="003B556E" w:rsidRDefault="003B556E" w:rsidP="003B556E">
      <w:r>
        <w:rPr>
          <w:rFonts w:cs="Times New Roman"/>
          <w:szCs w:val="24"/>
        </w:rPr>
        <w:tab/>
        <w:t xml:space="preserve">A partir da exposição dos dados discutidos acerca do tema, pode-se perceber a importância da atenção à ergonomia e saúde dos trabalhadores rurais, principalmente aqueles que trabalham com atividades que exigem diversos esforços e contato com vários elementos nocivos, sendo este tipo o mais comum encontrado no campo. </w:t>
      </w:r>
      <w:r>
        <w:rPr>
          <w:rFonts w:cs="Times New Roman"/>
          <w:szCs w:val="22"/>
          <w:lang w:eastAsia="pt-BR"/>
        </w:rPr>
        <w:t>Um dos grandes riscos, considerado mais comum,</w:t>
      </w:r>
      <w:r>
        <w:rPr>
          <w:rFonts w:cs="Times New Roman"/>
          <w:szCs w:val="22"/>
          <w:lang w:eastAsia="pt-BR"/>
        </w:rPr>
        <w:t xml:space="preserve"> por exemplo,</w:t>
      </w:r>
      <w:r>
        <w:rPr>
          <w:rFonts w:cs="Times New Roman"/>
          <w:szCs w:val="22"/>
          <w:lang w:eastAsia="pt-BR"/>
        </w:rPr>
        <w:t xml:space="preserve"> é a intoxicação devido ao contato intenso com agrotóxicos em suas tarefas diárias.</w:t>
      </w:r>
      <w:bookmarkStart w:id="0" w:name="_GoBack"/>
      <w:bookmarkEnd w:id="0"/>
    </w:p>
    <w:p w:rsidR="00D977CD" w:rsidRPr="003B556E" w:rsidRDefault="003B556E" w:rsidP="003B556E">
      <w:r>
        <w:rPr>
          <w:rFonts w:cs="Times New Roman"/>
          <w:szCs w:val="24"/>
        </w:rPr>
        <w:tab/>
        <w:t>Assim, o objetivo deste trabalho foi atingido, onde pôde-se</w:t>
      </w:r>
      <w:r>
        <w:t xml:space="preserve"> aprofundar, com base nos dados publicados sobre o tema, as discussões acerca da aplicação da Ergonomia e suas tecnologias em meios de trabalho rural. Assim, </w:t>
      </w:r>
      <w:r>
        <w:t>foi-se aprimorado</w:t>
      </w:r>
      <w:r>
        <w:t xml:space="preserve"> o debate sobre esta ciência no Vale do São Francisco, devido a importância deste para o cenário agrícola Nacional e pela relevante quantidade de atividades desenvolvidas no meio rural.</w:t>
      </w:r>
    </w:p>
    <w:p w:rsidR="00D977CD" w:rsidRDefault="00D977CD" w:rsidP="00DB77E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CF8" w:rsidRDefault="00144CF8" w:rsidP="00144CF8">
      <w:pPr>
        <w:tabs>
          <w:tab w:val="left" w:pos="1785"/>
        </w:tabs>
        <w:rPr>
          <w:b/>
          <w:szCs w:val="24"/>
        </w:rPr>
      </w:pPr>
      <w:r w:rsidRPr="00144CF8">
        <w:rPr>
          <w:b/>
          <w:szCs w:val="24"/>
        </w:rPr>
        <w:t>R</w:t>
      </w:r>
      <w:r w:rsidR="003C0B49" w:rsidRPr="00144CF8">
        <w:rPr>
          <w:b/>
          <w:szCs w:val="24"/>
        </w:rPr>
        <w:t>EFERÊNCIAS</w:t>
      </w:r>
    </w:p>
    <w:p w:rsidR="00722CE0" w:rsidRPr="00242497" w:rsidRDefault="00722CE0" w:rsidP="00242497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CE0" w:rsidRDefault="00722CE0" w:rsidP="00722CE0">
      <w:pPr>
        <w:tabs>
          <w:tab w:val="left" w:pos="2070"/>
        </w:tabs>
        <w:spacing w:before="240"/>
        <w:rPr>
          <w:rFonts w:cs="Times New Roman"/>
          <w:szCs w:val="24"/>
        </w:rPr>
      </w:pPr>
      <w:r w:rsidRPr="00FD4B53">
        <w:rPr>
          <w:rFonts w:cs="Times New Roman"/>
          <w:szCs w:val="24"/>
        </w:rPr>
        <w:t xml:space="preserve">ABERGO – Associação Brasileira de Ergonomia. </w:t>
      </w:r>
      <w:r w:rsidRPr="00FD4B53">
        <w:rPr>
          <w:rFonts w:cs="Times New Roman"/>
          <w:b/>
          <w:szCs w:val="24"/>
        </w:rPr>
        <w:t>O que é Ergonomia</w:t>
      </w:r>
      <w:r w:rsidRPr="00FD4B53">
        <w:rPr>
          <w:rFonts w:cs="Times New Roman"/>
          <w:szCs w:val="24"/>
        </w:rPr>
        <w:t>. Site. 2017. Disponível em &lt;http://www.abergo.org.br/internas.php?pg=o_que_e_ergonomia&gt; Acesso em 28 dez. 2017.</w:t>
      </w:r>
    </w:p>
    <w:p w:rsidR="00722CE0" w:rsidRPr="00FD4B53" w:rsidRDefault="00722CE0" w:rsidP="00722CE0">
      <w:pPr>
        <w:tabs>
          <w:tab w:val="left" w:pos="2070"/>
        </w:tabs>
        <w:spacing w:before="240"/>
        <w:rPr>
          <w:rFonts w:cs="Times New Roman"/>
          <w:szCs w:val="24"/>
        </w:rPr>
      </w:pPr>
      <w:r>
        <w:t>ACOSTA, E, M. G</w:t>
      </w:r>
      <w:r w:rsidRPr="00205BB1">
        <w:rPr>
          <w:b/>
        </w:rPr>
        <w:t>estão de riscos ocupacionais do setor agrícola no município de Chapecó- Diagnóstico.</w:t>
      </w:r>
      <w:r>
        <w:t xml:space="preserve"> 2015. 35p. Monografia (Especialização em Engenharia de Segurança do Trabalho). Chapecó (SC): Universidade do Oeste de Santa Catarina; 2015.</w:t>
      </w:r>
    </w:p>
    <w:p w:rsidR="00722CE0" w:rsidRPr="00242497" w:rsidRDefault="00722CE0" w:rsidP="00722CE0">
      <w:pPr>
        <w:autoSpaceDE w:val="0"/>
        <w:autoSpaceDN w:val="0"/>
        <w:adjustRightInd w:val="0"/>
        <w:spacing w:before="240" w:after="0"/>
        <w:rPr>
          <w:rFonts w:cs="Times New Roman"/>
          <w:szCs w:val="24"/>
          <w:lang w:eastAsia="pt-BR"/>
        </w:rPr>
      </w:pPr>
      <w:r w:rsidRPr="00242497">
        <w:rPr>
          <w:rFonts w:cs="Times New Roman"/>
          <w:szCs w:val="24"/>
          <w:lang w:eastAsia="pt-BR"/>
        </w:rPr>
        <w:t xml:space="preserve">ALVES, S.R.; OLIVEIRA-SILVA, J.J. Avaliação de ambientes contaminados por agrotóxicos. </w:t>
      </w:r>
      <w:r w:rsidRPr="00242497">
        <w:rPr>
          <w:rFonts w:cs="Times New Roman"/>
          <w:b/>
          <w:bCs/>
          <w:szCs w:val="24"/>
          <w:lang w:eastAsia="pt-BR"/>
        </w:rPr>
        <w:t>É veneno ou é remédio? Agrotóxicos, saúde e ambiente</w:t>
      </w:r>
      <w:r w:rsidRPr="00242497">
        <w:rPr>
          <w:rFonts w:cs="Times New Roman"/>
          <w:szCs w:val="24"/>
          <w:lang w:eastAsia="pt-BR"/>
        </w:rPr>
        <w:t>. PERES, F. (Org.). Rio de Janeiro: Editora Fiocruz, p. 137-156, 2003.</w:t>
      </w:r>
    </w:p>
    <w:p w:rsidR="00722CE0" w:rsidRPr="00242497" w:rsidRDefault="00722CE0" w:rsidP="00722CE0">
      <w:pPr>
        <w:pStyle w:val="Corpodetexto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497">
        <w:rPr>
          <w:rFonts w:ascii="Times New Roman" w:hAnsi="Times New Roman" w:cs="Times New Roman"/>
          <w:sz w:val="24"/>
          <w:szCs w:val="24"/>
        </w:rPr>
        <w:t xml:space="preserve">ARAÚJO, G. C. D.; GOSLING, M.; HARDOIM, P. C. </w:t>
      </w:r>
      <w:r w:rsidRPr="00242497">
        <w:rPr>
          <w:rFonts w:ascii="Times New Roman" w:hAnsi="Times New Roman" w:cs="Times New Roman"/>
          <w:b/>
          <w:sz w:val="24"/>
          <w:szCs w:val="24"/>
        </w:rPr>
        <w:t>Segurança do trabalhador rural</w:t>
      </w:r>
      <w:r>
        <w:rPr>
          <w:rFonts w:ascii="Times New Roman" w:hAnsi="Times New Roman" w:cs="Times New Roman"/>
          <w:sz w:val="24"/>
          <w:szCs w:val="24"/>
        </w:rPr>
        <w:t xml:space="preserve">. Sessão Legislação: </w:t>
      </w:r>
      <w:proofErr w:type="spellStart"/>
      <w:r w:rsidRPr="00242497">
        <w:rPr>
          <w:rFonts w:ascii="Times New Roman" w:hAnsi="Times New Roman" w:cs="Times New Roman"/>
          <w:sz w:val="24"/>
          <w:szCs w:val="24"/>
        </w:rPr>
        <w:t>Agroanalysis</w:t>
      </w:r>
      <w:proofErr w:type="spellEnd"/>
      <w:r w:rsidRPr="0024249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2007.</w:t>
      </w:r>
      <w:r w:rsidRPr="00242497">
        <w:rPr>
          <w:rFonts w:ascii="Times New Roman" w:hAnsi="Times New Roman" w:cs="Times New Roman"/>
          <w:sz w:val="24"/>
          <w:szCs w:val="24"/>
        </w:rPr>
        <w:t xml:space="preserve"> Disponível em: &lt;http://bibliotecadigital.fgv.br/ojs/index.php/agroanalysis/article/viewFile/36373/35149&gt; Acesso em 21 dez. 2017.</w:t>
      </w:r>
    </w:p>
    <w:p w:rsidR="00722CE0" w:rsidRDefault="00722CE0" w:rsidP="00722CE0">
      <w:pPr>
        <w:pStyle w:val="Ttulo2"/>
        <w:spacing w:after="0"/>
        <w:rPr>
          <w:rFonts w:ascii="Times New Roman" w:hAnsi="Times New Roman"/>
          <w:b w:val="0"/>
          <w:i w:val="0"/>
          <w:sz w:val="24"/>
          <w:szCs w:val="24"/>
        </w:rPr>
      </w:pPr>
      <w:r w:rsidRPr="00FD4B53">
        <w:rPr>
          <w:rFonts w:ascii="Times New Roman" w:hAnsi="Times New Roman"/>
          <w:b w:val="0"/>
          <w:i w:val="0"/>
          <w:sz w:val="24"/>
          <w:szCs w:val="24"/>
        </w:rPr>
        <w:t xml:space="preserve">BARBOSA FILHO, A. N. </w:t>
      </w:r>
      <w:r w:rsidRPr="00FD4B53">
        <w:rPr>
          <w:rFonts w:ascii="Times New Roman" w:hAnsi="Times New Roman"/>
          <w:i w:val="0"/>
          <w:sz w:val="24"/>
          <w:szCs w:val="24"/>
        </w:rPr>
        <w:t>Segurança do trabalho e gestão ambiental</w:t>
      </w:r>
      <w:r w:rsidRPr="00FD4B53">
        <w:rPr>
          <w:rFonts w:ascii="Times New Roman" w:hAnsi="Times New Roman"/>
          <w:b w:val="0"/>
          <w:i w:val="0"/>
          <w:sz w:val="24"/>
          <w:szCs w:val="24"/>
        </w:rPr>
        <w:t>. São Paulo: Atlas, 2010.</w:t>
      </w:r>
    </w:p>
    <w:p w:rsidR="00722CE0" w:rsidRDefault="00722CE0" w:rsidP="00722CE0">
      <w:pPr>
        <w:spacing w:before="240"/>
      </w:pPr>
      <w:r>
        <w:t xml:space="preserve">BEGNINI, S; ALMEIDA, L.E.D.F Acidentes de trabalho no meio rural: perfil do trabalhador acidentado em Santa Catarina, Brasil. </w:t>
      </w:r>
      <w:r w:rsidRPr="00205BB1">
        <w:rPr>
          <w:b/>
        </w:rPr>
        <w:t>Rev. Eletrônica Gestão de Saúde</w:t>
      </w:r>
      <w:r>
        <w:t>, Vol. 06, n°.03, p.2538-52. 2015.</w:t>
      </w:r>
    </w:p>
    <w:p w:rsidR="00722CE0" w:rsidRPr="00390556" w:rsidRDefault="00722CE0" w:rsidP="00722CE0">
      <w:pPr>
        <w:spacing w:before="240"/>
      </w:pPr>
      <w:r w:rsidRPr="00390556">
        <w:t xml:space="preserve">COSTA, F. C. </w:t>
      </w:r>
      <w:r w:rsidRPr="00390556">
        <w:rPr>
          <w:b/>
        </w:rPr>
        <w:t>Método Científico</w:t>
      </w:r>
      <w:r w:rsidRPr="00390556">
        <w:t>: Os caminhos da investigação. São</w:t>
      </w:r>
      <w:r>
        <w:t xml:space="preserve"> </w:t>
      </w:r>
      <w:r w:rsidRPr="00390556">
        <w:t xml:space="preserve">Paulo: </w:t>
      </w:r>
      <w:proofErr w:type="spellStart"/>
      <w:r w:rsidRPr="00390556">
        <w:t>Harbra</w:t>
      </w:r>
      <w:proofErr w:type="spellEnd"/>
      <w:r w:rsidRPr="00390556">
        <w:t>, 2001.</w:t>
      </w:r>
    </w:p>
    <w:p w:rsidR="00722CE0" w:rsidRDefault="00722CE0" w:rsidP="00722CE0">
      <w:pPr>
        <w:spacing w:before="240"/>
      </w:pPr>
      <w:r>
        <w:t xml:space="preserve">DIAS, E.C. </w:t>
      </w:r>
      <w:r w:rsidRPr="00606A43">
        <w:rPr>
          <w:b/>
        </w:rPr>
        <w:t>Condições de vida, trabalho, saúde e doenças</w:t>
      </w:r>
      <w:r>
        <w:rPr>
          <w:b/>
        </w:rPr>
        <w:t xml:space="preserve"> dos trabalhadores rurais no</w:t>
      </w:r>
      <w:r w:rsidRPr="00606A43">
        <w:rPr>
          <w:b/>
        </w:rPr>
        <w:t xml:space="preserve"> Brasil</w:t>
      </w:r>
      <w:r>
        <w:t>. Saúde do Trabalhador Rural - RENAST, 2006.</w:t>
      </w:r>
    </w:p>
    <w:p w:rsidR="00722CE0" w:rsidRPr="00606A43" w:rsidRDefault="00722CE0" w:rsidP="00722CE0">
      <w:pPr>
        <w:tabs>
          <w:tab w:val="left" w:pos="2070"/>
        </w:tabs>
        <w:spacing w:before="240"/>
      </w:pPr>
      <w:r>
        <w:t xml:space="preserve">DREBES, L.M. et al. Acidentes típicos do trabalho rural: um estudo a parti dos registros do hospital universitário de Santa Maria, </w:t>
      </w:r>
      <w:proofErr w:type="spellStart"/>
      <w:r>
        <w:t>Rs</w:t>
      </w:r>
      <w:proofErr w:type="spellEnd"/>
      <w:r>
        <w:t xml:space="preserve">, Brasil. </w:t>
      </w:r>
      <w:r w:rsidRPr="00205BB1">
        <w:rPr>
          <w:b/>
        </w:rPr>
        <w:t>Rev. Monografias Ambientais</w:t>
      </w:r>
      <w:r>
        <w:t xml:space="preserve">, Santa Maria, Vol. 13, nº.4, p. 3467-3476. 2014. </w:t>
      </w:r>
    </w:p>
    <w:p w:rsidR="00722CE0" w:rsidRDefault="00722CE0" w:rsidP="00722CE0">
      <w:pPr>
        <w:spacing w:before="240"/>
        <w:rPr>
          <w:rFonts w:cs="Times New Roman"/>
          <w:szCs w:val="24"/>
        </w:rPr>
      </w:pPr>
      <w:r w:rsidRPr="00FD4B53">
        <w:rPr>
          <w:rFonts w:cs="Times New Roman"/>
          <w:szCs w:val="24"/>
        </w:rPr>
        <w:t xml:space="preserve">DUL, J.; WEERDMEESTER, B. </w:t>
      </w:r>
      <w:r w:rsidRPr="00FD4B53">
        <w:rPr>
          <w:rFonts w:cs="Times New Roman"/>
          <w:b/>
          <w:szCs w:val="24"/>
        </w:rPr>
        <w:t>Ergonomia prática</w:t>
      </w:r>
      <w:r w:rsidRPr="00FD4B53">
        <w:rPr>
          <w:rFonts w:cs="Times New Roman"/>
          <w:szCs w:val="24"/>
        </w:rPr>
        <w:t xml:space="preserve">. São Paulo: Edgard </w:t>
      </w:r>
      <w:proofErr w:type="spellStart"/>
      <w:r w:rsidRPr="00FD4B53">
        <w:rPr>
          <w:rFonts w:cs="Times New Roman"/>
          <w:szCs w:val="24"/>
        </w:rPr>
        <w:t>Blücher</w:t>
      </w:r>
      <w:proofErr w:type="spellEnd"/>
      <w:r w:rsidRPr="00FD4B53">
        <w:rPr>
          <w:rFonts w:cs="Times New Roman"/>
          <w:szCs w:val="24"/>
        </w:rPr>
        <w:t>, 2004.</w:t>
      </w:r>
    </w:p>
    <w:p w:rsidR="00722CE0" w:rsidRDefault="00722CE0" w:rsidP="00722CE0">
      <w:pPr>
        <w:pStyle w:val="Corpodetexto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4"/>
        </w:rPr>
      </w:pPr>
      <w:r w:rsidRPr="00722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DUTRA, A. </w:t>
      </w:r>
      <w:r w:rsidRPr="00722C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Segurança do Trabalho</w:t>
      </w:r>
      <w:r w:rsidRPr="00722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Acidentes no Trabalho Rural. 2016. Disponível em: &lt;</w:t>
      </w:r>
      <w:r w:rsidRPr="00722CE0">
        <w:rPr>
          <w:rFonts w:ascii="Times New Roman" w:hAnsi="Times New Roman" w:cs="Times New Roman"/>
          <w:sz w:val="24"/>
          <w:szCs w:val="24"/>
        </w:rPr>
        <w:t>https://www.celuloseonline.com.br/acidentes-no-trabalho-rural/&gt; Acesso em 22 dez. 2017.</w:t>
      </w:r>
      <w:r w:rsidRPr="00D47F3D">
        <w:rPr>
          <w:rFonts w:ascii="Times New Roman" w:hAnsi="Times New Roman" w:cs="Times New Roman"/>
          <w:sz w:val="20"/>
          <w:szCs w:val="20"/>
        </w:rPr>
        <w:br/>
      </w:r>
      <w:r w:rsidRPr="00D47F3D">
        <w:rPr>
          <w:rFonts w:ascii="Times New Roman" w:hAnsi="Times New Roman" w:cs="Times New Roman"/>
          <w:sz w:val="20"/>
          <w:szCs w:val="20"/>
        </w:rPr>
        <w:br/>
      </w:r>
      <w:r w:rsidRPr="00722CE0">
        <w:rPr>
          <w:rFonts w:ascii="Times New Roman" w:hAnsi="Times New Roman" w:cs="Times New Roman"/>
          <w:sz w:val="24"/>
        </w:rPr>
        <w:t>FERNANDES, H. C. et al. Análise antropométrica de um grupo de operadores brasileiros de “</w:t>
      </w:r>
      <w:proofErr w:type="spellStart"/>
      <w:r w:rsidRPr="00722CE0">
        <w:rPr>
          <w:rFonts w:ascii="Times New Roman" w:hAnsi="Times New Roman" w:cs="Times New Roman"/>
          <w:sz w:val="24"/>
        </w:rPr>
        <w:t>feller-buncher</w:t>
      </w:r>
      <w:proofErr w:type="spellEnd"/>
      <w:r w:rsidRPr="00722CE0">
        <w:rPr>
          <w:rFonts w:ascii="Times New Roman" w:hAnsi="Times New Roman" w:cs="Times New Roman"/>
          <w:sz w:val="24"/>
        </w:rPr>
        <w:t xml:space="preserve">”. </w:t>
      </w:r>
      <w:proofErr w:type="spellStart"/>
      <w:r w:rsidRPr="00722CE0">
        <w:rPr>
          <w:rFonts w:ascii="Times New Roman" w:hAnsi="Times New Roman" w:cs="Times New Roman"/>
          <w:b/>
          <w:sz w:val="24"/>
        </w:rPr>
        <w:t>Scientia</w:t>
      </w:r>
      <w:proofErr w:type="spellEnd"/>
      <w:r w:rsidRPr="00722CE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22CE0">
        <w:rPr>
          <w:rFonts w:ascii="Times New Roman" w:hAnsi="Times New Roman" w:cs="Times New Roman"/>
          <w:b/>
          <w:sz w:val="24"/>
        </w:rPr>
        <w:t>Forestalis</w:t>
      </w:r>
      <w:proofErr w:type="spellEnd"/>
      <w:r w:rsidRPr="00722CE0">
        <w:rPr>
          <w:rFonts w:ascii="Times New Roman" w:hAnsi="Times New Roman" w:cs="Times New Roman"/>
          <w:sz w:val="24"/>
        </w:rPr>
        <w:t>. v. 37, n. 81, p. 017-025, 2009.</w:t>
      </w:r>
    </w:p>
    <w:p w:rsidR="00722CE0" w:rsidRPr="00390556" w:rsidRDefault="00722CE0" w:rsidP="00722CE0">
      <w:pPr>
        <w:autoSpaceDE w:val="0"/>
        <w:autoSpaceDN w:val="0"/>
        <w:adjustRightInd w:val="0"/>
        <w:spacing w:before="240"/>
      </w:pPr>
      <w:r w:rsidRPr="00390556">
        <w:t xml:space="preserve">FONSECA, J. J. S. </w:t>
      </w:r>
      <w:r w:rsidRPr="00390556">
        <w:rPr>
          <w:b/>
        </w:rPr>
        <w:t>Metodologia da pesquisa científica</w:t>
      </w:r>
      <w:r w:rsidRPr="00390556">
        <w:t xml:space="preserve">. Fortaleza: UEC, 2002. </w:t>
      </w:r>
    </w:p>
    <w:p w:rsidR="00722CE0" w:rsidRPr="00FD4B53" w:rsidRDefault="00722CE0" w:rsidP="00722CE0">
      <w:pPr>
        <w:spacing w:before="240"/>
        <w:rPr>
          <w:rFonts w:cs="Times New Roman"/>
          <w:szCs w:val="24"/>
        </w:rPr>
      </w:pPr>
      <w:r w:rsidRPr="00FD4B53">
        <w:rPr>
          <w:rFonts w:cs="Times New Roman"/>
          <w:szCs w:val="24"/>
        </w:rPr>
        <w:t xml:space="preserve">FRANCISCHINI, P. G. </w:t>
      </w:r>
      <w:r w:rsidRPr="00FD4B53">
        <w:rPr>
          <w:rFonts w:cs="Times New Roman"/>
          <w:b/>
          <w:szCs w:val="24"/>
        </w:rPr>
        <w:t>Estudos de tempos</w:t>
      </w:r>
      <w:r w:rsidRPr="00FD4B53">
        <w:rPr>
          <w:rFonts w:cs="Times New Roman"/>
          <w:szCs w:val="24"/>
        </w:rPr>
        <w:t xml:space="preserve">. In: CONTADOR, J. C. (Coord.). Gestão de operações: a engenharia de produção a serviço da modernização da empresa. São Paulo: Edgard </w:t>
      </w:r>
      <w:proofErr w:type="spellStart"/>
      <w:r w:rsidRPr="00FD4B53">
        <w:rPr>
          <w:rFonts w:cs="Times New Roman"/>
          <w:szCs w:val="24"/>
        </w:rPr>
        <w:t>Blücher</w:t>
      </w:r>
      <w:proofErr w:type="spellEnd"/>
      <w:r w:rsidRPr="00FD4B53">
        <w:rPr>
          <w:rFonts w:cs="Times New Roman"/>
          <w:szCs w:val="24"/>
        </w:rPr>
        <w:t>, 2010.</w:t>
      </w:r>
    </w:p>
    <w:p w:rsidR="00722CE0" w:rsidRDefault="00722CE0" w:rsidP="00722CE0">
      <w:pPr>
        <w:pStyle w:val="Corpodetexto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497">
        <w:rPr>
          <w:rFonts w:ascii="Times New Roman" w:hAnsi="Times New Roman" w:cs="Times New Roman"/>
          <w:sz w:val="24"/>
          <w:szCs w:val="24"/>
        </w:rPr>
        <w:t xml:space="preserve">GEMMA, S. F. B. </w:t>
      </w:r>
      <w:r w:rsidRPr="00242497">
        <w:rPr>
          <w:rFonts w:ascii="Times New Roman" w:hAnsi="Times New Roman" w:cs="Times New Roman"/>
          <w:b/>
          <w:sz w:val="24"/>
          <w:szCs w:val="24"/>
        </w:rPr>
        <w:t>Complexidade e agricultura: organização e análise ergonômica do trabalho na agricultura orgânica</w:t>
      </w:r>
      <w:r w:rsidRPr="00242497">
        <w:rPr>
          <w:rFonts w:ascii="Times New Roman" w:hAnsi="Times New Roman" w:cs="Times New Roman"/>
          <w:sz w:val="24"/>
          <w:szCs w:val="24"/>
        </w:rPr>
        <w:t>. 2008. 280 f. Dissertação (Doutorado em Engenharia Agrícola) - Universidade Estadual de Campinas, Campinas, 2008.</w:t>
      </w:r>
    </w:p>
    <w:p w:rsidR="00722CE0" w:rsidRDefault="00722CE0" w:rsidP="00722CE0">
      <w:pPr>
        <w:pStyle w:val="Corpodetexto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497">
        <w:rPr>
          <w:rFonts w:ascii="Times New Roman" w:hAnsi="Times New Roman" w:cs="Times New Roman"/>
          <w:sz w:val="24"/>
          <w:szCs w:val="24"/>
        </w:rPr>
        <w:t xml:space="preserve">GUÉRIN, F. et al. São Paulo: Edgard </w:t>
      </w:r>
      <w:proofErr w:type="spellStart"/>
      <w:r w:rsidRPr="00242497">
        <w:rPr>
          <w:rFonts w:ascii="Times New Roman" w:hAnsi="Times New Roman" w:cs="Times New Roman"/>
          <w:sz w:val="24"/>
          <w:szCs w:val="24"/>
        </w:rPr>
        <w:t>Blücher</w:t>
      </w:r>
      <w:proofErr w:type="spellEnd"/>
      <w:r w:rsidRPr="00242497">
        <w:rPr>
          <w:rFonts w:ascii="Times New Roman" w:hAnsi="Times New Roman" w:cs="Times New Roman"/>
          <w:sz w:val="24"/>
          <w:szCs w:val="24"/>
        </w:rPr>
        <w:t>, 2001.</w:t>
      </w:r>
    </w:p>
    <w:p w:rsidR="00722CE0" w:rsidRDefault="00722CE0" w:rsidP="00722CE0">
      <w:pPr>
        <w:spacing w:before="240"/>
        <w:rPr>
          <w:rFonts w:cs="Times New Roman"/>
          <w:szCs w:val="24"/>
        </w:rPr>
      </w:pPr>
      <w:r>
        <w:rPr>
          <w:rFonts w:cs="Times New Roman"/>
          <w:szCs w:val="24"/>
        </w:rPr>
        <w:t>IIDA, I</w:t>
      </w:r>
      <w:r w:rsidRPr="00FD4B53">
        <w:rPr>
          <w:rFonts w:cs="Times New Roman"/>
          <w:szCs w:val="24"/>
        </w:rPr>
        <w:t xml:space="preserve">. </w:t>
      </w:r>
      <w:r w:rsidRPr="00FD4B53">
        <w:rPr>
          <w:rFonts w:cs="Times New Roman"/>
          <w:b/>
          <w:szCs w:val="24"/>
        </w:rPr>
        <w:t>Ergonomia</w:t>
      </w:r>
      <w:r w:rsidRPr="00FD4B53">
        <w:rPr>
          <w:rFonts w:cs="Times New Roman"/>
          <w:szCs w:val="24"/>
        </w:rPr>
        <w:t xml:space="preserve">: projeto e produção. São Paulo: Edgard </w:t>
      </w:r>
      <w:proofErr w:type="spellStart"/>
      <w:r w:rsidRPr="00FD4B53">
        <w:rPr>
          <w:rFonts w:cs="Times New Roman"/>
          <w:szCs w:val="24"/>
        </w:rPr>
        <w:t>Blücher</w:t>
      </w:r>
      <w:proofErr w:type="spellEnd"/>
      <w:r w:rsidRPr="00FD4B53">
        <w:rPr>
          <w:rFonts w:cs="Times New Roman"/>
          <w:szCs w:val="24"/>
        </w:rPr>
        <w:t>, 2005.</w:t>
      </w:r>
    </w:p>
    <w:p w:rsidR="00722CE0" w:rsidRDefault="00722CE0" w:rsidP="00722CE0">
      <w:pPr>
        <w:tabs>
          <w:tab w:val="left" w:pos="2070"/>
        </w:tabs>
        <w:spacing w:before="240"/>
      </w:pPr>
      <w:r>
        <w:t xml:space="preserve">KIRCHHOF, A. L. C. et al. </w:t>
      </w:r>
      <w:r w:rsidRPr="00205BB1">
        <w:rPr>
          <w:b/>
        </w:rPr>
        <w:t>Os acidentes de trabalho atendidos em pronto-atendimento de hospital universitário</w:t>
      </w:r>
      <w:r>
        <w:t>. Escola Anna Nery Revista de Enfermagem, v. 7, n. 3, p. 361 – 368, 2003.</w:t>
      </w:r>
    </w:p>
    <w:p w:rsidR="00722CE0" w:rsidRDefault="00722CE0" w:rsidP="00722CE0">
      <w:pPr>
        <w:spacing w:before="240"/>
      </w:pPr>
      <w:r w:rsidRPr="00390556">
        <w:t xml:space="preserve">LIMA, T. C. S.; MIOTO, R. C. T. Procedimentos metodológicos na construção do conhecimento científico: a pesquisa bibliográfica. </w:t>
      </w:r>
      <w:r w:rsidRPr="00390556">
        <w:rPr>
          <w:b/>
        </w:rPr>
        <w:t xml:space="preserve">Rev. </w:t>
      </w:r>
      <w:proofErr w:type="spellStart"/>
      <w:r w:rsidRPr="00390556">
        <w:rPr>
          <w:b/>
        </w:rPr>
        <w:t>Katál</w:t>
      </w:r>
      <w:proofErr w:type="spellEnd"/>
      <w:r w:rsidRPr="00390556">
        <w:t>. Florianópolis, 2008.</w:t>
      </w:r>
    </w:p>
    <w:p w:rsidR="00722CE0" w:rsidRPr="00722CE0" w:rsidRDefault="00722CE0" w:rsidP="00722CE0">
      <w:pPr>
        <w:autoSpaceDE w:val="0"/>
        <w:autoSpaceDN w:val="0"/>
        <w:adjustRightInd w:val="0"/>
        <w:spacing w:before="240" w:after="0"/>
        <w:rPr>
          <w:rFonts w:cs="Times New Roman"/>
          <w:szCs w:val="22"/>
          <w:lang w:eastAsia="pt-BR"/>
        </w:rPr>
      </w:pPr>
      <w:r w:rsidRPr="00242497">
        <w:rPr>
          <w:rFonts w:cs="Times New Roman"/>
          <w:szCs w:val="22"/>
          <w:lang w:eastAsia="pt-BR"/>
        </w:rPr>
        <w:t xml:space="preserve">MANUAL </w:t>
      </w:r>
      <w:r w:rsidRPr="00242497">
        <w:rPr>
          <w:rFonts w:cs="Times New Roman"/>
          <w:b/>
          <w:bCs/>
          <w:szCs w:val="22"/>
          <w:lang w:eastAsia="pt-BR"/>
        </w:rPr>
        <w:t>de Uso correto e seguro de produtos fitossanitários – agrotóxicos -</w:t>
      </w:r>
      <w:r>
        <w:rPr>
          <w:rFonts w:cs="Times New Roman"/>
          <w:b/>
          <w:bCs/>
          <w:szCs w:val="22"/>
          <w:lang w:eastAsia="pt-BR"/>
        </w:rPr>
        <w:t xml:space="preserve"> </w:t>
      </w:r>
      <w:r w:rsidRPr="00242497">
        <w:rPr>
          <w:rFonts w:cs="Times New Roman"/>
          <w:b/>
          <w:bCs/>
          <w:szCs w:val="22"/>
          <w:lang w:eastAsia="pt-BR"/>
        </w:rPr>
        <w:t xml:space="preserve">ANDEF – Associação Nacional de Defesa Vegetal </w:t>
      </w:r>
      <w:r w:rsidRPr="00242497">
        <w:rPr>
          <w:rFonts w:cs="Times New Roman"/>
          <w:szCs w:val="22"/>
          <w:lang w:eastAsia="pt-BR"/>
        </w:rPr>
        <w:t xml:space="preserve">de Alcino </w:t>
      </w:r>
      <w:proofErr w:type="spellStart"/>
      <w:r w:rsidRPr="00242497">
        <w:rPr>
          <w:rFonts w:cs="Times New Roman"/>
          <w:szCs w:val="22"/>
          <w:lang w:eastAsia="pt-BR"/>
        </w:rPr>
        <w:t>Iwami</w:t>
      </w:r>
      <w:proofErr w:type="spellEnd"/>
      <w:r w:rsidRPr="00242497">
        <w:rPr>
          <w:rFonts w:cs="Times New Roman"/>
          <w:szCs w:val="22"/>
          <w:lang w:eastAsia="pt-BR"/>
        </w:rPr>
        <w:t>, Celso Paiva</w:t>
      </w:r>
      <w:r>
        <w:rPr>
          <w:rFonts w:cs="Times New Roman"/>
          <w:b/>
          <w:bCs/>
          <w:szCs w:val="22"/>
          <w:lang w:eastAsia="pt-BR"/>
        </w:rPr>
        <w:t xml:space="preserve"> </w:t>
      </w:r>
      <w:r w:rsidRPr="00242497">
        <w:rPr>
          <w:rFonts w:cs="Times New Roman"/>
          <w:szCs w:val="22"/>
          <w:lang w:eastAsia="pt-BR"/>
        </w:rPr>
        <w:t xml:space="preserve">Ferreira, Luiz Aldo </w:t>
      </w:r>
      <w:proofErr w:type="spellStart"/>
      <w:r w:rsidRPr="00242497">
        <w:rPr>
          <w:rFonts w:cs="Times New Roman"/>
          <w:szCs w:val="22"/>
          <w:lang w:eastAsia="pt-BR"/>
        </w:rPr>
        <w:t>Dinnouti</w:t>
      </w:r>
      <w:proofErr w:type="spellEnd"/>
      <w:r w:rsidRPr="00242497">
        <w:rPr>
          <w:rFonts w:cs="Times New Roman"/>
          <w:szCs w:val="22"/>
          <w:lang w:eastAsia="pt-BR"/>
        </w:rPr>
        <w:t>, Fábio Bueno, Roberto Melo de Araújo, Tatiana Gonsalves,</w:t>
      </w:r>
      <w:r>
        <w:rPr>
          <w:rFonts w:cs="Times New Roman"/>
          <w:szCs w:val="22"/>
          <w:lang w:eastAsia="pt-BR"/>
        </w:rPr>
        <w:t xml:space="preserve"> </w:t>
      </w:r>
      <w:r w:rsidRPr="00242497">
        <w:rPr>
          <w:rFonts w:cs="Times New Roman"/>
          <w:szCs w:val="22"/>
          <w:lang w:eastAsia="pt-BR"/>
        </w:rPr>
        <w:t xml:space="preserve">Thaís Santiago - São Paulo: </w:t>
      </w:r>
      <w:proofErr w:type="spellStart"/>
      <w:r w:rsidRPr="00242497">
        <w:rPr>
          <w:rFonts w:cs="Times New Roman"/>
          <w:szCs w:val="22"/>
          <w:lang w:eastAsia="pt-BR"/>
        </w:rPr>
        <w:t>Linea</w:t>
      </w:r>
      <w:proofErr w:type="spellEnd"/>
      <w:r w:rsidRPr="00242497">
        <w:rPr>
          <w:rFonts w:cs="Times New Roman"/>
          <w:szCs w:val="22"/>
          <w:lang w:eastAsia="pt-BR"/>
        </w:rPr>
        <w:t xml:space="preserve"> </w:t>
      </w:r>
      <w:proofErr w:type="spellStart"/>
      <w:r w:rsidRPr="00242497">
        <w:rPr>
          <w:rFonts w:cs="Times New Roman"/>
          <w:szCs w:val="22"/>
          <w:lang w:eastAsia="pt-BR"/>
        </w:rPr>
        <w:t>Creativa</w:t>
      </w:r>
      <w:proofErr w:type="spellEnd"/>
      <w:r w:rsidRPr="00242497">
        <w:rPr>
          <w:rFonts w:cs="Times New Roman"/>
          <w:szCs w:val="22"/>
          <w:lang w:eastAsia="pt-BR"/>
        </w:rPr>
        <w:t>, 2010.</w:t>
      </w:r>
    </w:p>
    <w:p w:rsidR="00722CE0" w:rsidRPr="00722CE0" w:rsidRDefault="00722CE0" w:rsidP="00722CE0">
      <w:pPr>
        <w:spacing w:before="240"/>
        <w:rPr>
          <w:rFonts w:cs="Times New Roman"/>
          <w:szCs w:val="18"/>
          <w:shd w:val="clear" w:color="auto" w:fill="FFFFFF"/>
        </w:rPr>
      </w:pPr>
      <w:r>
        <w:rPr>
          <w:rFonts w:cs="Times New Roman"/>
          <w:szCs w:val="18"/>
          <w:shd w:val="clear" w:color="auto" w:fill="FFFFFF"/>
        </w:rPr>
        <w:t>NR -</w:t>
      </w:r>
      <w:r w:rsidRPr="00D13A37">
        <w:rPr>
          <w:rFonts w:cs="Times New Roman"/>
          <w:szCs w:val="18"/>
          <w:shd w:val="clear" w:color="auto" w:fill="FFFFFF"/>
        </w:rPr>
        <w:t xml:space="preserve"> Norma Regulamentadora Ministério do Trabalho e Emprego. </w:t>
      </w:r>
      <w:r w:rsidRPr="00D13A37">
        <w:rPr>
          <w:rFonts w:cs="Times New Roman"/>
          <w:b/>
          <w:szCs w:val="18"/>
          <w:shd w:val="clear" w:color="auto" w:fill="FFFFFF"/>
        </w:rPr>
        <w:t>NR-17</w:t>
      </w:r>
      <w:r w:rsidRPr="00D13A37">
        <w:rPr>
          <w:rFonts w:cs="Times New Roman"/>
          <w:szCs w:val="18"/>
          <w:shd w:val="clear" w:color="auto" w:fill="FFFFFF"/>
        </w:rPr>
        <w:t xml:space="preserve"> - Ergonomia. 2009.</w:t>
      </w:r>
    </w:p>
    <w:p w:rsidR="00722CE0" w:rsidRDefault="00722CE0" w:rsidP="00722CE0">
      <w:pPr>
        <w:autoSpaceDE w:val="0"/>
        <w:autoSpaceDN w:val="0"/>
        <w:adjustRightInd w:val="0"/>
        <w:spacing w:before="240" w:after="0"/>
      </w:pPr>
      <w:r>
        <w:t xml:space="preserve">NR 31 - </w:t>
      </w:r>
      <w:r w:rsidRPr="00242497">
        <w:rPr>
          <w:b/>
        </w:rPr>
        <w:t>SEGURANÇA E SAÚDE NO TRABALHO NA AGRICULTURA, PECUÁRIA SILVICULTURA, EXPLORAÇÃO FLORESTAL E AQUICULTURA</w:t>
      </w:r>
      <w:r>
        <w:t xml:space="preserve">. Publicação D.O.U. Portaria MTE n.º 86, de 03 de março de 2005. Disponível em: </w:t>
      </w:r>
      <w:r w:rsidRPr="00673814">
        <w:rPr>
          <w:szCs w:val="24"/>
        </w:rPr>
        <w:t>&lt;</w:t>
      </w:r>
      <w:r w:rsidRPr="00673814">
        <w:rPr>
          <w:rFonts w:cs="Times New Roman"/>
          <w:szCs w:val="24"/>
          <w:lang w:eastAsia="pt-BR"/>
        </w:rPr>
        <w:t>http://trabalho.gov.br/images/Documentos/SST/NR/NR31.pdf&gt; Acesso em 21 dez. 2017.</w:t>
      </w:r>
    </w:p>
    <w:p w:rsidR="00722CE0" w:rsidRDefault="00722CE0" w:rsidP="00722CE0">
      <w:pPr>
        <w:spacing w:before="240"/>
      </w:pPr>
      <w:r>
        <w:t xml:space="preserve">RIBEIRO, F.H., et al. Acidentes de trabalho e sua associação com os fatores idade e tempo de experiência do trabalhador: uma pesquisa documental com base no cadastro do sistema SINAN. In: XXXV ENCONTRO NACIONAL DE ENGENHARIA DE PRODUCAO, 2015, Fortaleza. </w:t>
      </w:r>
      <w:r w:rsidRPr="00205BB1">
        <w:rPr>
          <w:b/>
        </w:rPr>
        <w:t>Anais eletrônicos...</w:t>
      </w:r>
      <w:r>
        <w:t xml:space="preserve"> Fortaleza: Disponível em:&lt; http://www.abepro.org.br/biblioteca/TN_STO_209_238_27787.pdf&gt;. Acesso em: 23 dez. 2017.</w:t>
      </w:r>
    </w:p>
    <w:p w:rsidR="00722CE0" w:rsidRPr="00673814" w:rsidRDefault="00722CE0" w:rsidP="00722CE0">
      <w:pPr>
        <w:autoSpaceDE w:val="0"/>
        <w:autoSpaceDN w:val="0"/>
        <w:adjustRightInd w:val="0"/>
        <w:spacing w:before="240" w:after="0"/>
      </w:pPr>
      <w:r>
        <w:t xml:space="preserve">ROCHA, M. F. B.; SANTOS, P. V. S.; DAMASCENO, N. T. S. Análise Ergonômica do Trabalho com Aplicação do Método OVAKO WORKING POSTURE ANALYSING SYSTEM (OWAS): Um Estudo de Caso no Vale do São Francisco. </w:t>
      </w:r>
      <w:r w:rsidRPr="00673814">
        <w:rPr>
          <w:b/>
        </w:rPr>
        <w:t>Anais</w:t>
      </w:r>
      <w:r>
        <w:t xml:space="preserve"> do Simpósio de Engenharia de Produção. Catalão – GO. 2017. Disponível em: &lt;</w:t>
      </w:r>
      <w:r w:rsidRPr="00673814">
        <w:rPr>
          <w:rFonts w:cs="Times New Roman"/>
          <w:szCs w:val="24"/>
          <w:lang w:eastAsia="pt-BR"/>
        </w:rPr>
        <w:t>http://sienpro.catalao.ufg.br/up/1012/o/PEDRO_VIEIRA_SOUZA_SANTOS_2_email.pdf&gt; Acesso em 20 dez. 2017.</w:t>
      </w:r>
    </w:p>
    <w:p w:rsidR="00722CE0" w:rsidRPr="009B16AE" w:rsidRDefault="00722CE0" w:rsidP="00722CE0">
      <w:pPr>
        <w:pStyle w:val="PargrafodaLista"/>
        <w:spacing w:before="240" w:line="360" w:lineRule="auto"/>
        <w:ind w:left="0"/>
        <w:jc w:val="both"/>
      </w:pPr>
      <w:r>
        <w:t xml:space="preserve">SERRANHEIRA, F.; Lopes, F.; </w:t>
      </w:r>
      <w:r w:rsidRPr="007944E1">
        <w:t xml:space="preserve">Uva, A. </w:t>
      </w:r>
      <w:r>
        <w:rPr>
          <w:b/>
        </w:rPr>
        <w:t>Lesões musculo</w:t>
      </w:r>
      <w:r w:rsidRPr="009B16AE">
        <w:rPr>
          <w:b/>
        </w:rPr>
        <w:t xml:space="preserve">esqueléticas e trabalho alguns métodos de </w:t>
      </w:r>
      <w:r w:rsidRPr="009B16AE">
        <w:rPr>
          <w:b/>
        </w:rPr>
        <w:tab/>
        <w:t>avaliação do risco</w:t>
      </w:r>
      <w:r w:rsidRPr="007944E1">
        <w:t>. Lisboa: Editora da Sociedade Portuguesa de Medicina do Trabalho, 2008.</w:t>
      </w:r>
    </w:p>
    <w:p w:rsidR="00722CE0" w:rsidRPr="00390556" w:rsidRDefault="00722CE0" w:rsidP="00722CE0">
      <w:pPr>
        <w:spacing w:before="240"/>
        <w:rPr>
          <w:szCs w:val="24"/>
        </w:rPr>
      </w:pPr>
      <w:r w:rsidRPr="00390556">
        <w:rPr>
          <w:szCs w:val="24"/>
        </w:rPr>
        <w:t xml:space="preserve">SILVA, E. L; MENEZES, E. M. </w:t>
      </w:r>
      <w:r w:rsidRPr="00390556">
        <w:rPr>
          <w:b/>
          <w:szCs w:val="24"/>
        </w:rPr>
        <w:t>Metodologia da Pesquisa e Elaboração de Dissertação</w:t>
      </w:r>
      <w:r w:rsidRPr="00390556">
        <w:rPr>
          <w:szCs w:val="24"/>
        </w:rPr>
        <w:t>. Florianópolis: LED/PPGEP/UFSC, 2002.</w:t>
      </w:r>
    </w:p>
    <w:p w:rsidR="00722CE0" w:rsidRDefault="00722CE0" w:rsidP="00722CE0">
      <w:pPr>
        <w:spacing w:before="240"/>
      </w:pPr>
      <w:r>
        <w:t xml:space="preserve">SILVA, J. M. da et al. Agrotóxico e trabalho: uma combinação perigosa para a saúde do trabalhador rural. </w:t>
      </w:r>
      <w:r w:rsidRPr="00606A43">
        <w:rPr>
          <w:b/>
        </w:rPr>
        <w:t>Ciênc. Saúde coletiva</w:t>
      </w:r>
      <w:r>
        <w:t>, Rio de Janeiro, v. 10, n. 4, Dec. 2005.</w:t>
      </w:r>
    </w:p>
    <w:p w:rsidR="00722CE0" w:rsidRPr="00722CE0" w:rsidRDefault="00722CE0" w:rsidP="00722CE0">
      <w:pPr>
        <w:pStyle w:val="Corpodetexto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CE0">
        <w:rPr>
          <w:rFonts w:ascii="Times New Roman" w:hAnsi="Times New Roman" w:cs="Times New Roman"/>
          <w:sz w:val="24"/>
          <w:szCs w:val="24"/>
        </w:rPr>
        <w:t xml:space="preserve">SILVA, P. C. G. da. </w:t>
      </w:r>
      <w:r w:rsidRPr="00722CE0">
        <w:rPr>
          <w:rFonts w:ascii="Times New Roman" w:hAnsi="Times New Roman" w:cs="Times New Roman"/>
          <w:b/>
          <w:sz w:val="24"/>
          <w:szCs w:val="24"/>
        </w:rPr>
        <w:t xml:space="preserve">A dinâmica dos serviços na Fruticultura Irrigada do </w:t>
      </w:r>
      <w:proofErr w:type="spellStart"/>
      <w:r w:rsidRPr="00722CE0">
        <w:rPr>
          <w:rFonts w:ascii="Times New Roman" w:hAnsi="Times New Roman" w:cs="Times New Roman"/>
          <w:b/>
          <w:sz w:val="24"/>
          <w:szCs w:val="24"/>
        </w:rPr>
        <w:t>Pólo</w:t>
      </w:r>
      <w:proofErr w:type="spellEnd"/>
      <w:r w:rsidRPr="00722CE0">
        <w:rPr>
          <w:rFonts w:ascii="Times New Roman" w:hAnsi="Times New Roman" w:cs="Times New Roman"/>
          <w:b/>
          <w:sz w:val="24"/>
          <w:szCs w:val="24"/>
        </w:rPr>
        <w:t xml:space="preserve"> Petrolina-</w:t>
      </w:r>
      <w:proofErr w:type="spellStart"/>
      <w:r w:rsidRPr="00722CE0">
        <w:rPr>
          <w:rFonts w:ascii="Times New Roman" w:hAnsi="Times New Roman" w:cs="Times New Roman"/>
          <w:b/>
          <w:sz w:val="24"/>
          <w:szCs w:val="24"/>
        </w:rPr>
        <w:t>Pe</w:t>
      </w:r>
      <w:proofErr w:type="spellEnd"/>
      <w:r w:rsidRPr="00722CE0">
        <w:rPr>
          <w:rFonts w:ascii="Times New Roman" w:hAnsi="Times New Roman" w:cs="Times New Roman"/>
          <w:b/>
          <w:sz w:val="24"/>
          <w:szCs w:val="24"/>
        </w:rPr>
        <w:t>/Juazeiro-Ba</w:t>
      </w:r>
      <w:r w:rsidRPr="00722CE0">
        <w:rPr>
          <w:rFonts w:ascii="Times New Roman" w:hAnsi="Times New Roman" w:cs="Times New Roman"/>
          <w:sz w:val="24"/>
          <w:szCs w:val="24"/>
        </w:rPr>
        <w:t>. Petrolina, 2000.</w:t>
      </w:r>
    </w:p>
    <w:p w:rsidR="00722CE0" w:rsidRPr="00242497" w:rsidRDefault="00722CE0" w:rsidP="00722CE0">
      <w:pPr>
        <w:spacing w:before="240"/>
        <w:rPr>
          <w:szCs w:val="24"/>
        </w:rPr>
      </w:pPr>
      <w:r w:rsidRPr="00390556">
        <w:rPr>
          <w:szCs w:val="24"/>
        </w:rPr>
        <w:t xml:space="preserve">STAKE, R. E. </w:t>
      </w:r>
      <w:r w:rsidRPr="00390556">
        <w:rPr>
          <w:b/>
          <w:szCs w:val="24"/>
        </w:rPr>
        <w:t>Pesquisa qualitativa</w:t>
      </w:r>
      <w:r w:rsidRPr="00390556">
        <w:rPr>
          <w:szCs w:val="24"/>
        </w:rPr>
        <w:t>: estudando como as coisas funcionam. Porto Alegre: Penso, 2011.</w:t>
      </w:r>
    </w:p>
    <w:p w:rsidR="00722CE0" w:rsidRPr="00242497" w:rsidRDefault="00722CE0" w:rsidP="00722CE0">
      <w:pPr>
        <w:pStyle w:val="Corpodetexto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497">
        <w:rPr>
          <w:rFonts w:ascii="Times New Roman" w:hAnsi="Times New Roman" w:cs="Times New Roman"/>
          <w:sz w:val="24"/>
          <w:szCs w:val="24"/>
        </w:rPr>
        <w:t xml:space="preserve">TEIXEIRA, M. L. P.; FREITAS, R. M. V. Acidentes do trabalho rural no interior paulista. </w:t>
      </w:r>
      <w:r w:rsidRPr="00242497">
        <w:rPr>
          <w:rFonts w:ascii="Times New Roman" w:hAnsi="Times New Roman" w:cs="Times New Roman"/>
          <w:b/>
          <w:sz w:val="24"/>
          <w:szCs w:val="24"/>
        </w:rPr>
        <w:t>São Paulo em Perspectiva</w:t>
      </w:r>
      <w:r w:rsidRPr="00242497">
        <w:rPr>
          <w:rFonts w:ascii="Times New Roman" w:hAnsi="Times New Roman" w:cs="Times New Roman"/>
          <w:sz w:val="24"/>
          <w:szCs w:val="24"/>
        </w:rPr>
        <w:t>, São Paulo, v. 17, n. 2, p. 81-90, 2003.</w:t>
      </w:r>
    </w:p>
    <w:p w:rsidR="00722CE0" w:rsidRPr="00722CE0" w:rsidRDefault="00722CE0" w:rsidP="00722CE0">
      <w:pPr>
        <w:pStyle w:val="Corpodetexto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CE0">
        <w:rPr>
          <w:rFonts w:ascii="Times New Roman" w:hAnsi="Times New Roman" w:cs="Times New Roman"/>
          <w:sz w:val="24"/>
          <w:szCs w:val="24"/>
        </w:rPr>
        <w:t xml:space="preserve">TORRES, M. G. L.; PINHEIRO, F. A. Impactos da atividade de raleio manual de bagas de uvas na saúde dos trabalhadores. </w:t>
      </w:r>
      <w:r w:rsidRPr="00722CE0">
        <w:rPr>
          <w:rFonts w:ascii="Times New Roman" w:hAnsi="Times New Roman" w:cs="Times New Roman"/>
          <w:b/>
          <w:sz w:val="24"/>
          <w:szCs w:val="24"/>
        </w:rPr>
        <w:t>Anais</w:t>
      </w:r>
      <w:r w:rsidRPr="00722CE0">
        <w:rPr>
          <w:rFonts w:ascii="Times New Roman" w:hAnsi="Times New Roman" w:cs="Times New Roman"/>
          <w:sz w:val="24"/>
          <w:szCs w:val="24"/>
        </w:rPr>
        <w:t xml:space="preserve"> do XXX ENCONTRO NACIONAL DE ENGENHARIA DE PRODUÇÃO: Maturidade e desafios da Engenharia de Produção: competitividade das empresas, condições de trabalho, meio ambiente. São Carlos, SP, Brasil, 2010. Disponível em: &lt; </w:t>
      </w:r>
      <w:r w:rsidRPr="00722CE0">
        <w:rPr>
          <w:rFonts w:ascii="Times New Roman" w:hAnsi="Times New Roman" w:cs="Times New Roman"/>
          <w:color w:val="000000"/>
          <w:sz w:val="24"/>
          <w:szCs w:val="24"/>
        </w:rPr>
        <w:t>http://www.abepro.org.br/biblioteca/enegep2010_tn_stp_116_757_15902.pdf&gt; Acesso em 21 dez. 2017.</w:t>
      </w:r>
    </w:p>
    <w:p w:rsidR="00722CE0" w:rsidRDefault="00722CE0" w:rsidP="00722CE0">
      <w:pPr>
        <w:pStyle w:val="PargrafodaLista"/>
        <w:spacing w:before="240" w:line="360" w:lineRule="auto"/>
        <w:ind w:left="0"/>
        <w:jc w:val="both"/>
      </w:pPr>
      <w:r w:rsidRPr="00851A58">
        <w:t>TORRES, M. G. L.</w:t>
      </w:r>
      <w:r>
        <w:t>;</w:t>
      </w:r>
      <w:r w:rsidRPr="00851A58">
        <w:t xml:space="preserve"> PINHEIRO, F. A. Impactos da atividade de raleio manual de bagas de uvas na </w:t>
      </w:r>
      <w:r w:rsidRPr="00851A58">
        <w:tab/>
        <w:t xml:space="preserve">saúde dos trabalhadores. In: </w:t>
      </w:r>
      <w:r w:rsidRPr="00673814">
        <w:rPr>
          <w:b/>
        </w:rPr>
        <w:t>Anais</w:t>
      </w:r>
      <w:r w:rsidRPr="00851A58">
        <w:t xml:space="preserve"> do XXX Encontro Nacional de Engenharia de Produção. </w:t>
      </w:r>
      <w:r w:rsidRPr="00851A58">
        <w:tab/>
        <w:t xml:space="preserve">Maturidade e desafios da Engenharia de Produção: competitividade das empresas, condições </w:t>
      </w:r>
      <w:r w:rsidRPr="00851A58">
        <w:tab/>
        <w:t>de trabalho, meio ambiente. São Carlos, SP, Brasil, 12 a15 de outubro de 2010.</w:t>
      </w:r>
    </w:p>
    <w:p w:rsidR="00612DEA" w:rsidRPr="00144CF8" w:rsidRDefault="00612DEA" w:rsidP="00144CF8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12DEA" w:rsidRPr="00144CF8" w:rsidSect="00800B44">
      <w:headerReference w:type="default" r:id="rId12"/>
      <w:footerReference w:type="even" r:id="rId13"/>
      <w:footerReference w:type="default" r:id="rId14"/>
      <w:pgSz w:w="11906" w:h="16838" w:code="9"/>
      <w:pgMar w:top="680" w:right="1418" w:bottom="680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46C" w:rsidRDefault="001A546C">
      <w:pPr>
        <w:spacing w:after="0" w:line="240" w:lineRule="auto"/>
      </w:pPr>
      <w:r>
        <w:separator/>
      </w:r>
    </w:p>
  </w:endnote>
  <w:endnote w:type="continuationSeparator" w:id="0">
    <w:p w:rsidR="001A546C" w:rsidRDefault="001A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s721 Cn BT">
    <w:altName w:val="Arial Narrow"/>
    <w:charset w:val="00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7BE" w:rsidRDefault="004217BE" w:rsidP="005B346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17BE" w:rsidRDefault="004217BE" w:rsidP="004217B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61" w:rsidRPr="008157FB" w:rsidRDefault="005B3461" w:rsidP="005B3461">
    <w:pPr>
      <w:pStyle w:val="Rodap"/>
      <w:tabs>
        <w:tab w:val="right" w:pos="9071"/>
        <w:tab w:val="right" w:pos="9120"/>
        <w:tab w:val="left" w:pos="9204"/>
      </w:tabs>
      <w:ind w:right="360"/>
      <w:rPr>
        <w:rFonts w:ascii="Arial" w:hAnsi="Arial" w:cs="Arial"/>
        <w:b/>
        <w:color w:val="333333"/>
        <w:sz w:val="22"/>
        <w:szCs w:val="22"/>
      </w:rPr>
    </w:pPr>
  </w:p>
  <w:p w:rsidR="0070158A" w:rsidRPr="005B3461" w:rsidRDefault="0070158A" w:rsidP="005B34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46C" w:rsidRDefault="001A546C">
      <w:pPr>
        <w:spacing w:after="0" w:line="240" w:lineRule="auto"/>
      </w:pPr>
      <w:r>
        <w:separator/>
      </w:r>
    </w:p>
  </w:footnote>
  <w:footnote w:type="continuationSeparator" w:id="0">
    <w:p w:rsidR="001A546C" w:rsidRDefault="001A5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B49" w:rsidRPr="004513FF" w:rsidRDefault="00800B44" w:rsidP="003C0B49">
    <w:pPr>
      <w:jc w:val="right"/>
      <w:rPr>
        <w:rFonts w:ascii="Swis721 Cn BT" w:hAnsi="Swis721 Cn BT"/>
        <w:sz w:val="20"/>
      </w:rPr>
    </w:pPr>
    <w:r>
      <w:rPr>
        <w:noProof/>
        <w:sz w:val="14"/>
        <w:szCs w:val="1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7743825" cy="2011680"/>
          <wp:effectExtent l="0" t="0" r="9525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-bran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B49" w:rsidRPr="00C35221">
      <w:rPr>
        <w:rFonts w:ascii="Swis721 Cn BT" w:hAnsi="Swis721 Cn BT"/>
        <w:sz w:val="18"/>
        <w:szCs w:val="18"/>
      </w:rPr>
      <w:br/>
    </w:r>
  </w:p>
  <w:p w:rsidR="005B3461" w:rsidRPr="00C35221" w:rsidRDefault="005B3461" w:rsidP="00E75EB3">
    <w:pPr>
      <w:jc w:val="right"/>
      <w:rPr>
        <w:sz w:val="14"/>
        <w:szCs w:val="14"/>
      </w:rPr>
    </w:pPr>
  </w:p>
  <w:p w:rsidR="005B3461" w:rsidRPr="00EB2059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5B3461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4217BE" w:rsidRPr="005B3461" w:rsidRDefault="004217BE" w:rsidP="005B34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80189"/>
    <w:multiLevelType w:val="hybridMultilevel"/>
    <w:tmpl w:val="C2C6BE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442F2"/>
    <w:multiLevelType w:val="hybridMultilevel"/>
    <w:tmpl w:val="E9389C9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E690583"/>
    <w:multiLevelType w:val="hybridMultilevel"/>
    <w:tmpl w:val="38FA27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1772294"/>
    <w:multiLevelType w:val="hybridMultilevel"/>
    <w:tmpl w:val="6E82FECC"/>
    <w:lvl w:ilvl="0" w:tplc="14F08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AU" w:vendorID="64" w:dllVersion="131078" w:nlCheck="1" w:checkStyle="1"/>
  <w:activeWritingStyle w:appName="MSWord" w:lang="pt-BR" w:vendorID="64" w:dllVersion="0" w:nlCheck="1" w:checkStyle="0"/>
  <w:proofState w:spelling="clean" w:grammar="clean"/>
  <w:documentProtection w:formatting="1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E2"/>
    <w:rsid w:val="00000CC6"/>
    <w:rsid w:val="00005C91"/>
    <w:rsid w:val="00017F84"/>
    <w:rsid w:val="000271BB"/>
    <w:rsid w:val="00027E8F"/>
    <w:rsid w:val="000307BA"/>
    <w:rsid w:val="00050E48"/>
    <w:rsid w:val="00061DCC"/>
    <w:rsid w:val="00066DBC"/>
    <w:rsid w:val="00082187"/>
    <w:rsid w:val="00091D53"/>
    <w:rsid w:val="000B417B"/>
    <w:rsid w:val="000C61AB"/>
    <w:rsid w:val="000D111A"/>
    <w:rsid w:val="000D6016"/>
    <w:rsid w:val="000E00A8"/>
    <w:rsid w:val="000E0D27"/>
    <w:rsid w:val="000E79B9"/>
    <w:rsid w:val="000E7EB2"/>
    <w:rsid w:val="000F387E"/>
    <w:rsid w:val="00106848"/>
    <w:rsid w:val="00106E54"/>
    <w:rsid w:val="001148A8"/>
    <w:rsid w:val="0011518A"/>
    <w:rsid w:val="001277C2"/>
    <w:rsid w:val="0013224E"/>
    <w:rsid w:val="0013561C"/>
    <w:rsid w:val="00141B94"/>
    <w:rsid w:val="00142D82"/>
    <w:rsid w:val="00144CF8"/>
    <w:rsid w:val="00146865"/>
    <w:rsid w:val="001532FA"/>
    <w:rsid w:val="00166ABF"/>
    <w:rsid w:val="00184BEA"/>
    <w:rsid w:val="00194BD9"/>
    <w:rsid w:val="001A0309"/>
    <w:rsid w:val="001A0FD7"/>
    <w:rsid w:val="001A3650"/>
    <w:rsid w:val="001A38A1"/>
    <w:rsid w:val="001A546C"/>
    <w:rsid w:val="001B2E8C"/>
    <w:rsid w:val="001B6AEA"/>
    <w:rsid w:val="001C6937"/>
    <w:rsid w:val="001E4599"/>
    <w:rsid w:val="001F358D"/>
    <w:rsid w:val="001F5FCE"/>
    <w:rsid w:val="002006B1"/>
    <w:rsid w:val="00205A66"/>
    <w:rsid w:val="00205BB1"/>
    <w:rsid w:val="00213A24"/>
    <w:rsid w:val="00231FAA"/>
    <w:rsid w:val="00232168"/>
    <w:rsid w:val="002326A8"/>
    <w:rsid w:val="002362B0"/>
    <w:rsid w:val="00242497"/>
    <w:rsid w:val="00244A8B"/>
    <w:rsid w:val="00251C74"/>
    <w:rsid w:val="00252AB4"/>
    <w:rsid w:val="002639A2"/>
    <w:rsid w:val="00272A92"/>
    <w:rsid w:val="002832B3"/>
    <w:rsid w:val="00286D65"/>
    <w:rsid w:val="00287BA6"/>
    <w:rsid w:val="00287F4A"/>
    <w:rsid w:val="002950F1"/>
    <w:rsid w:val="00297856"/>
    <w:rsid w:val="002C24C8"/>
    <w:rsid w:val="002C25AC"/>
    <w:rsid w:val="002D4C0F"/>
    <w:rsid w:val="002D6D13"/>
    <w:rsid w:val="002E27FD"/>
    <w:rsid w:val="002E3645"/>
    <w:rsid w:val="002E51BD"/>
    <w:rsid w:val="002E76FD"/>
    <w:rsid w:val="002F1D5C"/>
    <w:rsid w:val="002F631A"/>
    <w:rsid w:val="00311B2E"/>
    <w:rsid w:val="00320ED9"/>
    <w:rsid w:val="00330B04"/>
    <w:rsid w:val="00332CC6"/>
    <w:rsid w:val="00334A54"/>
    <w:rsid w:val="00335DF9"/>
    <w:rsid w:val="0034783A"/>
    <w:rsid w:val="003741F3"/>
    <w:rsid w:val="00387D54"/>
    <w:rsid w:val="00390556"/>
    <w:rsid w:val="003A3408"/>
    <w:rsid w:val="003B556E"/>
    <w:rsid w:val="003C0B49"/>
    <w:rsid w:val="003C4480"/>
    <w:rsid w:val="003C7A61"/>
    <w:rsid w:val="003D0305"/>
    <w:rsid w:val="003D4584"/>
    <w:rsid w:val="003D6393"/>
    <w:rsid w:val="003D6D34"/>
    <w:rsid w:val="003E4A9F"/>
    <w:rsid w:val="003E4E91"/>
    <w:rsid w:val="003F6615"/>
    <w:rsid w:val="0040424A"/>
    <w:rsid w:val="00406D36"/>
    <w:rsid w:val="004217BE"/>
    <w:rsid w:val="0043080E"/>
    <w:rsid w:val="00431210"/>
    <w:rsid w:val="00435862"/>
    <w:rsid w:val="004403A0"/>
    <w:rsid w:val="00453A4D"/>
    <w:rsid w:val="00454AC9"/>
    <w:rsid w:val="00455359"/>
    <w:rsid w:val="0045627D"/>
    <w:rsid w:val="004602DD"/>
    <w:rsid w:val="004613D4"/>
    <w:rsid w:val="00462F31"/>
    <w:rsid w:val="00464010"/>
    <w:rsid w:val="004645AB"/>
    <w:rsid w:val="00464E59"/>
    <w:rsid w:val="00466238"/>
    <w:rsid w:val="00481B48"/>
    <w:rsid w:val="00485205"/>
    <w:rsid w:val="004903D4"/>
    <w:rsid w:val="004A4C16"/>
    <w:rsid w:val="004A5F7F"/>
    <w:rsid w:val="004B684D"/>
    <w:rsid w:val="004C145E"/>
    <w:rsid w:val="004D0374"/>
    <w:rsid w:val="004D04E2"/>
    <w:rsid w:val="004D0FC4"/>
    <w:rsid w:val="004D420E"/>
    <w:rsid w:val="004F26A9"/>
    <w:rsid w:val="004F6D85"/>
    <w:rsid w:val="005050A4"/>
    <w:rsid w:val="0050779E"/>
    <w:rsid w:val="00511DBF"/>
    <w:rsid w:val="00520F36"/>
    <w:rsid w:val="0052213B"/>
    <w:rsid w:val="00531183"/>
    <w:rsid w:val="00536F33"/>
    <w:rsid w:val="00555536"/>
    <w:rsid w:val="00570741"/>
    <w:rsid w:val="00576518"/>
    <w:rsid w:val="00583510"/>
    <w:rsid w:val="00585730"/>
    <w:rsid w:val="00586EAF"/>
    <w:rsid w:val="00590F3B"/>
    <w:rsid w:val="00592BFA"/>
    <w:rsid w:val="005942B2"/>
    <w:rsid w:val="00594B70"/>
    <w:rsid w:val="005A62E0"/>
    <w:rsid w:val="005A66A0"/>
    <w:rsid w:val="005B3461"/>
    <w:rsid w:val="005B51B4"/>
    <w:rsid w:val="005B62F9"/>
    <w:rsid w:val="005C0ACC"/>
    <w:rsid w:val="005C2991"/>
    <w:rsid w:val="005C5D56"/>
    <w:rsid w:val="005D02BF"/>
    <w:rsid w:val="005F3BDF"/>
    <w:rsid w:val="005F728F"/>
    <w:rsid w:val="0060040A"/>
    <w:rsid w:val="00604A58"/>
    <w:rsid w:val="00606A43"/>
    <w:rsid w:val="00612DEA"/>
    <w:rsid w:val="00623345"/>
    <w:rsid w:val="00623A6D"/>
    <w:rsid w:val="00633FA9"/>
    <w:rsid w:val="0063767E"/>
    <w:rsid w:val="00652221"/>
    <w:rsid w:val="00652F59"/>
    <w:rsid w:val="00665550"/>
    <w:rsid w:val="00673814"/>
    <w:rsid w:val="006771DC"/>
    <w:rsid w:val="006779E0"/>
    <w:rsid w:val="006818A9"/>
    <w:rsid w:val="00682F4F"/>
    <w:rsid w:val="00684C11"/>
    <w:rsid w:val="0069250F"/>
    <w:rsid w:val="00694743"/>
    <w:rsid w:val="006B1801"/>
    <w:rsid w:val="006B256B"/>
    <w:rsid w:val="006B583F"/>
    <w:rsid w:val="006B5D09"/>
    <w:rsid w:val="006B61E1"/>
    <w:rsid w:val="006C0B4E"/>
    <w:rsid w:val="006D3FBA"/>
    <w:rsid w:val="006D4D67"/>
    <w:rsid w:val="006D68D7"/>
    <w:rsid w:val="0070158A"/>
    <w:rsid w:val="00704FB5"/>
    <w:rsid w:val="00716F3A"/>
    <w:rsid w:val="00722CE0"/>
    <w:rsid w:val="007239EA"/>
    <w:rsid w:val="00733CB2"/>
    <w:rsid w:val="00743A6C"/>
    <w:rsid w:val="0075590D"/>
    <w:rsid w:val="007709EA"/>
    <w:rsid w:val="0077453A"/>
    <w:rsid w:val="00775F8B"/>
    <w:rsid w:val="007870D8"/>
    <w:rsid w:val="007964D8"/>
    <w:rsid w:val="007A0B8F"/>
    <w:rsid w:val="007A0EAF"/>
    <w:rsid w:val="007A3083"/>
    <w:rsid w:val="007B2113"/>
    <w:rsid w:val="007E5663"/>
    <w:rsid w:val="007E5F96"/>
    <w:rsid w:val="007F4C16"/>
    <w:rsid w:val="00800B44"/>
    <w:rsid w:val="008330ED"/>
    <w:rsid w:val="00842E34"/>
    <w:rsid w:val="00847810"/>
    <w:rsid w:val="0085415D"/>
    <w:rsid w:val="00856163"/>
    <w:rsid w:val="00860A58"/>
    <w:rsid w:val="00870416"/>
    <w:rsid w:val="0089002A"/>
    <w:rsid w:val="008A52FC"/>
    <w:rsid w:val="008B5276"/>
    <w:rsid w:val="008C0EAA"/>
    <w:rsid w:val="008C21C3"/>
    <w:rsid w:val="008C2503"/>
    <w:rsid w:val="008C548B"/>
    <w:rsid w:val="008C63BB"/>
    <w:rsid w:val="008D1B83"/>
    <w:rsid w:val="008E000E"/>
    <w:rsid w:val="008F6E5B"/>
    <w:rsid w:val="009038E3"/>
    <w:rsid w:val="00930750"/>
    <w:rsid w:val="009318DB"/>
    <w:rsid w:val="0093258B"/>
    <w:rsid w:val="00944B44"/>
    <w:rsid w:val="00951654"/>
    <w:rsid w:val="00951AC8"/>
    <w:rsid w:val="00960C72"/>
    <w:rsid w:val="00965B17"/>
    <w:rsid w:val="00980F5A"/>
    <w:rsid w:val="0098322B"/>
    <w:rsid w:val="009928B0"/>
    <w:rsid w:val="009928B3"/>
    <w:rsid w:val="00993AD5"/>
    <w:rsid w:val="009A0882"/>
    <w:rsid w:val="009B16AE"/>
    <w:rsid w:val="009B188A"/>
    <w:rsid w:val="009B27A5"/>
    <w:rsid w:val="009C5479"/>
    <w:rsid w:val="009C6FEC"/>
    <w:rsid w:val="009D0C0B"/>
    <w:rsid w:val="009D1673"/>
    <w:rsid w:val="009D1B6F"/>
    <w:rsid w:val="009E3AC4"/>
    <w:rsid w:val="009E5401"/>
    <w:rsid w:val="009F02D0"/>
    <w:rsid w:val="00A14915"/>
    <w:rsid w:val="00A15354"/>
    <w:rsid w:val="00A24AC1"/>
    <w:rsid w:val="00A269D1"/>
    <w:rsid w:val="00A26A86"/>
    <w:rsid w:val="00A316FC"/>
    <w:rsid w:val="00A33852"/>
    <w:rsid w:val="00A36377"/>
    <w:rsid w:val="00A36C26"/>
    <w:rsid w:val="00A43DFB"/>
    <w:rsid w:val="00A539CF"/>
    <w:rsid w:val="00A6161D"/>
    <w:rsid w:val="00A66C8B"/>
    <w:rsid w:val="00A724C8"/>
    <w:rsid w:val="00A82B03"/>
    <w:rsid w:val="00A8585E"/>
    <w:rsid w:val="00A91124"/>
    <w:rsid w:val="00AA75C5"/>
    <w:rsid w:val="00AB40A9"/>
    <w:rsid w:val="00AB7772"/>
    <w:rsid w:val="00AC4C47"/>
    <w:rsid w:val="00AD18D8"/>
    <w:rsid w:val="00AD4D66"/>
    <w:rsid w:val="00AE54E6"/>
    <w:rsid w:val="00AE5B08"/>
    <w:rsid w:val="00AF0FFA"/>
    <w:rsid w:val="00B12D05"/>
    <w:rsid w:val="00B133DF"/>
    <w:rsid w:val="00B200EF"/>
    <w:rsid w:val="00B204EB"/>
    <w:rsid w:val="00B3368C"/>
    <w:rsid w:val="00B35265"/>
    <w:rsid w:val="00B46C71"/>
    <w:rsid w:val="00B50730"/>
    <w:rsid w:val="00B52FCC"/>
    <w:rsid w:val="00B56744"/>
    <w:rsid w:val="00B56BF0"/>
    <w:rsid w:val="00B73A0E"/>
    <w:rsid w:val="00B83A2B"/>
    <w:rsid w:val="00B83E19"/>
    <w:rsid w:val="00B876CE"/>
    <w:rsid w:val="00BA2BA6"/>
    <w:rsid w:val="00BA2F06"/>
    <w:rsid w:val="00BB1DD6"/>
    <w:rsid w:val="00BC2919"/>
    <w:rsid w:val="00BC37EA"/>
    <w:rsid w:val="00BC5764"/>
    <w:rsid w:val="00BC5AB8"/>
    <w:rsid w:val="00BC73A3"/>
    <w:rsid w:val="00BE66FE"/>
    <w:rsid w:val="00BF0BED"/>
    <w:rsid w:val="00BF67EA"/>
    <w:rsid w:val="00C0322F"/>
    <w:rsid w:val="00C03E3D"/>
    <w:rsid w:val="00C17A3E"/>
    <w:rsid w:val="00C226FA"/>
    <w:rsid w:val="00C324C1"/>
    <w:rsid w:val="00C34B5C"/>
    <w:rsid w:val="00C36177"/>
    <w:rsid w:val="00C4044E"/>
    <w:rsid w:val="00C4279F"/>
    <w:rsid w:val="00C512E2"/>
    <w:rsid w:val="00C547CA"/>
    <w:rsid w:val="00C57479"/>
    <w:rsid w:val="00CA512B"/>
    <w:rsid w:val="00CB4A2E"/>
    <w:rsid w:val="00CB539B"/>
    <w:rsid w:val="00CC1F94"/>
    <w:rsid w:val="00CC7870"/>
    <w:rsid w:val="00CE2ABD"/>
    <w:rsid w:val="00CF1542"/>
    <w:rsid w:val="00CF410B"/>
    <w:rsid w:val="00D05B5F"/>
    <w:rsid w:val="00D13A37"/>
    <w:rsid w:val="00D14D3C"/>
    <w:rsid w:val="00D200EE"/>
    <w:rsid w:val="00D25301"/>
    <w:rsid w:val="00D41575"/>
    <w:rsid w:val="00D45151"/>
    <w:rsid w:val="00D47F3D"/>
    <w:rsid w:val="00D52F9C"/>
    <w:rsid w:val="00D534AD"/>
    <w:rsid w:val="00D56E18"/>
    <w:rsid w:val="00D57E9B"/>
    <w:rsid w:val="00D608FC"/>
    <w:rsid w:val="00D66E11"/>
    <w:rsid w:val="00D752FB"/>
    <w:rsid w:val="00D77F25"/>
    <w:rsid w:val="00D80047"/>
    <w:rsid w:val="00D826EE"/>
    <w:rsid w:val="00D8769E"/>
    <w:rsid w:val="00D90252"/>
    <w:rsid w:val="00D97598"/>
    <w:rsid w:val="00D977CD"/>
    <w:rsid w:val="00DA228F"/>
    <w:rsid w:val="00DA50D1"/>
    <w:rsid w:val="00DA5AA1"/>
    <w:rsid w:val="00DA75D5"/>
    <w:rsid w:val="00DB77E1"/>
    <w:rsid w:val="00DC06E1"/>
    <w:rsid w:val="00DC4304"/>
    <w:rsid w:val="00DD6CF5"/>
    <w:rsid w:val="00DE7D7F"/>
    <w:rsid w:val="00E013CD"/>
    <w:rsid w:val="00E12B8F"/>
    <w:rsid w:val="00E1310E"/>
    <w:rsid w:val="00E17044"/>
    <w:rsid w:val="00E2047A"/>
    <w:rsid w:val="00E35137"/>
    <w:rsid w:val="00E37C4D"/>
    <w:rsid w:val="00E42815"/>
    <w:rsid w:val="00E50B57"/>
    <w:rsid w:val="00E608F0"/>
    <w:rsid w:val="00E6106F"/>
    <w:rsid w:val="00E74FC1"/>
    <w:rsid w:val="00E75EB3"/>
    <w:rsid w:val="00EA799C"/>
    <w:rsid w:val="00EB1794"/>
    <w:rsid w:val="00EB1B29"/>
    <w:rsid w:val="00EC4353"/>
    <w:rsid w:val="00EC7E7A"/>
    <w:rsid w:val="00ED120F"/>
    <w:rsid w:val="00ED48FE"/>
    <w:rsid w:val="00ED7F62"/>
    <w:rsid w:val="00EE1D8B"/>
    <w:rsid w:val="00EE4C83"/>
    <w:rsid w:val="00EE67B8"/>
    <w:rsid w:val="00EF3047"/>
    <w:rsid w:val="00EF3708"/>
    <w:rsid w:val="00EF4940"/>
    <w:rsid w:val="00F02119"/>
    <w:rsid w:val="00F0560C"/>
    <w:rsid w:val="00F06206"/>
    <w:rsid w:val="00F1001D"/>
    <w:rsid w:val="00F13285"/>
    <w:rsid w:val="00F24193"/>
    <w:rsid w:val="00F31122"/>
    <w:rsid w:val="00F32592"/>
    <w:rsid w:val="00F34985"/>
    <w:rsid w:val="00F40288"/>
    <w:rsid w:val="00F40483"/>
    <w:rsid w:val="00F631D7"/>
    <w:rsid w:val="00F72948"/>
    <w:rsid w:val="00F91DAD"/>
    <w:rsid w:val="00F93AE8"/>
    <w:rsid w:val="00FA352B"/>
    <w:rsid w:val="00FB05D8"/>
    <w:rsid w:val="00FB5D98"/>
    <w:rsid w:val="00FC2C28"/>
    <w:rsid w:val="00FD1C91"/>
    <w:rsid w:val="00FD4B53"/>
    <w:rsid w:val="00FF1A09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364FD1A4-E8D8-B547-8A46-5A9499E2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semiHidden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6AE"/>
    <w:pPr>
      <w:spacing w:after="0" w:line="240" w:lineRule="auto"/>
      <w:ind w:left="720"/>
      <w:contextualSpacing/>
      <w:jc w:val="left"/>
    </w:pPr>
    <w:rPr>
      <w:rFonts w:eastAsia="Times New Roman" w:cs="Times New Roman"/>
      <w:szCs w:val="24"/>
      <w:lang w:eastAsia="pt-BR"/>
    </w:rPr>
  </w:style>
  <w:style w:type="paragraph" w:customStyle="1" w:styleId="Default">
    <w:name w:val="Default"/>
    <w:rsid w:val="00847810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InstituioeEndereo">
    <w:name w:val="Instituição e Endereço"/>
    <w:basedOn w:val="Normal"/>
    <w:rsid w:val="00B876CE"/>
    <w:pPr>
      <w:keepLines/>
      <w:pBdr>
        <w:left w:val="single" w:sz="18" w:space="4" w:color="auto"/>
      </w:pBdr>
      <w:autoSpaceDE w:val="0"/>
      <w:autoSpaceDN w:val="0"/>
      <w:adjustRightInd w:val="0"/>
      <w:spacing w:after="0" w:line="240" w:lineRule="auto"/>
      <w:ind w:left="57"/>
      <w:jc w:val="left"/>
    </w:pPr>
    <w:rPr>
      <w:rFonts w:eastAsia="Times New Roman" w:cs="Times New Roman"/>
      <w:noProof/>
      <w:color w:val="000000"/>
      <w:sz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C0261-D330-4FFB-85B8-FC832F65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5180</Words>
  <Characters>27978</Characters>
  <Application>Microsoft Office Word</Application>
  <DocSecurity>0</DocSecurity>
  <Lines>233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Titulo</vt:lpstr>
      <vt:lpstr/>
    </vt:vector>
  </TitlesOfParts>
  <Company/>
  <LinksUpToDate>false</LinksUpToDate>
  <CharactersWithSpaces>33092</CharactersWithSpaces>
  <SharedDoc>false</SharedDoc>
  <HLinks>
    <vt:vector size="6" baseType="variant">
      <vt:variant>
        <vt:i4>5505037</vt:i4>
      </vt:variant>
      <vt:variant>
        <vt:i4>7998</vt:i4>
      </vt:variant>
      <vt:variant>
        <vt:i4>1025</vt:i4>
      </vt:variant>
      <vt:variant>
        <vt:i4>1</vt:i4>
      </vt:variant>
      <vt:variant>
        <vt:lpwstr>http://www.abepro.org.br/imagens/websites/42/graph_model_art.jpg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</dc:title>
  <dc:subject>Resumo</dc:subject>
  <dc:creator>Autor</dc:creator>
  <cp:keywords/>
  <dc:description/>
  <cp:lastModifiedBy>Pedro Vieira</cp:lastModifiedBy>
  <cp:revision>2</cp:revision>
  <dcterms:created xsi:type="dcterms:W3CDTF">2018-01-24T21:51:00Z</dcterms:created>
  <dcterms:modified xsi:type="dcterms:W3CDTF">2018-01-24T21:51:00Z</dcterms:modified>
</cp:coreProperties>
</file>