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34CCE0" w14:textId="7BF0C789" w:rsidR="00D536D8" w:rsidRPr="006D5AEB" w:rsidRDefault="00112E28" w:rsidP="00095A79">
      <w:pPr>
        <w:spacing w:line="360" w:lineRule="auto"/>
        <w:jc w:val="center"/>
        <w:rPr>
          <w:rFonts w:ascii="Times New Roman" w:hAnsi="Times New Roman" w:cs="Times New Roman"/>
          <w:b/>
          <w:bCs/>
          <w:color w:val="002F3C"/>
          <w:sz w:val="32"/>
          <w:szCs w:val="32"/>
        </w:rPr>
      </w:pPr>
      <w:r w:rsidRPr="006D5AEB">
        <w:rPr>
          <w:rFonts w:ascii="Times New Roman" w:hAnsi="Times New Roman" w:cs="Times New Roman"/>
          <w:b/>
          <w:bCs/>
          <w:color w:val="002F3C"/>
          <w:sz w:val="32"/>
          <w:szCs w:val="32"/>
        </w:rPr>
        <w:t>O capital intelectual na Educação Pública: uma Perspectiva crítica sobre a expansão do capital</w:t>
      </w:r>
    </w:p>
    <w:p w14:paraId="01C0DFA1" w14:textId="234DF06E" w:rsidR="00AD3DB7" w:rsidRPr="006D5AEB" w:rsidRDefault="00AD3DB7" w:rsidP="00AD3DB7">
      <w:pPr>
        <w:spacing w:after="0" w:line="240" w:lineRule="auto"/>
        <w:jc w:val="right"/>
        <w:rPr>
          <w:rFonts w:ascii="Times New Roman" w:hAnsi="Times New Roman" w:cs="Times New Roman"/>
          <w:b/>
          <w:bCs/>
          <w:color w:val="002F3C"/>
          <w:sz w:val="20"/>
          <w:szCs w:val="20"/>
        </w:rPr>
      </w:pPr>
      <w:r w:rsidRPr="006D5AEB">
        <w:rPr>
          <w:rFonts w:ascii="Times New Roman" w:hAnsi="Times New Roman" w:cs="Times New Roman"/>
          <w:b/>
          <w:bCs/>
          <w:color w:val="002F3C"/>
          <w:sz w:val="20"/>
          <w:szCs w:val="20"/>
        </w:rPr>
        <w:t xml:space="preserve">Leônidas Jimmy Braganca Sena – Universidade do Estado do Amazonas – </w:t>
      </w:r>
      <w:r>
        <w:rPr>
          <w:rFonts w:ascii="Times New Roman" w:hAnsi="Times New Roman" w:cs="Times New Roman"/>
          <w:b/>
          <w:bCs/>
          <w:color w:val="002F3C"/>
          <w:sz w:val="20"/>
          <w:szCs w:val="20"/>
        </w:rPr>
        <w:t>Especialista</w:t>
      </w:r>
      <w:r w:rsidRPr="006D5AEB">
        <w:rPr>
          <w:rFonts w:ascii="Times New Roman" w:hAnsi="Times New Roman" w:cs="Times New Roman"/>
          <w:b/>
          <w:bCs/>
          <w:color w:val="002F3C"/>
          <w:sz w:val="20"/>
          <w:szCs w:val="20"/>
        </w:rPr>
        <w:t xml:space="preserve"> em Gestão Pública</w:t>
      </w:r>
    </w:p>
    <w:p w14:paraId="2240AB7C" w14:textId="5DFADE62" w:rsidR="00674210" w:rsidRPr="006D5AEB" w:rsidRDefault="00B65916" w:rsidP="00BA2CEB">
      <w:pPr>
        <w:spacing w:after="0" w:line="240" w:lineRule="auto"/>
        <w:ind w:right="-1"/>
        <w:jc w:val="right"/>
        <w:rPr>
          <w:rFonts w:ascii="Times New Roman" w:hAnsi="Times New Roman" w:cs="Times New Roman"/>
          <w:b/>
          <w:bCs/>
          <w:color w:val="002F3C"/>
          <w:sz w:val="20"/>
          <w:szCs w:val="20"/>
        </w:rPr>
      </w:pPr>
      <w:r w:rsidRPr="006D5AEB">
        <w:rPr>
          <w:rFonts w:ascii="Times New Roman" w:hAnsi="Times New Roman" w:cs="Times New Roman"/>
          <w:b/>
          <w:bCs/>
          <w:color w:val="002F3C"/>
          <w:sz w:val="20"/>
          <w:szCs w:val="20"/>
        </w:rPr>
        <w:t>–</w:t>
      </w:r>
      <w:r w:rsidR="00BA2CEB" w:rsidRPr="006D5AEB">
        <w:rPr>
          <w:rFonts w:ascii="Times New Roman" w:hAnsi="Times New Roman" w:cs="Times New Roman"/>
          <w:b/>
          <w:bCs/>
          <w:color w:val="002F3C"/>
          <w:sz w:val="20"/>
          <w:szCs w:val="20"/>
        </w:rPr>
        <w:t xml:space="preserve"> </w:t>
      </w:r>
      <w:r w:rsidR="004B1D01" w:rsidRPr="006D5AEB">
        <w:rPr>
          <w:rFonts w:ascii="Times New Roman" w:hAnsi="Times New Roman" w:cs="Times New Roman"/>
          <w:b/>
          <w:bCs/>
          <w:color w:val="002F3C"/>
          <w:sz w:val="20"/>
          <w:szCs w:val="20"/>
        </w:rPr>
        <w:t>email</w:t>
      </w:r>
      <w:r w:rsidRPr="006D5AEB">
        <w:rPr>
          <w:rFonts w:ascii="Times New Roman" w:hAnsi="Times New Roman" w:cs="Times New Roman"/>
          <w:b/>
          <w:bCs/>
          <w:color w:val="002F3C"/>
          <w:sz w:val="20"/>
          <w:szCs w:val="20"/>
        </w:rPr>
        <w:t xml:space="preserve">: </w:t>
      </w:r>
      <w:r w:rsidR="00D77EC0" w:rsidRPr="00D77EC0">
        <w:rPr>
          <w:rFonts w:ascii="Times New Roman" w:hAnsi="Times New Roman" w:cs="Times New Roman"/>
          <w:b/>
          <w:bCs/>
          <w:color w:val="002F3C"/>
          <w:sz w:val="20"/>
          <w:szCs w:val="20"/>
        </w:rPr>
        <w:t>leonidasjimmyb@gmail.com</w:t>
      </w:r>
    </w:p>
    <w:p w14:paraId="0043C29F" w14:textId="73C5CE6A" w:rsidR="004B1D01" w:rsidRDefault="00B65916" w:rsidP="004B1D01">
      <w:pPr>
        <w:spacing w:after="0" w:line="240" w:lineRule="auto"/>
        <w:jc w:val="right"/>
        <w:rPr>
          <w:rFonts w:ascii="Times New Roman" w:hAnsi="Times New Roman" w:cs="Times New Roman"/>
          <w:b/>
          <w:bCs/>
          <w:color w:val="002F3C"/>
          <w:sz w:val="20"/>
          <w:szCs w:val="20"/>
        </w:rPr>
      </w:pPr>
      <w:r w:rsidRPr="006D5AEB">
        <w:rPr>
          <w:rFonts w:ascii="Times New Roman" w:hAnsi="Times New Roman" w:cs="Times New Roman"/>
          <w:b/>
          <w:bCs/>
          <w:color w:val="002F3C"/>
          <w:sz w:val="20"/>
          <w:szCs w:val="20"/>
        </w:rPr>
        <w:t>Mishelly Bel</w:t>
      </w:r>
      <w:r w:rsidR="008913EC">
        <w:rPr>
          <w:rFonts w:ascii="Times New Roman" w:hAnsi="Times New Roman" w:cs="Times New Roman"/>
          <w:b/>
          <w:bCs/>
          <w:color w:val="002F3C"/>
          <w:sz w:val="20"/>
          <w:szCs w:val="20"/>
        </w:rPr>
        <w:t>e</w:t>
      </w:r>
      <w:r w:rsidRPr="006D5AEB">
        <w:rPr>
          <w:rFonts w:ascii="Times New Roman" w:hAnsi="Times New Roman" w:cs="Times New Roman"/>
          <w:b/>
          <w:bCs/>
          <w:color w:val="002F3C"/>
          <w:sz w:val="20"/>
          <w:szCs w:val="20"/>
        </w:rPr>
        <w:t>m Pontes</w:t>
      </w:r>
      <w:r w:rsidR="004B1D01" w:rsidRPr="006D5AEB">
        <w:rPr>
          <w:rFonts w:ascii="Times New Roman" w:hAnsi="Times New Roman" w:cs="Times New Roman"/>
          <w:b/>
          <w:bCs/>
          <w:color w:val="002F3C"/>
          <w:sz w:val="20"/>
          <w:szCs w:val="20"/>
        </w:rPr>
        <w:t xml:space="preserve"> – </w:t>
      </w:r>
      <w:r w:rsidRPr="006D5AEB">
        <w:rPr>
          <w:rFonts w:ascii="Times New Roman" w:hAnsi="Times New Roman" w:cs="Times New Roman"/>
          <w:b/>
          <w:bCs/>
          <w:color w:val="002F3C"/>
          <w:sz w:val="20"/>
          <w:szCs w:val="20"/>
        </w:rPr>
        <w:t>Universidade Federal do Amazonas</w:t>
      </w:r>
      <w:r w:rsidR="004B1D01" w:rsidRPr="006D5AEB">
        <w:rPr>
          <w:rFonts w:ascii="Times New Roman" w:hAnsi="Times New Roman" w:cs="Times New Roman"/>
          <w:b/>
          <w:bCs/>
          <w:color w:val="002F3C"/>
          <w:sz w:val="20"/>
          <w:szCs w:val="20"/>
        </w:rPr>
        <w:t xml:space="preserve"> – </w:t>
      </w:r>
      <w:r w:rsidR="00112E28" w:rsidRPr="006D5AEB">
        <w:rPr>
          <w:rFonts w:ascii="Times New Roman" w:hAnsi="Times New Roman" w:cs="Times New Roman"/>
          <w:b/>
          <w:bCs/>
          <w:color w:val="002F3C"/>
          <w:sz w:val="20"/>
          <w:szCs w:val="20"/>
        </w:rPr>
        <w:t>Graduanda em Administração</w:t>
      </w:r>
    </w:p>
    <w:p w14:paraId="2FB715C6" w14:textId="5EA69803" w:rsidR="00AD3DB7" w:rsidRPr="006D5AEB" w:rsidRDefault="00AD3DB7" w:rsidP="004B1D01">
      <w:pPr>
        <w:spacing w:after="0" w:line="240" w:lineRule="auto"/>
        <w:jc w:val="right"/>
        <w:rPr>
          <w:rFonts w:ascii="Times New Roman" w:hAnsi="Times New Roman" w:cs="Times New Roman"/>
          <w:b/>
          <w:bCs/>
          <w:color w:val="002F3C"/>
          <w:sz w:val="20"/>
          <w:szCs w:val="20"/>
        </w:rPr>
      </w:pPr>
      <w:r>
        <w:rPr>
          <w:rFonts w:ascii="Times New Roman" w:hAnsi="Times New Roman" w:cs="Times New Roman"/>
          <w:b/>
          <w:bCs/>
          <w:color w:val="002F3C"/>
          <w:sz w:val="20"/>
          <w:szCs w:val="20"/>
        </w:rPr>
        <w:t>S</w:t>
      </w:r>
      <w:r w:rsidR="008913EC">
        <w:rPr>
          <w:rFonts w:ascii="Times New Roman" w:hAnsi="Times New Roman" w:cs="Times New Roman"/>
          <w:b/>
          <w:bCs/>
          <w:color w:val="002F3C"/>
          <w:sz w:val="20"/>
          <w:szCs w:val="20"/>
        </w:rPr>
        <w:t xml:space="preserve">érgio Augusto Torres Mendes </w:t>
      </w:r>
      <w:r w:rsidR="008913EC" w:rsidRPr="006D5AEB">
        <w:rPr>
          <w:rFonts w:ascii="Times New Roman" w:hAnsi="Times New Roman" w:cs="Times New Roman"/>
          <w:b/>
          <w:bCs/>
          <w:color w:val="002F3C"/>
          <w:sz w:val="20"/>
          <w:szCs w:val="20"/>
        </w:rPr>
        <w:t>– Universidade Federal do Amazonas –</w:t>
      </w:r>
      <w:r w:rsidR="008913EC">
        <w:rPr>
          <w:rFonts w:ascii="Times New Roman" w:hAnsi="Times New Roman" w:cs="Times New Roman"/>
          <w:b/>
          <w:bCs/>
          <w:color w:val="002F3C"/>
          <w:sz w:val="20"/>
          <w:szCs w:val="20"/>
        </w:rPr>
        <w:t xml:space="preserve"> Dr</w:t>
      </w:r>
      <w:r w:rsidR="008913EC" w:rsidRPr="008913EC">
        <w:t xml:space="preserve"> </w:t>
      </w:r>
      <w:r w:rsidR="008913EC" w:rsidRPr="008913EC">
        <w:rPr>
          <w:rFonts w:ascii="Times New Roman" w:hAnsi="Times New Roman" w:cs="Times New Roman"/>
          <w:b/>
          <w:bCs/>
          <w:color w:val="002F3C"/>
          <w:sz w:val="20"/>
          <w:szCs w:val="20"/>
        </w:rPr>
        <w:t>em Administração de Empresas</w:t>
      </w:r>
    </w:p>
    <w:p w14:paraId="55594A82" w14:textId="26365BC3" w:rsidR="007A4F1E" w:rsidRPr="006D5AEB" w:rsidRDefault="007A4F1E" w:rsidP="00822323">
      <w:pPr>
        <w:spacing w:after="0" w:line="240" w:lineRule="auto"/>
        <w:rPr>
          <w:rFonts w:ascii="Times New Roman" w:hAnsi="Times New Roman" w:cs="Times New Roman"/>
          <w:b/>
          <w:bCs/>
          <w:color w:val="002F3C"/>
          <w:sz w:val="20"/>
          <w:szCs w:val="20"/>
        </w:rPr>
      </w:pPr>
    </w:p>
    <w:p w14:paraId="4676BD64" w14:textId="77777777" w:rsidR="00112E28" w:rsidRPr="006D5AEB" w:rsidRDefault="00112E28" w:rsidP="00822323">
      <w:pPr>
        <w:spacing w:after="0" w:line="240" w:lineRule="auto"/>
        <w:rPr>
          <w:rFonts w:ascii="Times New Roman" w:hAnsi="Times New Roman" w:cs="Times New Roman"/>
          <w:b/>
          <w:bCs/>
          <w:color w:val="002F3C"/>
          <w:sz w:val="20"/>
          <w:szCs w:val="20"/>
        </w:rPr>
      </w:pPr>
    </w:p>
    <w:p w14:paraId="16EE9ABF" w14:textId="5D8C392F" w:rsidR="00822323" w:rsidRPr="006D5AEB" w:rsidRDefault="007A4F1E" w:rsidP="00822323">
      <w:pPr>
        <w:spacing w:after="0" w:line="240" w:lineRule="auto"/>
        <w:rPr>
          <w:rFonts w:ascii="Times New Roman" w:hAnsi="Times New Roman" w:cs="Times New Roman"/>
          <w:b/>
          <w:bCs/>
          <w:color w:val="002F3C"/>
          <w:sz w:val="20"/>
          <w:szCs w:val="20"/>
        </w:rPr>
      </w:pPr>
      <w:r w:rsidRPr="006D5AEB">
        <w:rPr>
          <w:rFonts w:ascii="Times New Roman" w:hAnsi="Times New Roman" w:cs="Times New Roman"/>
          <w:b/>
          <w:bCs/>
          <w:color w:val="002F3C"/>
          <w:sz w:val="20"/>
          <w:szCs w:val="20"/>
        </w:rPr>
        <w:t>Eixo 03</w:t>
      </w:r>
      <w:r w:rsidR="00112E28" w:rsidRPr="006D5AEB">
        <w:rPr>
          <w:rFonts w:ascii="Times New Roman" w:hAnsi="Times New Roman" w:cs="Times New Roman"/>
          <w:b/>
          <w:bCs/>
          <w:color w:val="002F3C"/>
          <w:sz w:val="20"/>
          <w:szCs w:val="20"/>
        </w:rPr>
        <w:t xml:space="preserve"> Escola, Cidadania e Cultura: enfrentamentos necessários para/na Amazônia</w:t>
      </w:r>
    </w:p>
    <w:p w14:paraId="03859204" w14:textId="3979F667" w:rsidR="00EF3058" w:rsidRPr="006D5AEB" w:rsidRDefault="007A4F1E" w:rsidP="007A4F1E">
      <w:pPr>
        <w:spacing w:line="240" w:lineRule="auto"/>
        <w:jc w:val="right"/>
        <w:rPr>
          <w:rFonts w:ascii="Times New Roman" w:hAnsi="Times New Roman" w:cs="Times New Roman"/>
          <w:b/>
          <w:bCs/>
          <w:color w:val="002F3C"/>
        </w:rPr>
      </w:pPr>
      <w:r w:rsidRPr="006D5AEB">
        <w:rPr>
          <w:rFonts w:ascii="Times New Roman" w:hAnsi="Times New Roman" w:cs="Times New Roman"/>
          <w:b/>
          <w:bCs/>
          <w:color w:val="002F3C"/>
        </w:rPr>
        <w:t xml:space="preserve"> </w:t>
      </w:r>
    </w:p>
    <w:p w14:paraId="72E06089" w14:textId="77777777" w:rsidR="00620D41" w:rsidRPr="006D5AEB" w:rsidRDefault="00620D41" w:rsidP="00620D41">
      <w:pPr>
        <w:jc w:val="center"/>
        <w:rPr>
          <w:rFonts w:ascii="Times New Roman" w:hAnsi="Times New Roman" w:cs="Times New Roman"/>
          <w:b/>
          <w:bCs/>
          <w:sz w:val="28"/>
          <w:szCs w:val="28"/>
        </w:rPr>
      </w:pPr>
      <w:r w:rsidRPr="006D5AEB">
        <w:rPr>
          <w:rFonts w:ascii="Times New Roman" w:hAnsi="Times New Roman" w:cs="Times New Roman"/>
          <w:b/>
          <w:bCs/>
          <w:sz w:val="28"/>
          <w:szCs w:val="28"/>
        </w:rPr>
        <w:t>Resumo</w:t>
      </w:r>
    </w:p>
    <w:p w14:paraId="24E46DBE" w14:textId="3B7D2CF9" w:rsidR="00620D41" w:rsidRPr="006D5AEB" w:rsidRDefault="00620D41" w:rsidP="00620D41">
      <w:pPr>
        <w:jc w:val="both"/>
        <w:rPr>
          <w:rFonts w:ascii="Times New Roman" w:hAnsi="Times New Roman" w:cs="Times New Roman"/>
        </w:rPr>
      </w:pPr>
      <w:r w:rsidRPr="006D5AEB">
        <w:rPr>
          <w:rFonts w:ascii="Times New Roman" w:hAnsi="Times New Roman" w:cs="Times New Roman"/>
        </w:rPr>
        <w:t>Este texto é uma síntese das reflexões desenvolvidas a partir dos debates sobre pesquisas desenvolvidas no âmbito da Graduação em Administração da Universidade Federal do Amazonas e</w:t>
      </w:r>
      <w:r w:rsidR="00AD3DB7">
        <w:rPr>
          <w:rFonts w:ascii="Times New Roman" w:hAnsi="Times New Roman" w:cs="Times New Roman"/>
        </w:rPr>
        <w:t xml:space="preserve"> da graduação da</w:t>
      </w:r>
      <w:r w:rsidRPr="006D5AEB">
        <w:rPr>
          <w:rFonts w:ascii="Times New Roman" w:hAnsi="Times New Roman" w:cs="Times New Roman"/>
        </w:rPr>
        <w:t xml:space="preserve"> Universidade do Estado do Amazonas sobre a expansão do capital</w:t>
      </w:r>
      <w:r w:rsidR="00AD3DB7">
        <w:rPr>
          <w:rFonts w:ascii="Times New Roman" w:hAnsi="Times New Roman" w:cs="Times New Roman"/>
        </w:rPr>
        <w:t xml:space="preserve"> intelectual</w:t>
      </w:r>
      <w:r w:rsidRPr="006D5AEB">
        <w:rPr>
          <w:rFonts w:ascii="Times New Roman" w:hAnsi="Times New Roman" w:cs="Times New Roman"/>
        </w:rPr>
        <w:t xml:space="preserve"> para o campo da Educação. O objetivo geral do trabalho consiste em</w:t>
      </w:r>
      <w:r w:rsidR="008913EC">
        <w:rPr>
          <w:rFonts w:ascii="Times New Roman" w:hAnsi="Times New Roman" w:cs="Times New Roman"/>
        </w:rPr>
        <w:t>:</w:t>
      </w:r>
      <w:r w:rsidRPr="006D5AEB">
        <w:rPr>
          <w:rFonts w:ascii="Times New Roman" w:hAnsi="Times New Roman" w:cs="Times New Roman"/>
        </w:rPr>
        <w:t xml:space="preserve"> Analisar criticamente o uso e a gestão do capital intelectual na educação pública à luz de uma perspectiva crítica. Como objetivos específicos discutir com base na produção acadêmica brasileira sobre a relação entre capital intelectual e educação pública; refletir sobre as contradições da utilização do conceito de capital intelectual em instituições públicas de ensino.</w:t>
      </w:r>
      <w:r w:rsidR="006D5AEB">
        <w:rPr>
          <w:rFonts w:ascii="Times New Roman" w:hAnsi="Times New Roman" w:cs="Times New Roman"/>
        </w:rPr>
        <w:t xml:space="preserve"> Nossos principais apontamentos se articulam a perspectiva de que o capital intelectual no âmbito da educação pública não serve a emancipação do trabalhador, mas sim, se trata de mais uma maneira do grande capital expandir suas fronteiras. </w:t>
      </w:r>
    </w:p>
    <w:p w14:paraId="6A52E32B" w14:textId="50BDA9E0" w:rsidR="00620D41" w:rsidRPr="006D5AEB" w:rsidRDefault="00620D41" w:rsidP="00620D41">
      <w:pPr>
        <w:jc w:val="both"/>
        <w:rPr>
          <w:rFonts w:ascii="Times New Roman" w:hAnsi="Times New Roman" w:cs="Times New Roman"/>
        </w:rPr>
      </w:pPr>
      <w:r w:rsidRPr="006D5AEB">
        <w:rPr>
          <w:rFonts w:ascii="Times New Roman" w:hAnsi="Times New Roman" w:cs="Times New Roman"/>
          <w:b/>
          <w:bCs/>
        </w:rPr>
        <w:t>Palavras-chave</w:t>
      </w:r>
      <w:r w:rsidRPr="006D5AEB">
        <w:rPr>
          <w:rFonts w:ascii="Times New Roman" w:hAnsi="Times New Roman" w:cs="Times New Roman"/>
        </w:rPr>
        <w:t xml:space="preserve">: Capital humano; Capital Intelectual; Educação na Amazônia; </w:t>
      </w:r>
      <w:r w:rsidR="004446DC">
        <w:rPr>
          <w:rFonts w:ascii="Times New Roman" w:hAnsi="Times New Roman" w:cs="Times New Roman"/>
        </w:rPr>
        <w:t>P</w:t>
      </w:r>
      <w:r w:rsidR="008913EC" w:rsidRPr="006D5AEB">
        <w:rPr>
          <w:rFonts w:ascii="Times New Roman" w:hAnsi="Times New Roman" w:cs="Times New Roman"/>
        </w:rPr>
        <w:t>olíticas</w:t>
      </w:r>
      <w:r w:rsidRPr="006D5AEB">
        <w:rPr>
          <w:rFonts w:ascii="Times New Roman" w:hAnsi="Times New Roman" w:cs="Times New Roman"/>
        </w:rPr>
        <w:t xml:space="preserve"> </w:t>
      </w:r>
      <w:r w:rsidR="004446DC">
        <w:rPr>
          <w:rFonts w:ascii="Times New Roman" w:hAnsi="Times New Roman" w:cs="Times New Roman"/>
        </w:rPr>
        <w:t>P</w:t>
      </w:r>
      <w:r w:rsidRPr="006D5AEB">
        <w:rPr>
          <w:rFonts w:ascii="Times New Roman" w:hAnsi="Times New Roman" w:cs="Times New Roman"/>
        </w:rPr>
        <w:t xml:space="preserve">úblicas. </w:t>
      </w:r>
    </w:p>
    <w:p w14:paraId="60D9005D" w14:textId="6133F680" w:rsidR="00B7405F" w:rsidRPr="006D5AEB" w:rsidRDefault="00620D41" w:rsidP="00095A79">
      <w:pPr>
        <w:spacing w:line="360" w:lineRule="auto"/>
        <w:ind w:firstLine="708"/>
        <w:jc w:val="both"/>
        <w:rPr>
          <w:rFonts w:ascii="Times New Roman" w:hAnsi="Times New Roman" w:cs="Times New Roman"/>
          <w:b/>
          <w:bCs/>
          <w:color w:val="002F3C"/>
          <w:sz w:val="28"/>
          <w:szCs w:val="28"/>
        </w:rPr>
      </w:pPr>
      <w:r w:rsidRPr="006D5AEB">
        <w:rPr>
          <w:rFonts w:ascii="Times New Roman" w:hAnsi="Times New Roman" w:cs="Times New Roman"/>
          <w:b/>
          <w:bCs/>
          <w:color w:val="002F3C"/>
          <w:sz w:val="28"/>
          <w:szCs w:val="28"/>
        </w:rPr>
        <w:t>Introdução</w:t>
      </w:r>
    </w:p>
    <w:p w14:paraId="038D879A" w14:textId="77777777" w:rsidR="00620D41" w:rsidRPr="006D5AEB" w:rsidRDefault="00620D41" w:rsidP="00620D41">
      <w:pPr>
        <w:spacing w:after="0" w:line="360" w:lineRule="auto"/>
        <w:ind w:firstLine="720"/>
        <w:jc w:val="both"/>
        <w:rPr>
          <w:rFonts w:ascii="Times New Roman" w:eastAsia="Arial" w:hAnsi="Times New Roman" w:cs="Times New Roman"/>
        </w:rPr>
      </w:pPr>
      <w:r w:rsidRPr="006D5AEB">
        <w:rPr>
          <w:rFonts w:ascii="Times New Roman" w:hAnsi="Times New Roman" w:cs="Times New Roman"/>
        </w:rPr>
        <w:t xml:space="preserve">Nas últimas décadas, a comunidade passou por mudanças que resultaram na globalização, motivada pelo avanço das tecnologias de produção, computação e comunicação. Essas transformações resultaram em novas maneiras viver, produzir e interpretar o mundo. Tais transformações imprimem na sociedade através dos meios de comunicação e até mesmo da divulgação cientifica que </w:t>
      </w:r>
      <w:r w:rsidRPr="006D5AEB">
        <w:rPr>
          <w:rFonts w:ascii="Times New Roman" w:eastAsia="Arial" w:hAnsi="Times New Roman" w:cs="Times New Roman"/>
        </w:rPr>
        <w:t>esse período se apresenta como uma mudança da Era Industrial para a Era do Conhecimento, onde o saber se torna tão relevante quanto terra, capital e trabalho, alterando a estrutura econômica e a valorização do indivíduo.</w:t>
      </w:r>
    </w:p>
    <w:p w14:paraId="6797BE7D" w14:textId="58CF1608" w:rsidR="00620D41" w:rsidRPr="006D5AEB" w:rsidRDefault="00620D41" w:rsidP="00620D41">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lastRenderedPageBreak/>
        <w:t xml:space="preserve">O Capital Intelectual tem se difundido pelo mundo e penetrado as políticas </w:t>
      </w:r>
      <w:r w:rsidR="00AD3DB7" w:rsidRPr="006D5AEB">
        <w:rPr>
          <w:rFonts w:ascii="Times New Roman" w:eastAsia="Arial" w:hAnsi="Times New Roman" w:cs="Times New Roman"/>
        </w:rPr>
        <w:t>públicas</w:t>
      </w:r>
      <w:r w:rsidRPr="006D5AEB">
        <w:rPr>
          <w:rFonts w:ascii="Times New Roman" w:eastAsia="Arial" w:hAnsi="Times New Roman" w:cs="Times New Roman"/>
        </w:rPr>
        <w:t xml:space="preserve"> sobretudo na educação através do discurso de que ele (o capital intelectual) é um grupo de artigos intangíveis que atribui valor às organizações, envolvendo recursos que, apesar de não serem aparentes nos relatórios financeiros convencionais, têm uma função essencial na criação de valor e na competitividade e estimulam cada vez mais a individualidade a partir do estimulo a busca pelo adquirimento de competências necessárias ao  aumento da a produtividade do trabalho individual, não se reduzindo ao trabalho braçal, mas principalmente articulado ao trabalho intelectual.</w:t>
      </w:r>
    </w:p>
    <w:p w14:paraId="4373AD4F" w14:textId="77777777" w:rsidR="00620D41" w:rsidRPr="006D5AEB" w:rsidRDefault="00620D41" w:rsidP="00620D41">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Porém o que não está claro nas discussões sobre o capital intelectual e nos discursos circundantes à iminente necessidade de potencializar o desenvolvimento das competências individuais relacionadas a ele é a quem o Capital Intelectual deve beneficiar? Se trata da oportunidade do trabalhador alçar novas e melhores condições de vida? Ou é mais uma face da expansão do grande capital em busca de exponenciais produções de lucro? Com isso o que se apresenta de antes de nós como problema é: A que interesses serve o uso da categoria “capital intelectual” no âmbito da educação pública? E se ela favorece a emancipação do trabalho educativo ou reforça sua mercantilização?</w:t>
      </w:r>
    </w:p>
    <w:p w14:paraId="47CC78C1" w14:textId="77777777" w:rsidR="00620D41" w:rsidRPr="006D5AEB" w:rsidRDefault="00620D41" w:rsidP="00620D41">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Na busca por elementos que contribuam para nossa problematização elegemos enquanto objetivo geral: Analisar criticamente o uso e a gestão do capital intelectual na educação pública à luz de uma perspectiva crítica. E como específicos: discutir com base na produção acadêmica brasileira sobre a relação entre capital intelectual e educação pública; refletir sobre as contradições da utilização do conceito de capital intelectual em instituições públicas de ensino.</w:t>
      </w:r>
    </w:p>
    <w:p w14:paraId="0A4161C7" w14:textId="77777777" w:rsidR="00620D41" w:rsidRPr="006D5AEB" w:rsidRDefault="00620D41" w:rsidP="00620D41">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A motivação e justificativa do presente trabalho reflexivo fundamentam-se na necessidade de se compreender as apropriações ideológicas de conceitos aparentemente neutros como “capital intelectual” no contexto das reformas educacionais neoliberais e da precarização do trabalho docente, nos fornecendo uma perspectiva crítica acerca do tema o que pode incorrer em impactos sociais contribuindo para a compreensão da realidade dos trabalhadores ao passo que constrói o conhecimento cientifico sistematizado acerca de um tema aparentemente natural no âmbito do desenvolvimento das políticas públicas em Educação.</w:t>
      </w:r>
    </w:p>
    <w:p w14:paraId="0950C4B8" w14:textId="15E2E3B9" w:rsidR="00620D41" w:rsidRPr="006D5AEB" w:rsidRDefault="00620D41" w:rsidP="00620D41">
      <w:pPr>
        <w:spacing w:after="0" w:line="360" w:lineRule="auto"/>
        <w:ind w:firstLine="720"/>
        <w:jc w:val="both"/>
        <w:rPr>
          <w:rFonts w:ascii="Times New Roman" w:eastAsia="Arial" w:hAnsi="Times New Roman" w:cs="Times New Roman"/>
          <w:b/>
          <w:bCs/>
          <w:sz w:val="28"/>
          <w:szCs w:val="28"/>
        </w:rPr>
      </w:pPr>
      <w:r w:rsidRPr="006D5AEB">
        <w:rPr>
          <w:rFonts w:ascii="Times New Roman" w:eastAsia="Arial" w:hAnsi="Times New Roman" w:cs="Times New Roman"/>
          <w:b/>
          <w:bCs/>
          <w:sz w:val="28"/>
          <w:szCs w:val="28"/>
        </w:rPr>
        <w:t>Metodologia</w:t>
      </w:r>
    </w:p>
    <w:p w14:paraId="089A114C" w14:textId="31F55571" w:rsidR="00620D41" w:rsidRPr="006D5AEB" w:rsidRDefault="00620D41"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lastRenderedPageBreak/>
        <w:t xml:space="preserve">A abordagem utilizada na pesquisa está articulada ao Materialismo Histórico e Dialético de Marx, assim preferimos não vincular a mesma a o que os manuais de pesquisa em investigação social chamam de pesquisa quantitativa ou qualitativa, já que consideramos a própria dialética de Marx enquanto abordagem uma vez que </w:t>
      </w:r>
      <w:r w:rsidR="00F80642" w:rsidRPr="006D5AEB">
        <w:rPr>
          <w:rFonts w:ascii="Times New Roman" w:eastAsia="Arial" w:hAnsi="Times New Roman" w:cs="Times New Roman"/>
        </w:rPr>
        <w:t xml:space="preserve"> Martins (2006) considera que a unidade sujeito/objeto do conhecimento necessita  da compreensão concreta de ambos, o que não é alcançável pela representação imediata e idealista do que seja sujeito e do que seja objeto. Na raiz desta unidade reside a prática social dos homens, tecida historicamente pelos entrelaçamentos de subjetividades, objetivadas e objetividades subjetivadas. As categorias a priori elegidas em articulação ao método de Marx (1996), são o Trabalho por ser elemento fundante da constituição do ser humano, a contradição e a totalidade, além de outras categorias que emergiram a partir do desenvolvimento das reflexões propostas.</w:t>
      </w:r>
    </w:p>
    <w:p w14:paraId="2131AE1F" w14:textId="21DF485E" w:rsidR="00F80642" w:rsidRPr="006D5AEB" w:rsidRDefault="00F80642"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Também nos apoiamos na revisão bibliográfica, buscando o saber sistematizado produzido acerca do tema em questão, buscando uma base para que seja possível a fundamentação de nossas análises sobre o capital intelectual e suas reverberações na educação pública brasileira, em especial na Amazônia. Como pesquisa bibliográfica Gil (2008) define que ela é desenvolvida a partir de material já elaborado, constituído principalmente de livros e artigos científico. As bases elegidas para essa frente do trabalho foram o google acadêmico e o portal periódicos da capes.</w:t>
      </w:r>
    </w:p>
    <w:p w14:paraId="186C3EEF" w14:textId="7E90341E" w:rsidR="00F80642" w:rsidRPr="006D5AEB" w:rsidRDefault="00F80642" w:rsidP="00F80642">
      <w:pPr>
        <w:spacing w:after="0" w:line="360" w:lineRule="auto"/>
        <w:ind w:firstLine="708"/>
        <w:jc w:val="both"/>
        <w:rPr>
          <w:rFonts w:ascii="Times New Roman" w:eastAsia="Arial" w:hAnsi="Times New Roman" w:cs="Times New Roman"/>
          <w:b/>
          <w:bCs/>
          <w:sz w:val="28"/>
          <w:szCs w:val="28"/>
        </w:rPr>
      </w:pPr>
      <w:r w:rsidRPr="006D5AEB">
        <w:rPr>
          <w:rFonts w:ascii="Times New Roman" w:eastAsia="Arial" w:hAnsi="Times New Roman" w:cs="Times New Roman"/>
          <w:b/>
          <w:bCs/>
          <w:sz w:val="28"/>
          <w:szCs w:val="28"/>
        </w:rPr>
        <w:t>Discussão</w:t>
      </w:r>
    </w:p>
    <w:p w14:paraId="157927B3" w14:textId="77777777" w:rsidR="001438A9" w:rsidRPr="006D5AEB" w:rsidRDefault="001438A9" w:rsidP="001438A9">
      <w:pPr>
        <w:spacing w:after="0" w:line="360" w:lineRule="auto"/>
        <w:ind w:firstLine="720"/>
        <w:jc w:val="both"/>
        <w:rPr>
          <w:rFonts w:ascii="Times New Roman" w:eastAsia="Arial" w:hAnsi="Times New Roman" w:cs="Times New Roman"/>
          <w:b/>
          <w:bCs/>
        </w:rPr>
      </w:pPr>
      <w:r w:rsidRPr="006D5AEB">
        <w:rPr>
          <w:rFonts w:ascii="Times New Roman" w:eastAsia="Arial" w:hAnsi="Times New Roman" w:cs="Times New Roman"/>
          <w:b/>
          <w:bCs/>
        </w:rPr>
        <w:t>A educação pública brasileira</w:t>
      </w:r>
    </w:p>
    <w:p w14:paraId="63F4C522" w14:textId="04295ACF" w:rsidR="001438A9" w:rsidRPr="006D5AEB" w:rsidRDefault="001438A9"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Antes de começarmos a discussão com respeito à relação entre capital intelectual e a educação pública, devemos contextualizar no tempo e espaço para definir melhor escopo de nossa análise. Em princípio trazemos breve histórico da educação brasileira, que segundo M</w:t>
      </w:r>
      <w:r w:rsidR="00A73DA0" w:rsidRPr="006D5AEB">
        <w:rPr>
          <w:rFonts w:ascii="Times New Roman" w:eastAsia="Arial" w:hAnsi="Times New Roman" w:cs="Times New Roman"/>
        </w:rPr>
        <w:t>atos</w:t>
      </w:r>
      <w:r w:rsidRPr="006D5AEB">
        <w:rPr>
          <w:rFonts w:ascii="Times New Roman" w:eastAsia="Arial" w:hAnsi="Times New Roman" w:cs="Times New Roman"/>
        </w:rPr>
        <w:t xml:space="preserve"> </w:t>
      </w:r>
      <w:r w:rsidR="00A73DA0" w:rsidRPr="006D5AEB">
        <w:rPr>
          <w:rFonts w:ascii="Times New Roman" w:eastAsia="Arial" w:hAnsi="Times New Roman" w:cs="Times New Roman"/>
        </w:rPr>
        <w:t>(</w:t>
      </w:r>
      <w:r w:rsidRPr="006D5AEB">
        <w:rPr>
          <w:rFonts w:ascii="Times New Roman" w:eastAsia="Arial" w:hAnsi="Times New Roman" w:cs="Times New Roman"/>
        </w:rPr>
        <w:t>2016), teve seu início com o fim dos regimes das capitanias, destacando três fases da educação formal no Brasil: a comandadas pelos jesuítas; a surgida com as reformas do Marquês de Pombal; e a da vinda da corte portuguesa para o Brasil (1808-1821).</w:t>
      </w:r>
    </w:p>
    <w:p w14:paraId="403B91A7" w14:textId="77777777" w:rsidR="001438A9" w:rsidRPr="006D5AEB" w:rsidRDefault="001438A9"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Em 1824, a primeira Constituição brasileira em seu artigo 179, XXXIII, revia a garantia da instrução primária gratuita para todos os cidadãos. No entanto, mesmo que esta Carta de Lei estivesse estabelecida, os dados do Censo Educacional nesta época apontavam que 65% da população com mais de 15 anos era analfabeta.</w:t>
      </w:r>
    </w:p>
    <w:p w14:paraId="2E0E903F" w14:textId="0AF8C0D4" w:rsidR="001438A9" w:rsidRPr="006D5AEB" w:rsidRDefault="001438A9"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lastRenderedPageBreak/>
        <w:t>Segundo Haddad e Di Pierro (2000), essa distância entre o proclamado e o executado foi agravada, pois: no período do Império só uma pequena porção da população possuía cidadania e delegava as papel de educar a maioria carente às instâncias administrativas com recursos mais escassos. No início do século XX o Censo de 1920 apontavam que cerca de 72% da população com mais de quinze anos era analfabeta, com isso a preocupação com os índices de analfabetismo retornaram ao centro dos debates nas políticas educacionais brasileira</w:t>
      </w:r>
      <w:r w:rsidR="00A73DA0" w:rsidRPr="006D5AEB">
        <w:rPr>
          <w:rFonts w:ascii="Times New Roman" w:eastAsia="Arial" w:hAnsi="Times New Roman" w:cs="Times New Roman"/>
        </w:rPr>
        <w:t>.</w:t>
      </w:r>
    </w:p>
    <w:p w14:paraId="7FC08AB0" w14:textId="128125D1" w:rsidR="001438A9" w:rsidRPr="006D5AEB" w:rsidRDefault="00A73DA0"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Matos (2016), expõe que n</w:t>
      </w:r>
      <w:r w:rsidR="001438A9" w:rsidRPr="006D5AEB">
        <w:rPr>
          <w:rFonts w:ascii="Times New Roman" w:eastAsia="Arial" w:hAnsi="Times New Roman" w:cs="Times New Roman"/>
        </w:rPr>
        <w:t xml:space="preserve">o ano de 1924, formou-se a Associação Brasileira de Educação (ABE), congregando um grupo de intelectuais que ficaram conhecidos como Renovadores da Educação, e em 1932 lança-se do Manifesto dos Pioneiros da Escola Nova, o qual propagava a reconstrução social da escola, fazendo críticas à escola tradicional, defendendo uma educação nova que deveria ser pragmática, servindo aos interesses dos cidadãos. Tal Manifesto reivindica o direito de cada indivíduo à educação integral, assim como a obrigatoriedade de seu ingresso no sistema educacional </w:t>
      </w:r>
    </w:p>
    <w:p w14:paraId="18957EEC" w14:textId="2165F074" w:rsidR="001438A9" w:rsidRPr="006D5AEB" w:rsidRDefault="00A73DA0"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Ribeiro (2001) considera que n</w:t>
      </w:r>
      <w:r w:rsidR="001438A9" w:rsidRPr="006D5AEB">
        <w:rPr>
          <w:rFonts w:ascii="Times New Roman" w:eastAsia="Arial" w:hAnsi="Times New Roman" w:cs="Times New Roman"/>
        </w:rPr>
        <w:t>este período há maior pressão da população para a melhoria na qualidade de ensino e ampliação de vagas nas escolas, e com o movimento de educadores inclui-se nas escolas no horário noturno. Reaparece também a ideia de exterminar o analfabetismo, visto como causa da situação econômica, social e cultural do país. Legitimando assim a visão do adulto analfabeto como incapaz e marginal.</w:t>
      </w:r>
    </w:p>
    <w:p w14:paraId="4B5485D7" w14:textId="62FC384D" w:rsidR="001438A9" w:rsidRPr="006D5AEB" w:rsidRDefault="001438A9"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 xml:space="preserve">Em 1946 foi criada a Lei Orgânica do Ensino Primário, e em 1947 foi lançada a Primeira Campanha Nacional de Educação de Adultos, teve como motivo primeiramente pelo momento pós-guerra que vivia o mundo, fazendo com que a Organização das Nações Unidas - ONU cria-se uma série de recomendações aos países; e tem como outra motivação a necessidade de ampliação do contingente de eleitores com o fim do Estado Novo </w:t>
      </w:r>
      <w:r w:rsidR="00A73DA0" w:rsidRPr="006D5AEB">
        <w:rPr>
          <w:rFonts w:ascii="Times New Roman" w:eastAsia="Arial" w:hAnsi="Times New Roman" w:cs="Times New Roman"/>
        </w:rPr>
        <w:t>(matos</w:t>
      </w:r>
      <w:r w:rsidRPr="006D5AEB">
        <w:rPr>
          <w:rFonts w:ascii="Times New Roman" w:eastAsia="Arial" w:hAnsi="Times New Roman" w:cs="Times New Roman"/>
        </w:rPr>
        <w:t>, 2016).</w:t>
      </w:r>
      <w:r w:rsidR="00A73DA0" w:rsidRPr="006D5AEB">
        <w:rPr>
          <w:rFonts w:ascii="Times New Roman" w:eastAsia="Arial" w:hAnsi="Times New Roman" w:cs="Times New Roman"/>
        </w:rPr>
        <w:t xml:space="preserve"> </w:t>
      </w:r>
      <w:r w:rsidRPr="006D5AEB">
        <w:rPr>
          <w:rFonts w:ascii="Times New Roman" w:eastAsia="Arial" w:hAnsi="Times New Roman" w:cs="Times New Roman"/>
        </w:rPr>
        <w:t>O final da década de 1950 e início de 1960 é marcado por Movimentos Sociais, políticos e culturais. Em meio, aos quais, Paulo Freire aparece no cenário educacional, proferindo críticas ao método de educação aplicado na época, principalmente aos adultos</w:t>
      </w:r>
      <w:r w:rsidR="00A73DA0" w:rsidRPr="006D5AEB">
        <w:rPr>
          <w:rFonts w:ascii="Times New Roman" w:eastAsia="Arial" w:hAnsi="Times New Roman" w:cs="Times New Roman"/>
        </w:rPr>
        <w:t>.</w:t>
      </w:r>
    </w:p>
    <w:p w14:paraId="049F6D97" w14:textId="2718B584" w:rsidR="001438A9" w:rsidRPr="006D5AEB" w:rsidRDefault="00A73DA0"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Entretanto, para Carvalho (2009) a</w:t>
      </w:r>
      <w:r w:rsidR="001438A9" w:rsidRPr="006D5AEB">
        <w:rPr>
          <w:rFonts w:ascii="Times New Roman" w:eastAsia="Arial" w:hAnsi="Times New Roman" w:cs="Times New Roman"/>
        </w:rPr>
        <w:t xml:space="preserve"> partir de 1964 a educação apresenta intensas mudanças, advindas da implantação do regime militar no país. Tais como a implementação da Fundação Mobral - Movimento Brasileiro de Alfabetização nos anos de 1967-1985, tinha como público alvo os adolescentes e adultos da área urbana, com uma metodologia que procurou </w:t>
      </w:r>
      <w:r w:rsidR="001438A9" w:rsidRPr="006D5AEB">
        <w:rPr>
          <w:rFonts w:ascii="Times New Roman" w:eastAsia="Arial" w:hAnsi="Times New Roman" w:cs="Times New Roman"/>
        </w:rPr>
        <w:lastRenderedPageBreak/>
        <w:t>inserir algumas práticas da proposta de Paulo Freire, porém se distanciava quando ao posicionamento político, filosófico e pedagógico do educador</w:t>
      </w:r>
      <w:r w:rsidRPr="006D5AEB">
        <w:rPr>
          <w:rFonts w:ascii="Times New Roman" w:eastAsia="Arial" w:hAnsi="Times New Roman" w:cs="Times New Roman"/>
        </w:rPr>
        <w:t>.</w:t>
      </w:r>
      <w:r w:rsidR="001438A9" w:rsidRPr="006D5AEB">
        <w:rPr>
          <w:rFonts w:ascii="Times New Roman" w:eastAsia="Arial" w:hAnsi="Times New Roman" w:cs="Times New Roman"/>
        </w:rPr>
        <w:t xml:space="preserve"> </w:t>
      </w:r>
    </w:p>
    <w:p w14:paraId="5AA2A35B" w14:textId="436393FD" w:rsidR="001438A9" w:rsidRPr="006D5AEB" w:rsidRDefault="00A73DA0"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De acordo com Prado (2007) a</w:t>
      </w:r>
      <w:r w:rsidR="001438A9" w:rsidRPr="006D5AEB">
        <w:rPr>
          <w:rFonts w:ascii="Times New Roman" w:eastAsia="Arial" w:hAnsi="Times New Roman" w:cs="Times New Roman"/>
        </w:rPr>
        <w:t xml:space="preserve">pós a promulgação da Constituição da República Federativa do Brasil, 1988 (CF), é ampliado o dever do Estado com a educação gratuita. Entretanto, </w:t>
      </w:r>
      <w:r w:rsidR="00224DEC" w:rsidRPr="006D5AEB">
        <w:rPr>
          <w:rFonts w:ascii="Times New Roman" w:eastAsia="Arial" w:hAnsi="Times New Roman" w:cs="Times New Roman"/>
        </w:rPr>
        <w:t xml:space="preserve">Sachs, (2008) propõe </w:t>
      </w:r>
      <w:r w:rsidR="001438A9" w:rsidRPr="006D5AEB">
        <w:rPr>
          <w:rFonts w:ascii="Times New Roman" w:eastAsia="Arial" w:hAnsi="Times New Roman" w:cs="Times New Roman"/>
        </w:rPr>
        <w:t xml:space="preserve">ainda </w:t>
      </w:r>
      <w:r w:rsidR="00224DEC" w:rsidRPr="006D5AEB">
        <w:rPr>
          <w:rFonts w:ascii="Times New Roman" w:eastAsia="Arial" w:hAnsi="Times New Roman" w:cs="Times New Roman"/>
        </w:rPr>
        <w:t xml:space="preserve">que </w:t>
      </w:r>
      <w:r w:rsidRPr="006D5AEB">
        <w:rPr>
          <w:rFonts w:ascii="Times New Roman" w:eastAsia="Arial" w:hAnsi="Times New Roman" w:cs="Times New Roman"/>
        </w:rPr>
        <w:t>se pode</w:t>
      </w:r>
      <w:r w:rsidR="001438A9" w:rsidRPr="006D5AEB">
        <w:rPr>
          <w:rFonts w:ascii="Times New Roman" w:eastAsia="Arial" w:hAnsi="Times New Roman" w:cs="Times New Roman"/>
        </w:rPr>
        <w:t xml:space="preserve"> percebe</w:t>
      </w:r>
      <w:r w:rsidRPr="006D5AEB">
        <w:rPr>
          <w:rFonts w:ascii="Times New Roman" w:eastAsia="Arial" w:hAnsi="Times New Roman" w:cs="Times New Roman"/>
        </w:rPr>
        <w:t>r</w:t>
      </w:r>
      <w:r w:rsidR="001438A9" w:rsidRPr="006D5AEB">
        <w:rPr>
          <w:rFonts w:ascii="Times New Roman" w:eastAsia="Arial" w:hAnsi="Times New Roman" w:cs="Times New Roman"/>
        </w:rPr>
        <w:t xml:space="preserve"> a descontinuidade nas ações educacionais na década seguinte em relação aos diversos níveis da educação formal </w:t>
      </w:r>
      <w:r w:rsidRPr="006D5AEB">
        <w:rPr>
          <w:rFonts w:ascii="Times New Roman" w:eastAsia="Arial" w:hAnsi="Times New Roman" w:cs="Times New Roman"/>
        </w:rPr>
        <w:t>a</w:t>
      </w:r>
      <w:r w:rsidR="001438A9" w:rsidRPr="006D5AEB">
        <w:rPr>
          <w:rFonts w:ascii="Times New Roman" w:eastAsia="Arial" w:hAnsi="Times New Roman" w:cs="Times New Roman"/>
        </w:rPr>
        <w:t>o considerarmos a educação é essencial para o desenvolvimento da perspectiva de seu valor inerente, contribuindo para o desenvolvimento do pensamento humano, compreensão da realidade, capacitada adaptativa, e capacidade de valorização da cultura e do indivíduo. Devemos também observar seu valor instrumental, na geração de capital, e sua aplicação no campo do trabalho e emprego. Sem deixar de observar que apesar de condição necessária para a formação do Capital Intelectual, deve ser acompanhado de demais políticas articuladas, para aproveitamento das potencialidades e possível maximização desde importante recurso.</w:t>
      </w:r>
    </w:p>
    <w:p w14:paraId="2C61B732" w14:textId="77777777" w:rsidR="001438A9" w:rsidRPr="006D5AEB" w:rsidRDefault="001438A9"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 xml:space="preserve">A interdependência entre os diversos setores sociais, instituições e grupos, tem aumentado, pois os recursos são escassos, o conhecimento especializado não é exclusivo de um só ator, portanto existindo a necessidade de fomentar a cooperação nomeadamente nas áreas sociais e no desenvolvimento econômico. Num modelo de dependência mutua e de grande complexidade a forma de governação do tipo top-down, ou seja, de cima para baixo, e com o recurso à hierarquia não é adequado, e por vezes inviável, quando diversos atores sociais estão envolvidos. Nestas circunstancias a abordagem mais adequada consiste em estabelecer uma interação estratégica entre os componentes. </w:t>
      </w:r>
    </w:p>
    <w:p w14:paraId="3BBDCA89" w14:textId="77777777" w:rsidR="001438A9" w:rsidRPr="006D5AEB" w:rsidRDefault="001438A9"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Enquanto os processos organizacionais tradicionais baseiam-se em regras e rotinas, os processos interorganizacionais baseiam-se em relacionamentos, que muitas vezes são suscetíveis de ruptura. É por isso que quando uma organização está dependente de outras a gestão da sua fronteira torna-se muito importante. Para os gestores públicos o processo de gestão da organização significa a gestão das ligações com outras organizações.</w:t>
      </w:r>
    </w:p>
    <w:p w14:paraId="28513804" w14:textId="61120499" w:rsidR="001438A9" w:rsidRPr="006D5AEB" w:rsidRDefault="00224DEC" w:rsidP="00224DEC">
      <w:pPr>
        <w:autoSpaceDE w:val="0"/>
        <w:spacing w:after="0" w:line="360" w:lineRule="auto"/>
        <w:ind w:firstLine="708"/>
        <w:jc w:val="both"/>
        <w:rPr>
          <w:rFonts w:ascii="Times New Roman" w:eastAsia="Arial" w:hAnsi="Times New Roman" w:cs="Times New Roman"/>
        </w:rPr>
      </w:pPr>
      <w:r w:rsidRPr="006D5AEB">
        <w:rPr>
          <w:rFonts w:ascii="Times New Roman" w:eastAsia="TimesNewRoman" w:hAnsi="Times New Roman" w:cs="Times New Roman"/>
        </w:rPr>
        <w:t>Pereira e Spink, (1998) consideram que o</w:t>
      </w:r>
      <w:r w:rsidR="001438A9" w:rsidRPr="006D5AEB">
        <w:rPr>
          <w:rFonts w:ascii="Times New Roman" w:eastAsia="TimesNewRoman" w:hAnsi="Times New Roman" w:cs="Times New Roman"/>
        </w:rPr>
        <w:t xml:space="preserve"> problema é que praticamente já não existe organização pública que consiga gerir e controlar diretamente os programas pelos quais é responsável. São tão extensas as superposições e as interdependências de políticas e programas públicos que a base de uma administração eficaz passou a ser a coordenação de unidades que, </w:t>
      </w:r>
      <w:r w:rsidR="001438A9" w:rsidRPr="006D5AEB">
        <w:rPr>
          <w:rFonts w:ascii="Times New Roman" w:eastAsia="TimesNewRoman" w:hAnsi="Times New Roman" w:cs="Times New Roman"/>
        </w:rPr>
        <w:lastRenderedPageBreak/>
        <w:t>eventualmente, visem objetivos totalmente divergentes. Estas unidades podem ser agências do próprio Estado ou organizações privadas sem fins lucrativos que trabalham como parceiras do Estado. Isoladamente, portanto, nenhuma das estruturas organizacionais existentes consegue resolver grandes problemas</w:t>
      </w:r>
      <w:r w:rsidRPr="006D5AEB">
        <w:rPr>
          <w:rFonts w:ascii="Times New Roman" w:eastAsia="TimesNewRoman" w:hAnsi="Times New Roman" w:cs="Times New Roman"/>
        </w:rPr>
        <w:t xml:space="preserve">. </w:t>
      </w:r>
      <w:r w:rsidR="001438A9" w:rsidRPr="006D5AEB">
        <w:rPr>
          <w:rFonts w:ascii="Times New Roman" w:eastAsia="Arial" w:hAnsi="Times New Roman" w:cs="Times New Roman"/>
        </w:rPr>
        <w:t>A gestão da rede de trabalho consiste em estimular ajustamentos mútuos no comportamento dos atores que têm objetivos e ambições diferentes e tendo em vista lidar com os problemas dentro de um determinado enquadramento de relacionamentos interorganizacionais.</w:t>
      </w:r>
    </w:p>
    <w:p w14:paraId="51D3E8D1" w14:textId="45B01776" w:rsidR="001438A9" w:rsidRPr="006D5AEB" w:rsidRDefault="00224DEC"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Para Hall,  (1996) a</w:t>
      </w:r>
      <w:r w:rsidR="001438A9" w:rsidRPr="006D5AEB">
        <w:rPr>
          <w:rFonts w:ascii="Times New Roman" w:eastAsia="Arial" w:hAnsi="Times New Roman" w:cs="Times New Roman"/>
        </w:rPr>
        <w:t xml:space="preserve"> coordenação interorganizacional é um processo de decisão e ação em conjunto no qual duas ou mais organizações participam com algum tipo de ajustamento mútuo, envolvendo uma meta coletiva. Diz respeito ao alcance de uma ação cooperativa e sinérgica para otimização dos resultados e envolve todo o processo, desde a articulação até as etapas finais da execução. Isto é, a manutenção de prazos comuns, a suficiente homogeneização de objetivos e ações, o partilhamento de informações e experiências e o gerenciamento dos mecanismos de coordenação.</w:t>
      </w:r>
      <w:r w:rsidRPr="006D5AEB">
        <w:rPr>
          <w:rFonts w:ascii="Times New Roman" w:eastAsia="Arial" w:hAnsi="Times New Roman" w:cs="Times New Roman"/>
        </w:rPr>
        <w:t xml:space="preserve"> </w:t>
      </w:r>
      <w:r w:rsidR="001438A9" w:rsidRPr="006D5AEB">
        <w:rPr>
          <w:rFonts w:ascii="Times New Roman" w:eastAsia="Arial" w:hAnsi="Times New Roman" w:cs="Times New Roman"/>
        </w:rPr>
        <w:t xml:space="preserve">A colaboração, então, deve começar pelo entendimento das necessidades da sociedade de forma holística e, para isso, a gestão cooperativa da informação pode contribuir para mitigar disputas por poder e territórios. </w:t>
      </w:r>
    </w:p>
    <w:p w14:paraId="4A35C3F1" w14:textId="77777777" w:rsidR="001438A9" w:rsidRPr="006D5AEB" w:rsidRDefault="001438A9" w:rsidP="001438A9">
      <w:pPr>
        <w:spacing w:after="0" w:line="360" w:lineRule="auto"/>
        <w:ind w:firstLine="720"/>
        <w:jc w:val="both"/>
        <w:rPr>
          <w:rFonts w:ascii="Times New Roman" w:eastAsia="Arial" w:hAnsi="Times New Roman" w:cs="Times New Roman"/>
          <w:b/>
          <w:bCs/>
        </w:rPr>
      </w:pPr>
      <w:r w:rsidRPr="006D5AEB">
        <w:rPr>
          <w:rFonts w:ascii="Times New Roman" w:eastAsia="Arial" w:hAnsi="Times New Roman" w:cs="Times New Roman"/>
          <w:b/>
          <w:bCs/>
        </w:rPr>
        <w:t>A Discussão do Capital Intelectual e suas principais perspectivas</w:t>
      </w:r>
    </w:p>
    <w:p w14:paraId="30BCFB05" w14:textId="77777777" w:rsidR="001438A9" w:rsidRPr="006D5AEB" w:rsidRDefault="001438A9"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A utilização do conhecimento tem incrementado o valor das instituições e organizações, e com a aplicação de tecnologias em uma esfera mundial, gerando benefícios intangíveis que aumentam o valor. Essas vantagens são conhecidas como Capital Intelectual (CI), exigindo novas estratégias, uma gestão criativa e formas de avaliação que consideram o conhecimento como um recurso fundamental.</w:t>
      </w:r>
    </w:p>
    <w:p w14:paraId="5CF6CCDA" w14:textId="77777777" w:rsidR="001438A9" w:rsidRPr="006D5AEB" w:rsidRDefault="001438A9"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 xml:space="preserve">Entretanto, o capital intelectual é conhecido como um conjunto de ativos intangíveis que conferem valor às organizações. De acordo com Freitas (2021, p. 45), esse Capital é composto por três componentes principais: Capital Humano: diz respeito ao saber, capacidades e aptidões das pessoas que integram a organização; Capital Estrutural: engloba os procedimentos, sistemas e estruturas organizacionais que apoiam e asseguram o funcionamento da instituição; Capital Relacional: refere-se às conexões e redes criadas com os interessados externos, que são essenciais para o êxito da organização. Essa separação em três dimensões é </w:t>
      </w:r>
      <w:r w:rsidRPr="006D5AEB">
        <w:rPr>
          <w:rFonts w:ascii="Times New Roman" w:eastAsia="Arial" w:hAnsi="Times New Roman" w:cs="Times New Roman"/>
        </w:rPr>
        <w:lastRenderedPageBreak/>
        <w:t>vital para compreender como o saber é criado, distribuído e utilizado dentro do ambiente organizacional.</w:t>
      </w:r>
    </w:p>
    <w:p w14:paraId="031D9F77" w14:textId="77777777" w:rsidR="001438A9" w:rsidRPr="006D5AEB" w:rsidRDefault="001438A9"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Diante disso, ao considerar as Instituições de Ensino Superior (IES), é importante reconhecer que elas desempenham um papel essencial na formação e no compartilhamento do conhecimento em uma sociedade. Elas não se limitam apenas a preparar profissionais competentes (capital humano); também têm a responsabilidade de produzir novas descobertas (capital estrutural) e fomentar redes de cooperação que conectam diversos segmentos da sociedade (capital relacional).</w:t>
      </w:r>
    </w:p>
    <w:p w14:paraId="227B4AA9" w14:textId="77777777" w:rsidR="001438A9" w:rsidRPr="006D5AEB" w:rsidRDefault="001438A9"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Nesse cenário, o entendimento de capital humano nas instituições de ensino superior públicas inclui as capacidades, saberes, habilidades e comportamentos dos educadores, pesquisadores, técnicos e alunos que compõem a comunidade acadêmica. Segundo Freitas (2021, p. 36), a melhoria constante desse capital é essencial para garantir a excelência do ensino e da pesquisa, o que impacta diretamente a produção científica e a formação de profissionais capazes de mudar a realidade social.</w:t>
      </w:r>
    </w:p>
    <w:p w14:paraId="6EEBF23C" w14:textId="4AA55DEC" w:rsidR="001438A9" w:rsidRPr="006D5AEB" w:rsidRDefault="001438A9"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Já o capital estrutural diz respeito a todos os bens organizacionais que permanecem nas instituições, independentemente dos indivíduos que fazem parte delas. Isso abrange, por exemplo, a infraestrutura de pesquisa, sistemas de dados, procedimentos administrativos e a cultura acadêmica. Conforme Salienta Santos (2012, p. 89), o fortalecimento do capital estrutural está profundamente relacionado à capacidade das universidades de institucionalizar o conhecimento, tornando-o acessível, passível de ser replicado e capaz de promover novos ciclos de inovação. Nas instituições públicas de ensino superior, a criação e a manutenção de ambientes inovadores, como laboratórios, centros de pesquisa e locais de extensão, são essenciais para estabelecer um capital estrutural robusto.</w:t>
      </w:r>
    </w:p>
    <w:p w14:paraId="45110837" w14:textId="446F0852" w:rsidR="001438A9" w:rsidRPr="006D5AEB" w:rsidRDefault="001438A9" w:rsidP="001438A9">
      <w:pPr>
        <w:spacing w:after="0" w:line="360" w:lineRule="auto"/>
        <w:ind w:firstLine="720"/>
        <w:jc w:val="both"/>
        <w:rPr>
          <w:rFonts w:ascii="Times New Roman" w:eastAsia="Arial" w:hAnsi="Times New Roman" w:cs="Times New Roman"/>
          <w:b/>
          <w:bCs/>
        </w:rPr>
      </w:pPr>
      <w:r w:rsidRPr="006D5AEB">
        <w:rPr>
          <w:rFonts w:ascii="Times New Roman" w:eastAsia="Arial" w:hAnsi="Times New Roman" w:cs="Times New Roman"/>
          <w:b/>
          <w:bCs/>
        </w:rPr>
        <w:t>O Capital Intelectual no âmbito da Educação Pública</w:t>
      </w:r>
    </w:p>
    <w:p w14:paraId="3B4F9FBA" w14:textId="08DF962D" w:rsidR="001438A9" w:rsidRPr="006D5AEB" w:rsidRDefault="001438A9"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A partir desta contextualização faz-se necessário definir o conceito de capital intelectual no âmbito da educação pública. Em uma perspectiva de mercado onde as empresas estão mergulhadas em ambientes cada vez mais competitivos, destaca-se a importância dos ativos intangíveis, que geram valor para as organizações (</w:t>
      </w:r>
      <w:r w:rsidR="00224DEC" w:rsidRPr="006D5AEB">
        <w:rPr>
          <w:rFonts w:ascii="Times New Roman" w:eastAsia="Arial" w:hAnsi="Times New Roman" w:cs="Times New Roman"/>
        </w:rPr>
        <w:t>Freitas</w:t>
      </w:r>
      <w:r w:rsidRPr="006D5AEB">
        <w:rPr>
          <w:rFonts w:ascii="Times New Roman" w:eastAsia="Arial" w:hAnsi="Times New Roman" w:cs="Times New Roman"/>
        </w:rPr>
        <w:t xml:space="preserve">, 2021), podendo ser definido como capital intelectual (C.I.). Composto por: Capital Humano, Capital Relacional e Capital Estrutural. </w:t>
      </w:r>
    </w:p>
    <w:p w14:paraId="139B554E" w14:textId="080C679D" w:rsidR="001438A9" w:rsidRPr="006D5AEB" w:rsidRDefault="00A73DA0" w:rsidP="00A73DA0">
      <w:pPr>
        <w:autoSpaceDE w:val="0"/>
        <w:spacing w:after="0" w:line="360" w:lineRule="auto"/>
        <w:ind w:firstLine="708"/>
        <w:jc w:val="both"/>
        <w:rPr>
          <w:rFonts w:ascii="Times New Roman" w:eastAsia="Arial" w:hAnsi="Times New Roman" w:cs="Times New Roman"/>
        </w:rPr>
      </w:pPr>
      <w:r w:rsidRPr="006D5AEB">
        <w:rPr>
          <w:rFonts w:ascii="Times New Roman" w:eastAsia="TimesNewRoman" w:hAnsi="Times New Roman" w:cs="Times New Roman"/>
        </w:rPr>
        <w:lastRenderedPageBreak/>
        <w:t xml:space="preserve">Freitas, (2021) aponta que: </w:t>
      </w:r>
      <w:r w:rsidR="001438A9" w:rsidRPr="006D5AEB">
        <w:rPr>
          <w:rFonts w:ascii="Times New Roman" w:eastAsia="TimesNewRoman" w:hAnsi="Times New Roman" w:cs="Times New Roman"/>
        </w:rPr>
        <w:t>Capital Humano: é um dos elementos basilares das funções do capital intelectual, sendo representado pelo conhecimento dos indivíduos. Contempla as capacidades, habilidades, competência, experiências e valores dos funcionários;</w:t>
      </w:r>
      <w:r w:rsidRPr="006D5AEB">
        <w:rPr>
          <w:rFonts w:ascii="Times New Roman" w:eastAsia="TimesNewRoman" w:hAnsi="Times New Roman" w:cs="Times New Roman"/>
        </w:rPr>
        <w:t xml:space="preserve"> </w:t>
      </w:r>
      <w:r w:rsidR="001438A9" w:rsidRPr="006D5AEB">
        <w:rPr>
          <w:rFonts w:ascii="Times New Roman" w:eastAsia="TimesNewRoman" w:hAnsi="Times New Roman" w:cs="Times New Roman"/>
        </w:rPr>
        <w:t xml:space="preserve">Capital Estrutural: é o conhecimento incorporado à estrutura e aos processos organizacionais e que auxilia aos colaboradores a atingir os objetivos estratégicos da organização. Compreendem as rotinas, sistemas, base de dados, manuais e procedimentos; Capital Relacional: é definido como todos os recursos que detém, de alguma forma, relação com processos externos à organização. É representado por dois tipos de relacionamentos: (i) formais, geralmente acompanhados de procedimentos contratuais; e (ii) informais. </w:t>
      </w:r>
      <w:r w:rsidRPr="006D5AEB">
        <w:rPr>
          <w:rFonts w:ascii="Times New Roman" w:eastAsia="TimesNewRoman" w:hAnsi="Times New Roman" w:cs="Times New Roman"/>
        </w:rPr>
        <w:t xml:space="preserve"> </w:t>
      </w:r>
      <w:r w:rsidR="001438A9" w:rsidRPr="006D5AEB">
        <w:rPr>
          <w:rFonts w:ascii="Times New Roman" w:eastAsia="Arial" w:hAnsi="Times New Roman" w:cs="Times New Roman"/>
        </w:rPr>
        <w:t>Sobre o capital relacional nas instituições de ensino superior, ele se manifesta nas relações com a comunidade, a indústria e as autoridades. Através da extensão universitária, as universidades compartilham os saberes que produzem, causando efeitos diretos na sociedade.</w:t>
      </w:r>
    </w:p>
    <w:p w14:paraId="49245D9D" w14:textId="0490F4C6" w:rsidR="001438A9" w:rsidRPr="006D5AEB" w:rsidRDefault="001438A9"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 xml:space="preserve">Freitas (2021, p. 39) </w:t>
      </w:r>
      <w:r w:rsidR="00A73DA0" w:rsidRPr="006D5AEB">
        <w:rPr>
          <w:rFonts w:ascii="Times New Roman" w:eastAsia="Arial" w:hAnsi="Times New Roman" w:cs="Times New Roman"/>
        </w:rPr>
        <w:t>enfatiza</w:t>
      </w:r>
      <w:r w:rsidRPr="006D5AEB">
        <w:rPr>
          <w:rFonts w:ascii="Times New Roman" w:eastAsia="Arial" w:hAnsi="Times New Roman" w:cs="Times New Roman"/>
        </w:rPr>
        <w:t xml:space="preserve"> que o aumento do capital relacional amplia a influência da universidade e reforça sua participação no progresso tanto local quanto regional. Exemplos práticos dessa materialização do capital relacional nas universidades abarcam iniciativas de extensão, parcerias em pesquisa aplicada e programas de inovação tecnológica. Na área amazônica, a extensão universitária se mostra essencial para a democratização do acesso ao saber, além de favorecer a inclusão social e o desenvolvimento sustentável da região.</w:t>
      </w:r>
    </w:p>
    <w:p w14:paraId="480AFACA" w14:textId="62D21437" w:rsidR="00224DEC" w:rsidRPr="006D5AEB" w:rsidRDefault="00224DEC" w:rsidP="001438A9">
      <w:pPr>
        <w:spacing w:after="0" w:line="360" w:lineRule="auto"/>
        <w:ind w:firstLine="720"/>
        <w:jc w:val="both"/>
        <w:rPr>
          <w:rStyle w:val="paraphrase"/>
          <w:rFonts w:ascii="Times New Roman" w:hAnsi="Times New Roman" w:cs="Times New Roman"/>
        </w:rPr>
      </w:pPr>
      <w:r w:rsidRPr="006D5AEB">
        <w:rPr>
          <w:rFonts w:ascii="Times New Roman" w:eastAsia="Arial" w:hAnsi="Times New Roman" w:cs="Times New Roman"/>
        </w:rPr>
        <w:t xml:space="preserve">Porém devemos pensar também a quem serve a expansão da discussão do capital intelectual para o campo da educação pública, é perceptível que </w:t>
      </w:r>
      <w:r w:rsidRPr="006D5AEB">
        <w:rPr>
          <w:rStyle w:val="added"/>
          <w:rFonts w:ascii="Times New Roman" w:hAnsi="Times New Roman" w:cs="Times New Roman"/>
        </w:rPr>
        <w:t>a</w:t>
      </w:r>
      <w:r w:rsidRPr="006D5AEB">
        <w:rPr>
          <w:rStyle w:val="paraphrase"/>
          <w:rFonts w:ascii="Times New Roman" w:hAnsi="Times New Roman" w:cs="Times New Roman"/>
        </w:rPr>
        <w:t xml:space="preserve"> </w:t>
      </w:r>
      <w:r w:rsidRPr="006D5AEB">
        <w:rPr>
          <w:rStyle w:val="added"/>
          <w:rFonts w:ascii="Times New Roman" w:hAnsi="Times New Roman" w:cs="Times New Roman"/>
        </w:rPr>
        <w:t>ideia</w:t>
      </w:r>
      <w:r w:rsidRPr="006D5AEB">
        <w:rPr>
          <w:rStyle w:val="paraphrase"/>
          <w:rFonts w:ascii="Times New Roman" w:hAnsi="Times New Roman" w:cs="Times New Roman"/>
        </w:rPr>
        <w:t xml:space="preserve"> de capital intelectual, </w:t>
      </w:r>
      <w:r w:rsidRPr="006D5AEB">
        <w:rPr>
          <w:rStyle w:val="added"/>
          <w:rFonts w:ascii="Times New Roman" w:hAnsi="Times New Roman" w:cs="Times New Roman"/>
        </w:rPr>
        <w:t>que</w:t>
      </w:r>
      <w:r w:rsidRPr="006D5AEB">
        <w:rPr>
          <w:rStyle w:val="paraphrase"/>
          <w:rFonts w:ascii="Times New Roman" w:hAnsi="Times New Roman" w:cs="Times New Roman"/>
        </w:rPr>
        <w:t xml:space="preserve"> </w:t>
      </w:r>
      <w:r w:rsidRPr="006D5AEB">
        <w:rPr>
          <w:rStyle w:val="added"/>
          <w:rFonts w:ascii="Times New Roman" w:hAnsi="Times New Roman" w:cs="Times New Roman"/>
        </w:rPr>
        <w:t xml:space="preserve">ganhou destaque </w:t>
      </w:r>
      <w:r w:rsidRPr="006D5AEB">
        <w:rPr>
          <w:rStyle w:val="paraphrase"/>
          <w:rFonts w:ascii="Times New Roman" w:hAnsi="Times New Roman" w:cs="Times New Roman"/>
        </w:rPr>
        <w:t xml:space="preserve">no final do século XX, </w:t>
      </w:r>
      <w:r w:rsidRPr="006D5AEB">
        <w:rPr>
          <w:rStyle w:val="added"/>
          <w:rFonts w:ascii="Times New Roman" w:hAnsi="Times New Roman" w:cs="Times New Roman"/>
        </w:rPr>
        <w:t>descreve</w:t>
      </w:r>
      <w:r w:rsidRPr="006D5AEB">
        <w:rPr>
          <w:rStyle w:val="paraphrase"/>
          <w:rFonts w:ascii="Times New Roman" w:hAnsi="Times New Roman" w:cs="Times New Roman"/>
        </w:rPr>
        <w:t xml:space="preserve"> o conhecimento, a criatividade e a </w:t>
      </w:r>
      <w:r w:rsidRPr="006D5AEB">
        <w:rPr>
          <w:rStyle w:val="added"/>
          <w:rFonts w:ascii="Times New Roman" w:hAnsi="Times New Roman" w:cs="Times New Roman"/>
        </w:rPr>
        <w:t>habilidade</w:t>
      </w:r>
      <w:r w:rsidRPr="006D5AEB">
        <w:rPr>
          <w:rStyle w:val="paraphrase"/>
          <w:rFonts w:ascii="Times New Roman" w:hAnsi="Times New Roman" w:cs="Times New Roman"/>
        </w:rPr>
        <w:t xml:space="preserve"> inovadora dos </w:t>
      </w:r>
      <w:r w:rsidRPr="006D5AEB">
        <w:rPr>
          <w:rStyle w:val="added"/>
          <w:rFonts w:ascii="Times New Roman" w:hAnsi="Times New Roman" w:cs="Times New Roman"/>
        </w:rPr>
        <w:t>colaboradores</w:t>
      </w:r>
      <w:r w:rsidRPr="006D5AEB">
        <w:rPr>
          <w:rStyle w:val="paraphrase"/>
          <w:rFonts w:ascii="Times New Roman" w:hAnsi="Times New Roman" w:cs="Times New Roman"/>
        </w:rPr>
        <w:t xml:space="preserve"> como </w:t>
      </w:r>
      <w:r w:rsidRPr="006D5AEB">
        <w:rPr>
          <w:rStyle w:val="added"/>
          <w:rFonts w:ascii="Times New Roman" w:hAnsi="Times New Roman" w:cs="Times New Roman"/>
        </w:rPr>
        <w:t>recursos</w:t>
      </w:r>
      <w:r w:rsidRPr="006D5AEB">
        <w:rPr>
          <w:rStyle w:val="paraphrase"/>
          <w:rFonts w:ascii="Times New Roman" w:hAnsi="Times New Roman" w:cs="Times New Roman"/>
        </w:rPr>
        <w:t xml:space="preserve"> </w:t>
      </w:r>
      <w:r w:rsidRPr="006D5AEB">
        <w:rPr>
          <w:rStyle w:val="added"/>
          <w:rFonts w:ascii="Times New Roman" w:hAnsi="Times New Roman" w:cs="Times New Roman"/>
        </w:rPr>
        <w:t>cruciais</w:t>
      </w:r>
      <w:r w:rsidRPr="006D5AEB">
        <w:rPr>
          <w:rStyle w:val="paraphrase"/>
          <w:rFonts w:ascii="Times New Roman" w:hAnsi="Times New Roman" w:cs="Times New Roman"/>
        </w:rPr>
        <w:t xml:space="preserve"> para a </w:t>
      </w:r>
      <w:r w:rsidRPr="006D5AEB">
        <w:rPr>
          <w:rStyle w:val="added"/>
          <w:rFonts w:ascii="Times New Roman" w:hAnsi="Times New Roman" w:cs="Times New Roman"/>
        </w:rPr>
        <w:t>produção</w:t>
      </w:r>
      <w:r w:rsidRPr="006D5AEB">
        <w:rPr>
          <w:rStyle w:val="paraphrase"/>
          <w:rFonts w:ascii="Times New Roman" w:hAnsi="Times New Roman" w:cs="Times New Roman"/>
        </w:rPr>
        <w:t xml:space="preserve"> de valor econômico nas </w:t>
      </w:r>
      <w:r w:rsidRPr="006D5AEB">
        <w:rPr>
          <w:rStyle w:val="added"/>
          <w:rFonts w:ascii="Times New Roman" w:hAnsi="Times New Roman" w:cs="Times New Roman"/>
        </w:rPr>
        <w:t>empresas</w:t>
      </w:r>
      <w:r w:rsidRPr="006D5AEB">
        <w:rPr>
          <w:rStyle w:val="paraphrase"/>
          <w:rFonts w:ascii="Times New Roman" w:hAnsi="Times New Roman" w:cs="Times New Roman"/>
        </w:rPr>
        <w:t xml:space="preserve">. </w:t>
      </w:r>
      <w:r w:rsidRPr="006D5AEB">
        <w:rPr>
          <w:rStyle w:val="added"/>
          <w:rFonts w:ascii="Times New Roman" w:hAnsi="Times New Roman" w:cs="Times New Roman"/>
        </w:rPr>
        <w:t>No</w:t>
      </w:r>
      <w:r w:rsidRPr="006D5AEB">
        <w:rPr>
          <w:rStyle w:val="paraphrase"/>
          <w:rFonts w:ascii="Times New Roman" w:hAnsi="Times New Roman" w:cs="Times New Roman"/>
        </w:rPr>
        <w:t xml:space="preserve"> </w:t>
      </w:r>
      <w:r w:rsidRPr="006D5AEB">
        <w:rPr>
          <w:rStyle w:val="added"/>
          <w:rFonts w:ascii="Times New Roman" w:hAnsi="Times New Roman" w:cs="Times New Roman"/>
        </w:rPr>
        <w:t xml:space="preserve">entanto, sob </w:t>
      </w:r>
      <w:r w:rsidRPr="006D5AEB">
        <w:rPr>
          <w:rStyle w:val="paraphrase"/>
          <w:rFonts w:ascii="Times New Roman" w:hAnsi="Times New Roman" w:cs="Times New Roman"/>
        </w:rPr>
        <w:t xml:space="preserve">uma </w:t>
      </w:r>
      <w:r w:rsidRPr="006D5AEB">
        <w:rPr>
          <w:rStyle w:val="added"/>
          <w:rFonts w:ascii="Times New Roman" w:hAnsi="Times New Roman" w:cs="Times New Roman"/>
        </w:rPr>
        <w:t>ótica</w:t>
      </w:r>
      <w:r w:rsidRPr="006D5AEB">
        <w:rPr>
          <w:rStyle w:val="paraphrase"/>
          <w:rFonts w:ascii="Times New Roman" w:hAnsi="Times New Roman" w:cs="Times New Roman"/>
        </w:rPr>
        <w:t xml:space="preserve"> crítica, </w:t>
      </w:r>
      <w:r w:rsidRPr="006D5AEB">
        <w:rPr>
          <w:rStyle w:val="added"/>
          <w:rFonts w:ascii="Times New Roman" w:hAnsi="Times New Roman" w:cs="Times New Roman"/>
        </w:rPr>
        <w:t>essa</w:t>
      </w:r>
      <w:r w:rsidRPr="006D5AEB">
        <w:rPr>
          <w:rStyle w:val="paraphrase"/>
          <w:rFonts w:ascii="Times New Roman" w:hAnsi="Times New Roman" w:cs="Times New Roman"/>
        </w:rPr>
        <w:t xml:space="preserve"> </w:t>
      </w:r>
      <w:r w:rsidRPr="006D5AEB">
        <w:rPr>
          <w:rStyle w:val="added"/>
          <w:rFonts w:ascii="Times New Roman" w:hAnsi="Times New Roman" w:cs="Times New Roman"/>
        </w:rPr>
        <w:t>narrativa</w:t>
      </w:r>
      <w:r w:rsidRPr="006D5AEB">
        <w:rPr>
          <w:rStyle w:val="paraphrase"/>
          <w:rFonts w:ascii="Times New Roman" w:hAnsi="Times New Roman" w:cs="Times New Roman"/>
        </w:rPr>
        <w:t xml:space="preserve"> </w:t>
      </w:r>
      <w:r w:rsidRPr="006D5AEB">
        <w:rPr>
          <w:rStyle w:val="added"/>
          <w:rFonts w:ascii="Times New Roman" w:hAnsi="Times New Roman" w:cs="Times New Roman"/>
        </w:rPr>
        <w:t>deve</w:t>
      </w:r>
      <w:r w:rsidRPr="006D5AEB">
        <w:rPr>
          <w:rStyle w:val="paraphrase"/>
          <w:rFonts w:ascii="Times New Roman" w:hAnsi="Times New Roman" w:cs="Times New Roman"/>
        </w:rPr>
        <w:t xml:space="preserve"> ser </w:t>
      </w:r>
      <w:r w:rsidRPr="006D5AEB">
        <w:rPr>
          <w:rStyle w:val="added"/>
          <w:rFonts w:ascii="Times New Roman" w:hAnsi="Times New Roman" w:cs="Times New Roman"/>
        </w:rPr>
        <w:t>analisada</w:t>
      </w:r>
      <w:r w:rsidRPr="006D5AEB">
        <w:rPr>
          <w:rStyle w:val="paraphrase"/>
          <w:rFonts w:ascii="Times New Roman" w:hAnsi="Times New Roman" w:cs="Times New Roman"/>
        </w:rPr>
        <w:t xml:space="preserve"> </w:t>
      </w:r>
      <w:r w:rsidRPr="006D5AEB">
        <w:rPr>
          <w:rStyle w:val="added"/>
          <w:rFonts w:ascii="Times New Roman" w:hAnsi="Times New Roman" w:cs="Times New Roman"/>
        </w:rPr>
        <w:t>com maior polidez</w:t>
      </w:r>
      <w:r w:rsidRPr="006D5AEB">
        <w:rPr>
          <w:rStyle w:val="paraphrase"/>
          <w:rFonts w:ascii="Times New Roman" w:hAnsi="Times New Roman" w:cs="Times New Roman"/>
        </w:rPr>
        <w:t xml:space="preserve">, </w:t>
      </w:r>
      <w:r w:rsidRPr="006D5AEB">
        <w:rPr>
          <w:rStyle w:val="added"/>
          <w:rFonts w:ascii="Times New Roman" w:hAnsi="Times New Roman" w:cs="Times New Roman"/>
        </w:rPr>
        <w:t xml:space="preserve">uma vez que </w:t>
      </w:r>
      <w:r w:rsidRPr="006D5AEB">
        <w:rPr>
          <w:rStyle w:val="paraphrase"/>
          <w:rFonts w:ascii="Times New Roman" w:hAnsi="Times New Roman" w:cs="Times New Roman"/>
        </w:rPr>
        <w:t xml:space="preserve">ao </w:t>
      </w:r>
      <w:r w:rsidRPr="006D5AEB">
        <w:rPr>
          <w:rStyle w:val="added"/>
          <w:rFonts w:ascii="Times New Roman" w:hAnsi="Times New Roman" w:cs="Times New Roman"/>
        </w:rPr>
        <w:t>tratar</w:t>
      </w:r>
      <w:r w:rsidRPr="006D5AEB">
        <w:rPr>
          <w:rStyle w:val="paraphrase"/>
          <w:rFonts w:ascii="Times New Roman" w:hAnsi="Times New Roman" w:cs="Times New Roman"/>
        </w:rPr>
        <w:t xml:space="preserve"> o </w:t>
      </w:r>
      <w:r w:rsidRPr="006D5AEB">
        <w:rPr>
          <w:rStyle w:val="added"/>
          <w:rFonts w:ascii="Times New Roman" w:hAnsi="Times New Roman" w:cs="Times New Roman"/>
        </w:rPr>
        <w:t>conhecimento</w:t>
      </w:r>
      <w:r w:rsidRPr="006D5AEB">
        <w:rPr>
          <w:rStyle w:val="paraphrase"/>
          <w:rFonts w:ascii="Times New Roman" w:hAnsi="Times New Roman" w:cs="Times New Roman"/>
        </w:rPr>
        <w:t xml:space="preserve"> como “capital”, o </w:t>
      </w:r>
      <w:r w:rsidRPr="006D5AEB">
        <w:rPr>
          <w:rStyle w:val="added"/>
          <w:rFonts w:ascii="Times New Roman" w:hAnsi="Times New Roman" w:cs="Times New Roman"/>
        </w:rPr>
        <w:t>fenômeno</w:t>
      </w:r>
      <w:r w:rsidRPr="006D5AEB">
        <w:rPr>
          <w:rStyle w:val="paraphrase"/>
          <w:rFonts w:ascii="Times New Roman" w:hAnsi="Times New Roman" w:cs="Times New Roman"/>
        </w:rPr>
        <w:t xml:space="preserve"> de reificação do trabalho </w:t>
      </w:r>
      <w:r w:rsidRPr="006D5AEB">
        <w:rPr>
          <w:rStyle w:val="added"/>
          <w:rFonts w:ascii="Times New Roman" w:hAnsi="Times New Roman" w:cs="Times New Roman"/>
        </w:rPr>
        <w:t>se</w:t>
      </w:r>
      <w:r w:rsidRPr="006D5AEB">
        <w:rPr>
          <w:rStyle w:val="paraphrase"/>
          <w:rFonts w:ascii="Times New Roman" w:hAnsi="Times New Roman" w:cs="Times New Roman"/>
        </w:rPr>
        <w:t xml:space="preserve"> </w:t>
      </w:r>
      <w:r w:rsidRPr="006D5AEB">
        <w:rPr>
          <w:rStyle w:val="added"/>
          <w:rFonts w:ascii="Times New Roman" w:hAnsi="Times New Roman" w:cs="Times New Roman"/>
        </w:rPr>
        <w:t>intensifica</w:t>
      </w:r>
      <w:r w:rsidRPr="006D5AEB">
        <w:rPr>
          <w:rStyle w:val="paraphrase"/>
          <w:rFonts w:ascii="Times New Roman" w:hAnsi="Times New Roman" w:cs="Times New Roman"/>
        </w:rPr>
        <w:t xml:space="preserve">. Karl Marx (1867), em </w:t>
      </w:r>
      <w:r w:rsidRPr="006D5AEB">
        <w:rPr>
          <w:rStyle w:val="added"/>
          <w:rFonts w:ascii="Times New Roman" w:hAnsi="Times New Roman" w:cs="Times New Roman"/>
        </w:rPr>
        <w:t xml:space="preserve">sua obra </w:t>
      </w:r>
      <w:r w:rsidRPr="006D5AEB">
        <w:rPr>
          <w:rStyle w:val="paraphrase"/>
          <w:rFonts w:ascii="Times New Roman" w:hAnsi="Times New Roman" w:cs="Times New Roman"/>
        </w:rPr>
        <w:t xml:space="preserve">O Capital, </w:t>
      </w:r>
      <w:r w:rsidRPr="006D5AEB">
        <w:rPr>
          <w:rStyle w:val="added"/>
          <w:rFonts w:ascii="Times New Roman" w:hAnsi="Times New Roman" w:cs="Times New Roman"/>
        </w:rPr>
        <w:t xml:space="preserve">já apontava </w:t>
      </w:r>
      <w:r w:rsidRPr="006D5AEB">
        <w:rPr>
          <w:rStyle w:val="paraphrase"/>
          <w:rFonts w:ascii="Times New Roman" w:hAnsi="Times New Roman" w:cs="Times New Roman"/>
        </w:rPr>
        <w:t xml:space="preserve">que o sistema capitalista </w:t>
      </w:r>
      <w:r w:rsidRPr="006D5AEB">
        <w:rPr>
          <w:rStyle w:val="added"/>
          <w:rFonts w:ascii="Times New Roman" w:hAnsi="Times New Roman" w:cs="Times New Roman"/>
        </w:rPr>
        <w:t>tem</w:t>
      </w:r>
      <w:r w:rsidRPr="006D5AEB">
        <w:rPr>
          <w:rStyle w:val="paraphrase"/>
          <w:rFonts w:ascii="Times New Roman" w:hAnsi="Times New Roman" w:cs="Times New Roman"/>
        </w:rPr>
        <w:t xml:space="preserve"> a </w:t>
      </w:r>
      <w:r w:rsidRPr="006D5AEB">
        <w:rPr>
          <w:rStyle w:val="added"/>
          <w:rFonts w:ascii="Times New Roman" w:hAnsi="Times New Roman" w:cs="Times New Roman"/>
        </w:rPr>
        <w:t>tendência</w:t>
      </w:r>
      <w:r w:rsidRPr="006D5AEB">
        <w:rPr>
          <w:rStyle w:val="paraphrase"/>
          <w:rFonts w:ascii="Times New Roman" w:hAnsi="Times New Roman" w:cs="Times New Roman"/>
        </w:rPr>
        <w:t xml:space="preserve"> </w:t>
      </w:r>
      <w:r w:rsidRPr="006D5AEB">
        <w:rPr>
          <w:rStyle w:val="added"/>
          <w:rFonts w:ascii="Times New Roman" w:hAnsi="Times New Roman" w:cs="Times New Roman"/>
        </w:rPr>
        <w:t xml:space="preserve">de integrar </w:t>
      </w:r>
      <w:r w:rsidRPr="006D5AEB">
        <w:rPr>
          <w:rStyle w:val="paraphrase"/>
          <w:rFonts w:ascii="Times New Roman" w:hAnsi="Times New Roman" w:cs="Times New Roman"/>
        </w:rPr>
        <w:t xml:space="preserve">todas as formas de produção humana </w:t>
      </w:r>
      <w:r w:rsidRPr="006D5AEB">
        <w:rPr>
          <w:rStyle w:val="added"/>
          <w:rFonts w:ascii="Times New Roman" w:hAnsi="Times New Roman" w:cs="Times New Roman"/>
        </w:rPr>
        <w:t>incluindo</w:t>
      </w:r>
      <w:r w:rsidRPr="006D5AEB">
        <w:rPr>
          <w:rStyle w:val="paraphrase"/>
          <w:rFonts w:ascii="Times New Roman" w:hAnsi="Times New Roman" w:cs="Times New Roman"/>
        </w:rPr>
        <w:t xml:space="preserve"> o </w:t>
      </w:r>
      <w:r w:rsidRPr="006D5AEB">
        <w:rPr>
          <w:rStyle w:val="added"/>
          <w:rFonts w:ascii="Times New Roman" w:hAnsi="Times New Roman" w:cs="Times New Roman"/>
        </w:rPr>
        <w:t>saber</w:t>
      </w:r>
      <w:r w:rsidRPr="006D5AEB">
        <w:rPr>
          <w:rStyle w:val="paraphrase"/>
          <w:rFonts w:ascii="Times New Roman" w:hAnsi="Times New Roman" w:cs="Times New Roman"/>
        </w:rPr>
        <w:t xml:space="preserve"> e </w:t>
      </w:r>
      <w:r w:rsidRPr="006D5AEB">
        <w:rPr>
          <w:rStyle w:val="added"/>
          <w:rFonts w:ascii="Times New Roman" w:hAnsi="Times New Roman" w:cs="Times New Roman"/>
        </w:rPr>
        <w:t>transformá-</w:t>
      </w:r>
      <w:r w:rsidRPr="006D5AEB">
        <w:rPr>
          <w:rStyle w:val="paraphrase"/>
          <w:rFonts w:ascii="Times New Roman" w:hAnsi="Times New Roman" w:cs="Times New Roman"/>
        </w:rPr>
        <w:t>las em mercadorias.</w:t>
      </w:r>
    </w:p>
    <w:p w14:paraId="305E7FB6" w14:textId="19533202" w:rsidR="00D025DA" w:rsidRPr="006D5AEB" w:rsidRDefault="00D025DA" w:rsidP="001438A9">
      <w:pPr>
        <w:spacing w:after="0" w:line="360" w:lineRule="auto"/>
        <w:ind w:firstLine="720"/>
        <w:jc w:val="both"/>
        <w:rPr>
          <w:rStyle w:val="resultpara2"/>
          <w:rFonts w:ascii="Times New Roman" w:hAnsi="Times New Roman" w:cs="Times New Roman"/>
          <w:shd w:val="clear" w:color="auto" w:fill="FFFFFF"/>
        </w:rPr>
      </w:pPr>
      <w:r w:rsidRPr="006D5AEB">
        <w:rPr>
          <w:rStyle w:val="resultpara0"/>
          <w:rFonts w:ascii="Times New Roman" w:hAnsi="Times New Roman" w:cs="Times New Roman"/>
          <w:shd w:val="clear" w:color="auto" w:fill="FFFFFF"/>
        </w:rPr>
        <w:t xml:space="preserve">O "capital Intelectual" não traz autonomia ao trabalhador, mas sim uma nova maneira de exploração, já que transfere o foco da força de trabalho manual para a força de trabalho baseada no intelecto, sem modificar a lógica de apropriação privada do que </w:t>
      </w:r>
      <w:r w:rsidRPr="006D5AEB">
        <w:rPr>
          <w:rStyle w:val="resultpara0"/>
          <w:rFonts w:ascii="Times New Roman" w:hAnsi="Times New Roman" w:cs="Times New Roman"/>
          <w:shd w:val="clear" w:color="auto" w:fill="FFFFFF"/>
        </w:rPr>
        <w:lastRenderedPageBreak/>
        <w:t>é produzido a mais.</w:t>
      </w:r>
      <w:r w:rsidRPr="006D5AEB">
        <w:rPr>
          <w:rFonts w:ascii="Times New Roman" w:hAnsi="Times New Roman" w:cs="Times New Roman"/>
          <w:shd w:val="clear" w:color="auto" w:fill="FFFFFF"/>
        </w:rPr>
        <w:t> </w:t>
      </w:r>
      <w:r w:rsidRPr="006D5AEB">
        <w:rPr>
          <w:rStyle w:val="resultpara2"/>
          <w:rFonts w:ascii="Times New Roman" w:hAnsi="Times New Roman" w:cs="Times New Roman"/>
          <w:shd w:val="clear" w:color="auto" w:fill="FFFFFF"/>
        </w:rPr>
        <w:t>Conforme David Harvey (2013) aponta, na era do capitalismo flexível, o saber torna-se um “capital não visível”, mas continua sendo passível de extração de mais-valia: as empresas tiram proveito da criatividade e do conhecimento dos indivíduos, enquanto mantêm os trabalhadores em situações precárias e subordinados à lógica do lucro.</w:t>
      </w:r>
    </w:p>
    <w:p w14:paraId="3E5D9152" w14:textId="77777777" w:rsidR="00D025DA" w:rsidRPr="006D5AEB" w:rsidRDefault="00D025DA" w:rsidP="001438A9">
      <w:pPr>
        <w:spacing w:after="0" w:line="360" w:lineRule="auto"/>
        <w:ind w:firstLine="720"/>
        <w:jc w:val="both"/>
        <w:rPr>
          <w:rFonts w:ascii="Times New Roman" w:hAnsi="Times New Roman" w:cs="Times New Roman"/>
          <w:shd w:val="clear" w:color="auto" w:fill="FFFFFF"/>
        </w:rPr>
      </w:pPr>
      <w:r w:rsidRPr="006D5AEB">
        <w:rPr>
          <w:rStyle w:val="resultpara0"/>
          <w:rFonts w:ascii="Times New Roman" w:hAnsi="Times New Roman" w:cs="Times New Roman"/>
          <w:shd w:val="clear" w:color="auto" w:fill="FFFFFF"/>
        </w:rPr>
        <w:t>É importante apoiar nossas críticas também em  Antônio Gramsci (1971), que, ao estudar a função dos intelectuais orgânicos, fornece um ponto de vista crítico para a compreensão do capital intelectual.</w:t>
      </w:r>
      <w:r w:rsidRPr="006D5AEB">
        <w:rPr>
          <w:rFonts w:ascii="Times New Roman" w:hAnsi="Times New Roman" w:cs="Times New Roman"/>
          <w:shd w:val="clear" w:color="auto" w:fill="FFFFFF"/>
        </w:rPr>
        <w:t> </w:t>
      </w:r>
      <w:r w:rsidRPr="006D5AEB">
        <w:rPr>
          <w:rStyle w:val="resultpara2"/>
          <w:rFonts w:ascii="Times New Roman" w:hAnsi="Times New Roman" w:cs="Times New Roman"/>
          <w:shd w:val="clear" w:color="auto" w:fill="FFFFFF"/>
        </w:rPr>
        <w:t>Na dinâmica do capitalismo, o saber geralmente é direcionado para sustentar a dominação das classes privilegiadas, formando profissionais capacitados para satisfazer as demandas do mercado em vez de buscar a libertação coletiva.</w:t>
      </w:r>
      <w:r w:rsidRPr="006D5AEB">
        <w:rPr>
          <w:rFonts w:ascii="Times New Roman" w:hAnsi="Times New Roman" w:cs="Times New Roman"/>
          <w:shd w:val="clear" w:color="auto" w:fill="FFFFFF"/>
        </w:rPr>
        <w:t> </w:t>
      </w:r>
    </w:p>
    <w:p w14:paraId="27B22F39" w14:textId="5ECDA9BB" w:rsidR="00D025DA" w:rsidRPr="006D5AEB" w:rsidRDefault="00D025DA" w:rsidP="001438A9">
      <w:pPr>
        <w:spacing w:after="0" w:line="360" w:lineRule="auto"/>
        <w:ind w:firstLine="720"/>
        <w:jc w:val="both"/>
        <w:rPr>
          <w:rFonts w:ascii="Times New Roman" w:eastAsia="Arial" w:hAnsi="Times New Roman" w:cs="Times New Roman"/>
        </w:rPr>
      </w:pPr>
      <w:r w:rsidRPr="006D5AEB">
        <w:rPr>
          <w:rStyle w:val="resultpara4"/>
          <w:rFonts w:ascii="Times New Roman" w:hAnsi="Times New Roman" w:cs="Times New Roman"/>
          <w:shd w:val="clear" w:color="auto" w:fill="FFFFFF"/>
        </w:rPr>
        <w:t>Isso mostra um cenário em que universidades, centros de investigação e instituições de ensino geram capital intelectual, na realidade, beneficia o capital econômico.</w:t>
      </w:r>
      <w:r w:rsidRPr="006D5AEB">
        <w:rPr>
          <w:rFonts w:ascii="Times New Roman" w:hAnsi="Times New Roman" w:cs="Times New Roman"/>
          <w:shd w:val="clear" w:color="auto" w:fill="FFFFFF"/>
        </w:rPr>
        <w:t> </w:t>
      </w:r>
      <w:r w:rsidRPr="006D5AEB">
        <w:rPr>
          <w:rStyle w:val="resultpara6"/>
          <w:rFonts w:ascii="Times New Roman" w:hAnsi="Times New Roman" w:cs="Times New Roman"/>
          <w:shd w:val="clear" w:color="auto" w:fill="FFFFFF"/>
        </w:rPr>
        <w:t>Nessa perspectiva, o discurso das empresas sobre a “valorização do capital intelectual” serve como um meio ideológico, mascarando as relações de poder que fundamentam a exploração do trabalho e perpetuando desigualdades na distribuição dos resultados do conhecimento.</w:t>
      </w:r>
      <w:r w:rsidRPr="006D5AEB">
        <w:rPr>
          <w:rFonts w:ascii="Times New Roman" w:hAnsi="Times New Roman" w:cs="Times New Roman"/>
          <w:shd w:val="clear" w:color="auto" w:fill="FFFFFF"/>
        </w:rPr>
        <w:t> </w:t>
      </w:r>
      <w:r w:rsidRPr="006D5AEB">
        <w:rPr>
          <w:rStyle w:val="resultpara8"/>
          <w:rFonts w:ascii="Times New Roman" w:hAnsi="Times New Roman" w:cs="Times New Roman"/>
          <w:shd w:val="clear" w:color="auto" w:fill="FFFFFF"/>
        </w:rPr>
        <w:t>A lógica da “gestão do capital intelectual”, portanto, não contraria as contradições do capitalismo; pelo contrário, as acentua, aumentando a distância entre aqueles que criam o saber e aqueles que se apropriam dele.</w:t>
      </w:r>
    </w:p>
    <w:p w14:paraId="5D32BD16" w14:textId="43E8A3DF" w:rsidR="00F80642" w:rsidRPr="006D5AEB" w:rsidRDefault="00F80642" w:rsidP="00F80642">
      <w:pPr>
        <w:spacing w:after="0" w:line="360" w:lineRule="auto"/>
        <w:ind w:firstLine="708"/>
        <w:jc w:val="both"/>
        <w:rPr>
          <w:rFonts w:ascii="Times New Roman" w:eastAsia="Arial" w:hAnsi="Times New Roman" w:cs="Times New Roman"/>
          <w:b/>
          <w:bCs/>
          <w:sz w:val="28"/>
          <w:szCs w:val="28"/>
        </w:rPr>
      </w:pPr>
      <w:r w:rsidRPr="006D5AEB">
        <w:rPr>
          <w:rFonts w:ascii="Times New Roman" w:eastAsia="Arial" w:hAnsi="Times New Roman" w:cs="Times New Roman"/>
          <w:b/>
          <w:bCs/>
          <w:sz w:val="28"/>
          <w:szCs w:val="28"/>
        </w:rPr>
        <w:t>Conclusões</w:t>
      </w:r>
    </w:p>
    <w:p w14:paraId="4C0321CE" w14:textId="769DEDCC" w:rsidR="00B77FCF" w:rsidRPr="006D5AEB" w:rsidRDefault="00B77FCF"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É crescente a necessidade de definição e da implementação de políticas para o desenvolvimento de um capital intelectual (CI)</w:t>
      </w:r>
      <w:r w:rsidR="00425D13" w:rsidRPr="006D5AEB">
        <w:rPr>
          <w:rFonts w:ascii="Times New Roman" w:eastAsia="Arial" w:hAnsi="Times New Roman" w:cs="Times New Roman"/>
        </w:rPr>
        <w:t xml:space="preserve"> </w:t>
      </w:r>
      <w:r w:rsidRPr="006D5AEB">
        <w:rPr>
          <w:rFonts w:ascii="Times New Roman" w:eastAsia="Arial" w:hAnsi="Times New Roman" w:cs="Times New Roman"/>
        </w:rPr>
        <w:t>dentro d</w:t>
      </w:r>
      <w:r w:rsidR="00425D13" w:rsidRPr="006D5AEB">
        <w:rPr>
          <w:rFonts w:ascii="Times New Roman" w:eastAsia="Arial" w:hAnsi="Times New Roman" w:cs="Times New Roman"/>
        </w:rPr>
        <w:t>as instituições</w:t>
      </w:r>
      <w:r w:rsidRPr="006D5AEB">
        <w:rPr>
          <w:rFonts w:ascii="Times New Roman" w:eastAsia="Arial" w:hAnsi="Times New Roman" w:cs="Times New Roman"/>
        </w:rPr>
        <w:t>, onde o todo tem mais importância que a soma das partes e que os atores sociais envolvidos contam, no esforço da construção de</w:t>
      </w:r>
      <w:r w:rsidR="00425D13" w:rsidRPr="006D5AEB">
        <w:rPr>
          <w:rFonts w:ascii="Times New Roman" w:eastAsia="Arial" w:hAnsi="Times New Roman" w:cs="Times New Roman"/>
        </w:rPr>
        <w:t>um capital útil e utilizável</w:t>
      </w:r>
      <w:r w:rsidRPr="006D5AEB">
        <w:rPr>
          <w:rFonts w:ascii="Times New Roman" w:eastAsia="Arial" w:hAnsi="Times New Roman" w:cs="Times New Roman"/>
        </w:rPr>
        <w:t>, possibilitando uma maior sinergia das ações desempenhadas, e em consequência uma maior eficiência.</w:t>
      </w:r>
      <w:r w:rsidR="00425D13" w:rsidRPr="006D5AEB">
        <w:rPr>
          <w:rFonts w:ascii="Times New Roman" w:eastAsia="Arial" w:hAnsi="Times New Roman" w:cs="Times New Roman"/>
        </w:rPr>
        <w:t xml:space="preserve"> E numa perspectiva do sistema econômico vigente, em última instancia, a obtenção de sucesso institucional.</w:t>
      </w:r>
    </w:p>
    <w:p w14:paraId="1F55D044" w14:textId="06963886" w:rsidR="001438A9" w:rsidRPr="006D5AEB" w:rsidRDefault="001438A9"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 xml:space="preserve">E como obter sucesso nas instituições de ensino superior? Considerando a reflexão de Freitas (2021, p. 47), o sucesso das universidades públicas está profundamente relacionado à capacidade de transformar o saber acadêmico em efeitos relevantes nas áreas social, econômica e cultural. Para alcançar isso, é fundamental uma administração eficaz de seus bens não materiais. Nesse sentido, a universidade se destaca como geradora, disseminadora e </w:t>
      </w:r>
      <w:r w:rsidRPr="006D5AEB">
        <w:rPr>
          <w:rFonts w:ascii="Times New Roman" w:eastAsia="Arial" w:hAnsi="Times New Roman" w:cs="Times New Roman"/>
        </w:rPr>
        <w:lastRenderedPageBreak/>
        <w:t>implementadora de conhecimento, enfatizando sua importância para o progresso regional e nacional.</w:t>
      </w:r>
    </w:p>
    <w:p w14:paraId="3A238557" w14:textId="77777777" w:rsidR="001438A9" w:rsidRPr="006D5AEB" w:rsidRDefault="001438A9"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Neste sentido, o conhecimento acumulado em instituições públicas educacionais, como a UFAM, segundo Freitas (2021, p. 51), precisa ser monitorado através de métricas estratégicas que evidenciam o rendimento dos bens intangíveis em resultados que podem ser quantificados.</w:t>
      </w:r>
    </w:p>
    <w:p w14:paraId="7FBF1CC3" w14:textId="747B326D" w:rsidR="001438A9" w:rsidRPr="006D5AEB" w:rsidRDefault="001438A9"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No cenário Amazônico, a relevância da gestão do capital intelectual nas universidades</w:t>
      </w:r>
      <w:r w:rsidR="006D5AEB" w:rsidRPr="006D5AEB">
        <w:rPr>
          <w:rFonts w:ascii="Times New Roman" w:eastAsia="Arial" w:hAnsi="Times New Roman" w:cs="Times New Roman"/>
        </w:rPr>
        <w:t xml:space="preserve"> </w:t>
      </w:r>
      <w:r w:rsidRPr="006D5AEB">
        <w:rPr>
          <w:rFonts w:ascii="Times New Roman" w:eastAsia="Arial" w:hAnsi="Times New Roman" w:cs="Times New Roman"/>
        </w:rPr>
        <w:t>públicas se torna ainda mais clara, levando em conta as especificidades locais, os obstáculos socioeconômicos e a necessidade de estimular o progresso em regiões mais afastadas. Assim, a administração estratégica do conhecimento nas universidades não é simplesmente uma opção em busca da qualidade, mas uma condição fundamental para que sua missão de formar cidadãos e fomentar o desenvolvimento sustentável se concretize de fato.</w:t>
      </w:r>
    </w:p>
    <w:p w14:paraId="3D36F686" w14:textId="77777777" w:rsidR="001438A9" w:rsidRPr="006D5AEB" w:rsidRDefault="001438A9"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 xml:space="preserve">Não obstante as instituições de educação pública na busca de melhorias nas ultimas décadas, por meio de métricas definidas pelo legislador e através de movimentos internos, acabaram inseridas em ambiente de competividade similar e paralelo a logica de mercado. Onde o CI tornou-se seu principal ativo. A formação do CH conta com incentivos institucionais, como as políticas de valorização profissional, e socioculturais, com maior prestígio dispensado a quem possui formação em nível mais elevado. Há também as politicas de estado, sobretudo as de formação continuada de professores e gestores escolares, embora praticamente restrita à área fim. </w:t>
      </w:r>
    </w:p>
    <w:p w14:paraId="03FA40FB" w14:textId="02D132C8" w:rsidR="001438A9" w:rsidRPr="006D5AEB" w:rsidRDefault="001438A9"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Apesar de grande avanço no CH, existe entraves quando analisamos o CE, muito vulnerável às ingerências políticas, a falta de políticas de estado em algumas regiões ou a priorização de políticas de governo, descaracterizado o planejamento pela descontinuidade de programas e abandono de objetivos.</w:t>
      </w:r>
      <w:r w:rsidR="006D5AEB" w:rsidRPr="006D5AEB">
        <w:rPr>
          <w:rFonts w:ascii="Times New Roman" w:eastAsia="Arial" w:hAnsi="Times New Roman" w:cs="Times New Roman"/>
        </w:rPr>
        <w:t xml:space="preserve"> </w:t>
      </w:r>
      <w:r w:rsidRPr="006D5AEB">
        <w:rPr>
          <w:rFonts w:ascii="Times New Roman" w:eastAsia="Arial" w:hAnsi="Times New Roman" w:cs="Times New Roman"/>
        </w:rPr>
        <w:t xml:space="preserve">Quando à métrica do Capital Relacional como exposto anteriormente, não é possível que uma instituição posso atender suas demandas e cumprir sua missão de forma isolada, no entanto observa-se que este importante aspecto, essencial a implementação de políticas públicas, é por vezes esquecido e tem um tratamento deveras incipiente. Prejudicando assim a formação de um Capital Intelectual nas instituições de ensino. </w:t>
      </w:r>
    </w:p>
    <w:p w14:paraId="46B1B79A" w14:textId="77777777" w:rsidR="006D5AEB" w:rsidRPr="006D5AEB" w:rsidRDefault="001438A9"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Necessária a análise de que forma as instituições de ensino se relacionam com os demais atores envolvidos, não apenas em seu entorno, mas também aqueles que estão correlacionados.</w:t>
      </w:r>
    </w:p>
    <w:p w14:paraId="6C465875" w14:textId="77777777" w:rsidR="006D5AEB" w:rsidRPr="006D5AEB" w:rsidRDefault="006D5AEB"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lastRenderedPageBreak/>
        <w:t xml:space="preserve">Cabe ainda em uma perspectiva crítica apontar que o entendimento de capital intelectual, quando aplicado ao setor educacional público, não pode ser analisado de maneira imparcial ou desconectado das dinâmicas de poder e exploração que são características do capitalismo. Segundo Karl Marx (2017), a conversão do conhecimento em capital agrava a dependência do trabalho e a apropriação privada do saber que é gerado de forma coletiva. </w:t>
      </w:r>
    </w:p>
    <w:p w14:paraId="329B8592" w14:textId="2F4B0688" w:rsidR="001438A9" w:rsidRPr="006D5AEB" w:rsidRDefault="006D5AEB" w:rsidP="001438A9">
      <w:pPr>
        <w:spacing w:after="0" w:line="360" w:lineRule="auto"/>
        <w:ind w:firstLine="720"/>
        <w:jc w:val="both"/>
        <w:rPr>
          <w:rFonts w:ascii="Times New Roman" w:eastAsia="Arial" w:hAnsi="Times New Roman" w:cs="Times New Roman"/>
        </w:rPr>
      </w:pPr>
      <w:r w:rsidRPr="006D5AEB">
        <w:rPr>
          <w:rFonts w:ascii="Times New Roman" w:eastAsia="Arial" w:hAnsi="Times New Roman" w:cs="Times New Roman"/>
        </w:rPr>
        <w:t>David Harvey (2013) acrescenta a essa perspectiva ao afirmar que, no capitalismo flexível, o saber se transforma em um ativo não tangível, mas ainda serve como ponto de extração de mais-valia. Ricardo Antunes (2018) mostra que, mesmo reconhecendo a importância da criatividade e da inovação, o capital intelectual acaba por acentuar a precarização do trabalho imaterial, aumentando as desigualdades. Gramsci (2001), por sua vez, avisa sobre a função das instituições e dos intelectuais orgânicos na preservação da hegemonia, formando profissionais que se focam em atender o mercado em vez de promover a emancipação social. Assim, a adoção sem críticas deste conceito pelas universidades públicas pode favorecer a comercialização da educação, subordinando sua função social aos desejos do capital e enfraquecendo seu papel como um ambiente de resistência, cidadania e transformação social.</w:t>
      </w:r>
      <w:r w:rsidR="001438A9" w:rsidRPr="006D5AEB">
        <w:rPr>
          <w:rFonts w:ascii="Times New Roman" w:eastAsia="Arial" w:hAnsi="Times New Roman" w:cs="Times New Roman"/>
        </w:rPr>
        <w:t xml:space="preserve"> </w:t>
      </w:r>
    </w:p>
    <w:p w14:paraId="36FA454F" w14:textId="77777777" w:rsidR="001438A9" w:rsidRPr="006D5AEB" w:rsidRDefault="001438A9" w:rsidP="001438A9">
      <w:pPr>
        <w:spacing w:after="0" w:line="360" w:lineRule="auto"/>
        <w:ind w:firstLine="720"/>
        <w:jc w:val="both"/>
        <w:rPr>
          <w:rFonts w:ascii="Times New Roman" w:eastAsia="Arial" w:hAnsi="Times New Roman" w:cs="Times New Roman"/>
        </w:rPr>
      </w:pPr>
    </w:p>
    <w:p w14:paraId="55DA344D" w14:textId="3CC968FF" w:rsidR="00F80642" w:rsidRPr="006D5AEB" w:rsidRDefault="00F80642" w:rsidP="00D025DA">
      <w:pPr>
        <w:spacing w:after="0" w:line="360" w:lineRule="auto"/>
        <w:jc w:val="both"/>
        <w:rPr>
          <w:rFonts w:ascii="Times New Roman" w:hAnsi="Times New Roman" w:cs="Times New Roman"/>
          <w:b/>
          <w:bCs/>
          <w:color w:val="002F3C"/>
          <w:sz w:val="28"/>
          <w:szCs w:val="28"/>
        </w:rPr>
      </w:pPr>
      <w:r w:rsidRPr="006D5AEB">
        <w:rPr>
          <w:rFonts w:ascii="Times New Roman" w:eastAsia="Arial" w:hAnsi="Times New Roman" w:cs="Times New Roman"/>
          <w:b/>
          <w:bCs/>
          <w:sz w:val="28"/>
          <w:szCs w:val="28"/>
        </w:rPr>
        <w:t>Referências</w:t>
      </w:r>
    </w:p>
    <w:p w14:paraId="728038DF" w14:textId="77777777" w:rsidR="00D025DA" w:rsidRPr="006D5AEB" w:rsidRDefault="00D025DA" w:rsidP="00D025DA">
      <w:pPr>
        <w:pStyle w:val="NormalWeb"/>
      </w:pPr>
      <w:r w:rsidRPr="006D5AEB">
        <w:rPr>
          <w:rStyle w:val="Forte"/>
          <w:rFonts w:eastAsiaTheme="majorEastAsia"/>
          <w:b w:val="0"/>
          <w:bCs w:val="0"/>
        </w:rPr>
        <w:t>ANTUNES, Ricardo.</w:t>
      </w:r>
      <w:r w:rsidRPr="006D5AEB">
        <w:t xml:space="preserve"> </w:t>
      </w:r>
      <w:r w:rsidRPr="006D5AEB">
        <w:rPr>
          <w:rStyle w:val="nfase"/>
          <w:rFonts w:eastAsiaTheme="majorEastAsia"/>
          <w:b/>
          <w:bCs/>
          <w:i w:val="0"/>
          <w:iCs w:val="0"/>
        </w:rPr>
        <w:t>O privilégio da servidão:</w:t>
      </w:r>
      <w:r w:rsidRPr="006D5AEB">
        <w:rPr>
          <w:rStyle w:val="nfase"/>
          <w:rFonts w:eastAsiaTheme="majorEastAsia"/>
          <w:i w:val="0"/>
          <w:iCs w:val="0"/>
        </w:rPr>
        <w:t xml:space="preserve"> o novo proletariado de serviços na era digital</w:t>
      </w:r>
      <w:r w:rsidRPr="006D5AEB">
        <w:rPr>
          <w:i/>
          <w:iCs/>
        </w:rPr>
        <w:t>.</w:t>
      </w:r>
      <w:r w:rsidRPr="006D5AEB">
        <w:t xml:space="preserve"> 1. ed. São Paulo: Boitempo, 2018.</w:t>
      </w:r>
    </w:p>
    <w:p w14:paraId="3C12B98D" w14:textId="77777777" w:rsidR="00D025DA" w:rsidRPr="006D5AEB" w:rsidRDefault="00D025DA" w:rsidP="00B77FCF">
      <w:pPr>
        <w:pStyle w:val="Corpodetexto"/>
        <w:spacing w:before="100" w:beforeAutospacing="1" w:after="100" w:afterAutospacing="1"/>
        <w:jc w:val="both"/>
      </w:pPr>
      <w:r w:rsidRPr="006D5AEB">
        <w:t xml:space="preserve">CARVALHO, M. </w:t>
      </w:r>
      <w:r w:rsidRPr="006D5AEB">
        <w:rPr>
          <w:b/>
        </w:rPr>
        <w:t>Primeiras letras: alfabetização de jovens e adultos em espaços populares</w:t>
      </w:r>
      <w:r w:rsidRPr="006D5AEB">
        <w:t>. São Paulo: Ática, 2009.</w:t>
      </w:r>
    </w:p>
    <w:p w14:paraId="3565177C" w14:textId="77777777" w:rsidR="00D025DA" w:rsidRPr="006D5AEB" w:rsidRDefault="00D025DA" w:rsidP="00B77FCF">
      <w:pPr>
        <w:pStyle w:val="Corpodetexto"/>
        <w:spacing w:before="100" w:beforeAutospacing="1" w:after="100" w:afterAutospacing="1"/>
        <w:jc w:val="both"/>
      </w:pPr>
      <w:r w:rsidRPr="006D5AEB">
        <w:t xml:space="preserve">DI PIERRO, M. C; JOIA, O; RIBEIRO, V. M. </w:t>
      </w:r>
      <w:r w:rsidRPr="006D5AEB">
        <w:rPr>
          <w:b/>
        </w:rPr>
        <w:t>Visões da educação de jovens e adultos no Brasil</w:t>
      </w:r>
      <w:r w:rsidRPr="006D5AEB">
        <w:t>. Cadernos Cedes. ano XXI, nº 55, 2001, p. 58-77. Disponível em: &lt;http://www.scielo.br/pdf/ccedes/v21n55/5541.pdf.&gt;. Acesso em: set. 2016.</w:t>
      </w:r>
    </w:p>
    <w:p w14:paraId="0242D1E8" w14:textId="77777777" w:rsidR="00D025DA" w:rsidRPr="006D5AEB" w:rsidRDefault="00D025DA" w:rsidP="00B77FCF">
      <w:pPr>
        <w:spacing w:after="0" w:line="240" w:lineRule="auto"/>
        <w:rPr>
          <w:rFonts w:ascii="Times New Roman" w:eastAsia="Arial" w:hAnsi="Times New Roman" w:cs="Times New Roman"/>
        </w:rPr>
      </w:pPr>
      <w:r w:rsidRPr="006D5AEB">
        <w:rPr>
          <w:rFonts w:ascii="Times New Roman" w:eastAsia="Arial" w:hAnsi="Times New Roman" w:cs="Times New Roman"/>
        </w:rPr>
        <w:t xml:space="preserve">FREITAS, Juliana Verçosa de. Proposta de indicadores de ativos intangíveis: um estudo de caso em uma instituição federal de ensino. 2021. 156 f. Dissertação (Mestrado em Engenharia de Produção) – Universidade Federal do Amazonas, Manaus, 2021. Disponível em: </w:t>
      </w:r>
      <w:hyperlink r:id="rId7">
        <w:r w:rsidRPr="006D5AEB">
          <w:rPr>
            <w:rFonts w:ascii="Times New Roman" w:eastAsia="Arial" w:hAnsi="Times New Roman" w:cs="Times New Roman"/>
          </w:rPr>
          <w:t>https://tede.ufam.edu.br/handle/tede/8635</w:t>
        </w:r>
      </w:hyperlink>
      <w:r w:rsidRPr="006D5AEB">
        <w:rPr>
          <w:rFonts w:ascii="Times New Roman" w:eastAsia="Arial" w:hAnsi="Times New Roman" w:cs="Times New Roman"/>
        </w:rPr>
        <w:t>. Acesso em: abr. 2025.</w:t>
      </w:r>
    </w:p>
    <w:p w14:paraId="587B6D4C" w14:textId="77777777" w:rsidR="00D025DA" w:rsidRPr="006D5AEB" w:rsidRDefault="00D025DA" w:rsidP="00D025DA">
      <w:pPr>
        <w:pStyle w:val="NormalWeb"/>
      </w:pPr>
      <w:r w:rsidRPr="006D5AEB">
        <w:rPr>
          <w:rStyle w:val="Forte"/>
          <w:rFonts w:eastAsiaTheme="majorEastAsia"/>
          <w:b w:val="0"/>
          <w:bCs w:val="0"/>
        </w:rPr>
        <w:t>GRAMSCI, Antonio.</w:t>
      </w:r>
      <w:r w:rsidRPr="006D5AEB">
        <w:t xml:space="preserve"> </w:t>
      </w:r>
      <w:r w:rsidRPr="006D5AEB">
        <w:rPr>
          <w:rStyle w:val="nfase"/>
          <w:rFonts w:eastAsiaTheme="majorEastAsia"/>
          <w:b/>
          <w:bCs/>
          <w:i w:val="0"/>
          <w:iCs w:val="0"/>
        </w:rPr>
        <w:t>Os intelectuais e a organização da cultura</w:t>
      </w:r>
      <w:r w:rsidRPr="006D5AEB">
        <w:t>. 8. ed. Rio de Janeiro: Civilização Brasileira, 2001.</w:t>
      </w:r>
    </w:p>
    <w:p w14:paraId="121CE969" w14:textId="77777777" w:rsidR="00D025DA" w:rsidRPr="006D5AEB" w:rsidRDefault="00D025DA" w:rsidP="00B77FCF">
      <w:pPr>
        <w:pStyle w:val="Recuodecorpodetexto"/>
        <w:spacing w:before="100" w:beforeAutospacing="1" w:after="100" w:afterAutospacing="1"/>
        <w:ind w:left="0"/>
        <w:rPr>
          <w:rFonts w:ascii="Times New Roman" w:hAnsi="Times New Roman" w:cs="Times New Roman"/>
        </w:rPr>
      </w:pPr>
      <w:r w:rsidRPr="006D5AEB">
        <w:rPr>
          <w:rFonts w:ascii="Times New Roman" w:hAnsi="Times New Roman" w:cs="Times New Roman"/>
        </w:rPr>
        <w:lastRenderedPageBreak/>
        <w:t xml:space="preserve">HADDAD, S; DI PIERRO, M. C. </w:t>
      </w:r>
      <w:r w:rsidRPr="006D5AEB">
        <w:rPr>
          <w:rFonts w:ascii="Times New Roman" w:hAnsi="Times New Roman" w:cs="Times New Roman"/>
          <w:b/>
        </w:rPr>
        <w:t>Escolarização de jovens e adultos</w:t>
      </w:r>
      <w:r w:rsidRPr="006D5AEB">
        <w:rPr>
          <w:rFonts w:ascii="Times New Roman" w:hAnsi="Times New Roman" w:cs="Times New Roman"/>
        </w:rPr>
        <w:t>. Revista Brasileira de Educação. Campinas, n.14, p.108-130, maio/ago, 2000.</w:t>
      </w:r>
    </w:p>
    <w:p w14:paraId="7A3321BB" w14:textId="77777777" w:rsidR="00D025DA" w:rsidRPr="006D5AEB" w:rsidRDefault="00D025DA" w:rsidP="00B77FCF">
      <w:pPr>
        <w:pStyle w:val="Recuodecorpodetexto"/>
        <w:spacing w:before="100" w:beforeAutospacing="1" w:after="100" w:afterAutospacing="1"/>
        <w:ind w:left="0"/>
        <w:rPr>
          <w:rFonts w:ascii="Times New Roman" w:hAnsi="Times New Roman" w:cs="Times New Roman"/>
        </w:rPr>
      </w:pPr>
      <w:r w:rsidRPr="006D5AEB">
        <w:rPr>
          <w:rFonts w:ascii="Times New Roman" w:hAnsi="Times New Roman" w:cs="Times New Roman"/>
          <w:lang w:val="en-US"/>
        </w:rPr>
        <w:t xml:space="preserve">HALL, Richard H., </w:t>
      </w:r>
      <w:r w:rsidRPr="006D5AEB">
        <w:rPr>
          <w:rFonts w:ascii="Times New Roman" w:hAnsi="Times New Roman" w:cs="Times New Roman"/>
          <w:b/>
          <w:lang w:val="en-US"/>
        </w:rPr>
        <w:t>Organizations: structures, processes, and outcomes</w:t>
      </w:r>
      <w:r w:rsidRPr="006D5AEB">
        <w:rPr>
          <w:rFonts w:ascii="Times New Roman" w:hAnsi="Times New Roman" w:cs="Times New Roman"/>
          <w:lang w:val="en-US"/>
        </w:rPr>
        <w:t xml:space="preserve">. </w:t>
      </w:r>
      <w:r w:rsidRPr="006D5AEB">
        <w:rPr>
          <w:rFonts w:ascii="Times New Roman" w:hAnsi="Times New Roman" w:cs="Times New Roman"/>
        </w:rPr>
        <w:t>6a ed. Prentice Hall, New Jersey, 1996.</w:t>
      </w:r>
    </w:p>
    <w:p w14:paraId="16A1F2CE" w14:textId="77777777" w:rsidR="00D025DA" w:rsidRPr="006D5AEB" w:rsidRDefault="00D025DA" w:rsidP="00D025DA">
      <w:pPr>
        <w:pStyle w:val="NormalWeb"/>
      </w:pPr>
      <w:r w:rsidRPr="006D5AEB">
        <w:rPr>
          <w:rStyle w:val="Forte"/>
          <w:rFonts w:eastAsiaTheme="majorEastAsia"/>
          <w:b w:val="0"/>
          <w:bCs w:val="0"/>
        </w:rPr>
        <w:t>HARVEY, David.</w:t>
      </w:r>
      <w:r w:rsidRPr="006D5AEB">
        <w:t xml:space="preserve"> </w:t>
      </w:r>
      <w:r w:rsidRPr="006D5AEB">
        <w:rPr>
          <w:rStyle w:val="nfase"/>
          <w:rFonts w:eastAsiaTheme="majorEastAsia"/>
          <w:b/>
          <w:bCs/>
          <w:i w:val="0"/>
          <w:iCs w:val="0"/>
        </w:rPr>
        <w:t>O enigma do capital e as crises do capitalismo</w:t>
      </w:r>
      <w:r w:rsidRPr="006D5AEB">
        <w:t>. 2. ed. São Paulo: Boitempo, 2013.</w:t>
      </w:r>
    </w:p>
    <w:p w14:paraId="5DEC83A7" w14:textId="77777777" w:rsidR="00D025DA" w:rsidRPr="006D5AEB" w:rsidRDefault="00D025DA" w:rsidP="00B77FCF">
      <w:pPr>
        <w:pStyle w:val="Recuodecorpodetexto"/>
        <w:spacing w:before="100" w:beforeAutospacing="1" w:after="100" w:afterAutospacing="1"/>
        <w:ind w:left="0"/>
        <w:rPr>
          <w:rFonts w:ascii="Times New Roman" w:hAnsi="Times New Roman" w:cs="Times New Roman"/>
        </w:rPr>
      </w:pPr>
      <w:r w:rsidRPr="006D5AEB">
        <w:rPr>
          <w:rFonts w:ascii="Times New Roman" w:hAnsi="Times New Roman" w:cs="Times New Roman"/>
        </w:rPr>
        <w:t xml:space="preserve">LIMA, Jacir João de. </w:t>
      </w:r>
      <w:r w:rsidRPr="006D5AEB">
        <w:rPr>
          <w:rFonts w:ascii="Times New Roman" w:hAnsi="Times New Roman" w:cs="Times New Roman"/>
          <w:b/>
        </w:rPr>
        <w:t>Organização e o Ambiente: Relações Interorganizacionais</w:t>
      </w:r>
      <w:r w:rsidRPr="006D5AEB">
        <w:rPr>
          <w:rFonts w:ascii="Times New Roman" w:hAnsi="Times New Roman" w:cs="Times New Roman"/>
        </w:rPr>
        <w:t>. Cadernos da Escola de Negócios da UniBrasil, Jun/Dez 2003.</w:t>
      </w:r>
    </w:p>
    <w:p w14:paraId="55838E0F" w14:textId="77777777" w:rsidR="00D025DA" w:rsidRPr="006D5AEB" w:rsidRDefault="00D025DA" w:rsidP="00D025DA">
      <w:pPr>
        <w:pStyle w:val="NormalWeb"/>
      </w:pPr>
      <w:r w:rsidRPr="006D5AEB">
        <w:rPr>
          <w:rStyle w:val="Forte"/>
          <w:rFonts w:eastAsiaTheme="majorEastAsia"/>
          <w:b w:val="0"/>
          <w:bCs w:val="0"/>
        </w:rPr>
        <w:t>MARX, Karl.</w:t>
      </w:r>
      <w:r w:rsidRPr="006D5AEB">
        <w:t xml:space="preserve"> </w:t>
      </w:r>
      <w:r w:rsidRPr="006D5AEB">
        <w:rPr>
          <w:rStyle w:val="nfase"/>
          <w:rFonts w:eastAsiaTheme="majorEastAsia"/>
          <w:b/>
          <w:bCs/>
          <w:i w:val="0"/>
          <w:iCs w:val="0"/>
        </w:rPr>
        <w:t>O capital</w:t>
      </w:r>
      <w:r w:rsidRPr="006D5AEB">
        <w:rPr>
          <w:rStyle w:val="nfase"/>
          <w:rFonts w:eastAsiaTheme="majorEastAsia"/>
        </w:rPr>
        <w:t>: crítica da economia política</w:t>
      </w:r>
      <w:r w:rsidRPr="006D5AEB">
        <w:t>. Livro I. 34. ed. São Paulo: Boitempo, 2017.</w:t>
      </w:r>
    </w:p>
    <w:p w14:paraId="32EDC0F9" w14:textId="77777777" w:rsidR="00D025DA" w:rsidRPr="006D5AEB" w:rsidRDefault="00D025DA" w:rsidP="00B77FCF">
      <w:pPr>
        <w:spacing w:before="100" w:beforeAutospacing="1" w:after="100" w:afterAutospacing="1" w:line="360" w:lineRule="auto"/>
        <w:jc w:val="both"/>
        <w:rPr>
          <w:rFonts w:ascii="Times New Roman" w:hAnsi="Times New Roman" w:cs="Times New Roman"/>
        </w:rPr>
      </w:pPr>
      <w:r w:rsidRPr="006D5AEB">
        <w:rPr>
          <w:rFonts w:ascii="Times New Roman" w:hAnsi="Times New Roman" w:cs="Times New Roman"/>
        </w:rPr>
        <w:t xml:space="preserve">MATOS, Maria Daise da Cunha. </w:t>
      </w:r>
      <w:r w:rsidRPr="006D5AEB">
        <w:rPr>
          <w:rFonts w:ascii="Times New Roman" w:hAnsi="Times New Roman" w:cs="Times New Roman"/>
          <w:b/>
        </w:rPr>
        <w:t>Vozes e olhares de estudantes e professores participantes de uma proposta pedagógica do 2º segmento da EJA em Manaus/AM</w:t>
      </w:r>
      <w:r w:rsidRPr="006D5AEB">
        <w:rPr>
          <w:rFonts w:ascii="Times New Roman" w:hAnsi="Times New Roman" w:cs="Times New Roman"/>
        </w:rPr>
        <w:t>. – Araraquara: Centro Universitário de Araraquara, 2016.</w:t>
      </w:r>
    </w:p>
    <w:p w14:paraId="6610DD08" w14:textId="77777777" w:rsidR="00D025DA" w:rsidRPr="006D5AEB" w:rsidRDefault="00D025DA" w:rsidP="00D025DA">
      <w:pPr>
        <w:pStyle w:val="NormalWeb"/>
      </w:pPr>
      <w:r w:rsidRPr="006D5AEB">
        <w:rPr>
          <w:rStyle w:val="Forte"/>
          <w:rFonts w:eastAsiaTheme="majorEastAsia"/>
          <w:b w:val="0"/>
          <w:bCs w:val="0"/>
        </w:rPr>
        <w:t>MÉSZÁROS, István.</w:t>
      </w:r>
      <w:r w:rsidRPr="006D5AEB">
        <w:t xml:space="preserve"> </w:t>
      </w:r>
      <w:r w:rsidRPr="006D5AEB">
        <w:rPr>
          <w:rStyle w:val="nfase"/>
          <w:rFonts w:eastAsiaTheme="majorEastAsia"/>
          <w:b/>
          <w:bCs/>
          <w:i w:val="0"/>
          <w:iCs w:val="0"/>
        </w:rPr>
        <w:t>Para além do capital</w:t>
      </w:r>
      <w:r w:rsidRPr="006D5AEB">
        <w:rPr>
          <w:rStyle w:val="nfase"/>
          <w:rFonts w:eastAsiaTheme="majorEastAsia"/>
        </w:rPr>
        <w:t>: rumo a uma teoria da transição</w:t>
      </w:r>
      <w:r w:rsidRPr="006D5AEB">
        <w:t>. 1. ed. São Paulo: Boitempo, 2002.</w:t>
      </w:r>
    </w:p>
    <w:p w14:paraId="2FFC6E2C" w14:textId="77777777" w:rsidR="00D025DA" w:rsidRPr="006D5AEB" w:rsidRDefault="00D025DA" w:rsidP="00B77FCF">
      <w:pPr>
        <w:spacing w:before="100" w:beforeAutospacing="1" w:after="100" w:afterAutospacing="1" w:line="360" w:lineRule="auto"/>
        <w:jc w:val="both"/>
        <w:rPr>
          <w:rFonts w:ascii="Times New Roman" w:hAnsi="Times New Roman" w:cs="Times New Roman"/>
        </w:rPr>
      </w:pPr>
      <w:r w:rsidRPr="006D5AEB">
        <w:rPr>
          <w:rFonts w:ascii="Times New Roman" w:hAnsi="Times New Roman" w:cs="Times New Roman"/>
        </w:rPr>
        <w:t xml:space="preserve">PRADO, E. C. </w:t>
      </w:r>
      <w:r w:rsidRPr="006D5AEB">
        <w:rPr>
          <w:rFonts w:ascii="Times New Roman" w:hAnsi="Times New Roman" w:cs="Times New Roman"/>
          <w:b/>
        </w:rPr>
        <w:t>Um olhar avaliativo sobre o MOVA - Regional no ABCD paulista dos movimentos populares dos anos 60 à perspectiva neoliberal</w:t>
      </w:r>
      <w:r w:rsidRPr="006D5AEB">
        <w:rPr>
          <w:rFonts w:ascii="Times New Roman" w:hAnsi="Times New Roman" w:cs="Times New Roman"/>
        </w:rPr>
        <w:t>. 2007.202 f. Tese (Doutorado em Educação Escolar)- Faculdade de Ciências e Letras de Araraquara da Universidade Estadual Paulista, São Paulo.</w:t>
      </w:r>
    </w:p>
    <w:p w14:paraId="021B67E7" w14:textId="77777777" w:rsidR="00D025DA" w:rsidRPr="006D5AEB" w:rsidRDefault="00D025DA" w:rsidP="00B77FCF">
      <w:pPr>
        <w:spacing w:before="100" w:beforeAutospacing="1" w:after="100" w:afterAutospacing="1" w:line="360" w:lineRule="auto"/>
        <w:jc w:val="both"/>
        <w:rPr>
          <w:rFonts w:ascii="Times New Roman" w:hAnsi="Times New Roman" w:cs="Times New Roman"/>
        </w:rPr>
      </w:pPr>
      <w:r w:rsidRPr="006D5AEB">
        <w:rPr>
          <w:rFonts w:ascii="Times New Roman" w:hAnsi="Times New Roman" w:cs="Times New Roman"/>
        </w:rPr>
        <w:t xml:space="preserve">RIBEIRO, V. M. M. (Coord.). </w:t>
      </w:r>
      <w:r w:rsidRPr="006D5AEB">
        <w:rPr>
          <w:rFonts w:ascii="Times New Roman" w:hAnsi="Times New Roman" w:cs="Times New Roman"/>
          <w:b/>
        </w:rPr>
        <w:t>Educação de jovens e adultos: proposta curricular para o 1º segmento do ensino fundamental</w:t>
      </w:r>
      <w:r w:rsidRPr="006D5AEB">
        <w:rPr>
          <w:rFonts w:ascii="Times New Roman" w:hAnsi="Times New Roman" w:cs="Times New Roman"/>
        </w:rPr>
        <w:t>. São Paulo: Ação Educativa; Brasília: MEC, 2001. Disponível em: http://portal.mec.gov.br/secad/arquivos/pdf/eja/propostacurricular/primeirosegmento/propostacurricular.pdf&gt;. Acesso em set de 2025.</w:t>
      </w:r>
    </w:p>
    <w:p w14:paraId="706DBB31" w14:textId="77777777" w:rsidR="00D025DA" w:rsidRPr="006D5AEB" w:rsidRDefault="00D025DA" w:rsidP="00B77FCF">
      <w:pPr>
        <w:spacing w:before="100" w:beforeAutospacing="1" w:after="100" w:afterAutospacing="1" w:line="360" w:lineRule="auto"/>
        <w:jc w:val="both"/>
        <w:rPr>
          <w:rFonts w:ascii="Times New Roman" w:hAnsi="Times New Roman" w:cs="Times New Roman"/>
        </w:rPr>
      </w:pPr>
      <w:r w:rsidRPr="006D5AEB">
        <w:rPr>
          <w:rFonts w:ascii="Times New Roman" w:hAnsi="Times New Roman" w:cs="Times New Roman"/>
        </w:rPr>
        <w:t xml:space="preserve">SACHS, Ignacy. </w:t>
      </w:r>
      <w:r w:rsidRPr="006D5AEB">
        <w:rPr>
          <w:rFonts w:ascii="Times New Roman" w:hAnsi="Times New Roman" w:cs="Times New Roman"/>
          <w:b/>
          <w:bCs/>
        </w:rPr>
        <w:t>Desenvolvimento:</w:t>
      </w:r>
      <w:r w:rsidRPr="006D5AEB">
        <w:rPr>
          <w:rFonts w:ascii="Times New Roman" w:hAnsi="Times New Roman" w:cs="Times New Roman"/>
        </w:rPr>
        <w:t xml:space="preserve"> includente, sustentável, sustentado. – Rio de Janeiro: Garamond, 2008.</w:t>
      </w:r>
    </w:p>
    <w:sectPr w:rsidR="00D025DA" w:rsidRPr="006D5AEB" w:rsidSect="00D536D8">
      <w:headerReference w:type="default" r:id="rId8"/>
      <w:footerReference w:type="default" r:id="rId9"/>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1084E" w14:textId="77777777" w:rsidR="00604C1F" w:rsidRDefault="00604C1F" w:rsidP="00D61F18">
      <w:pPr>
        <w:spacing w:after="0" w:line="240" w:lineRule="auto"/>
      </w:pPr>
      <w:r>
        <w:separator/>
      </w:r>
    </w:p>
  </w:endnote>
  <w:endnote w:type="continuationSeparator" w:id="0">
    <w:p w14:paraId="6FFA371D" w14:textId="77777777" w:rsidR="00604C1F" w:rsidRDefault="00604C1F"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64F54" w14:textId="77777777" w:rsidR="00604C1F" w:rsidRDefault="00604C1F" w:rsidP="00D61F18">
      <w:pPr>
        <w:spacing w:after="0" w:line="240" w:lineRule="auto"/>
      </w:pPr>
      <w:r>
        <w:separator/>
      </w:r>
    </w:p>
  </w:footnote>
  <w:footnote w:type="continuationSeparator" w:id="0">
    <w:p w14:paraId="1F1310AA" w14:textId="77777777" w:rsidR="00604C1F" w:rsidRDefault="00604C1F"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1B17"/>
    <w:rsid w:val="00095A79"/>
    <w:rsid w:val="00112E28"/>
    <w:rsid w:val="001314EF"/>
    <w:rsid w:val="001438A9"/>
    <w:rsid w:val="00174ECF"/>
    <w:rsid w:val="001750B6"/>
    <w:rsid w:val="001B6ECA"/>
    <w:rsid w:val="00224DEC"/>
    <w:rsid w:val="002C1EB4"/>
    <w:rsid w:val="002D4FB4"/>
    <w:rsid w:val="002F3609"/>
    <w:rsid w:val="003478E9"/>
    <w:rsid w:val="003A4221"/>
    <w:rsid w:val="003A69D4"/>
    <w:rsid w:val="00425D13"/>
    <w:rsid w:val="004446DC"/>
    <w:rsid w:val="00450EA5"/>
    <w:rsid w:val="004705C4"/>
    <w:rsid w:val="00483CA9"/>
    <w:rsid w:val="004A45FD"/>
    <w:rsid w:val="004B1D01"/>
    <w:rsid w:val="004B646F"/>
    <w:rsid w:val="004C5576"/>
    <w:rsid w:val="004D6E26"/>
    <w:rsid w:val="004E0C7C"/>
    <w:rsid w:val="00520890"/>
    <w:rsid w:val="005239FA"/>
    <w:rsid w:val="005A7B60"/>
    <w:rsid w:val="00604C1F"/>
    <w:rsid w:val="00620D41"/>
    <w:rsid w:val="0063142D"/>
    <w:rsid w:val="00642304"/>
    <w:rsid w:val="00651B95"/>
    <w:rsid w:val="00660095"/>
    <w:rsid w:val="00674210"/>
    <w:rsid w:val="006D1308"/>
    <w:rsid w:val="006D5AEB"/>
    <w:rsid w:val="006F4825"/>
    <w:rsid w:val="00710A6C"/>
    <w:rsid w:val="00734F8B"/>
    <w:rsid w:val="00760152"/>
    <w:rsid w:val="007838DA"/>
    <w:rsid w:val="007A4F1E"/>
    <w:rsid w:val="007B29E8"/>
    <w:rsid w:val="008107E8"/>
    <w:rsid w:val="00822323"/>
    <w:rsid w:val="00827B86"/>
    <w:rsid w:val="008913EC"/>
    <w:rsid w:val="00913B6E"/>
    <w:rsid w:val="009363CF"/>
    <w:rsid w:val="00942D4D"/>
    <w:rsid w:val="00964F52"/>
    <w:rsid w:val="00990F61"/>
    <w:rsid w:val="009F2F7E"/>
    <w:rsid w:val="00A24E12"/>
    <w:rsid w:val="00A668AF"/>
    <w:rsid w:val="00A73DA0"/>
    <w:rsid w:val="00A81B22"/>
    <w:rsid w:val="00AD3DB7"/>
    <w:rsid w:val="00B65916"/>
    <w:rsid w:val="00B7405F"/>
    <w:rsid w:val="00B77FCF"/>
    <w:rsid w:val="00B83CB5"/>
    <w:rsid w:val="00BA2CEB"/>
    <w:rsid w:val="00C1690B"/>
    <w:rsid w:val="00C50C4C"/>
    <w:rsid w:val="00C510B0"/>
    <w:rsid w:val="00C63AD7"/>
    <w:rsid w:val="00C82AF9"/>
    <w:rsid w:val="00C91957"/>
    <w:rsid w:val="00D00C12"/>
    <w:rsid w:val="00D025DA"/>
    <w:rsid w:val="00D10917"/>
    <w:rsid w:val="00D536D8"/>
    <w:rsid w:val="00D61F18"/>
    <w:rsid w:val="00D77EC0"/>
    <w:rsid w:val="00EB7930"/>
    <w:rsid w:val="00EF3058"/>
    <w:rsid w:val="00F55E45"/>
    <w:rsid w:val="00F80642"/>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Corpodetexto">
    <w:name w:val="Body Text"/>
    <w:basedOn w:val="Normal"/>
    <w:link w:val="CorpodetextoChar"/>
    <w:uiPriority w:val="99"/>
    <w:semiHidden/>
    <w:unhideWhenUsed/>
    <w:rsid w:val="00B77FCF"/>
    <w:pPr>
      <w:spacing w:after="120" w:line="240" w:lineRule="auto"/>
    </w:pPr>
    <w:rPr>
      <w:rFonts w:ascii="Times New Roman" w:eastAsia="Times New Roman" w:hAnsi="Times New Roman" w:cs="Times New Roman"/>
      <w:kern w:val="0"/>
      <w:lang w:eastAsia="pt-BR"/>
      <w14:ligatures w14:val="none"/>
    </w:rPr>
  </w:style>
  <w:style w:type="character" w:customStyle="1" w:styleId="CorpodetextoChar">
    <w:name w:val="Corpo de texto Char"/>
    <w:basedOn w:val="Fontepargpadro"/>
    <w:link w:val="Corpodetexto"/>
    <w:uiPriority w:val="99"/>
    <w:semiHidden/>
    <w:rsid w:val="00B77FCF"/>
    <w:rPr>
      <w:rFonts w:ascii="Times New Roman" w:eastAsia="Times New Roman" w:hAnsi="Times New Roman" w:cs="Times New Roman"/>
      <w:kern w:val="0"/>
      <w:lang w:eastAsia="pt-BR"/>
      <w14:ligatures w14:val="none"/>
    </w:rPr>
  </w:style>
  <w:style w:type="paragraph" w:styleId="Recuodecorpodetexto">
    <w:name w:val="Body Text Indent"/>
    <w:basedOn w:val="Normal"/>
    <w:link w:val="RecuodecorpodetextoChar"/>
    <w:uiPriority w:val="99"/>
    <w:semiHidden/>
    <w:unhideWhenUsed/>
    <w:rsid w:val="00B77FCF"/>
    <w:pPr>
      <w:spacing w:after="120"/>
      <w:ind w:left="283"/>
    </w:pPr>
  </w:style>
  <w:style w:type="character" w:customStyle="1" w:styleId="RecuodecorpodetextoChar">
    <w:name w:val="Recuo de corpo de texto Char"/>
    <w:basedOn w:val="Fontepargpadro"/>
    <w:link w:val="Recuodecorpodetexto"/>
    <w:uiPriority w:val="99"/>
    <w:semiHidden/>
    <w:rsid w:val="00B77FCF"/>
  </w:style>
  <w:style w:type="character" w:customStyle="1" w:styleId="paraphrase">
    <w:name w:val="paraphrase"/>
    <w:basedOn w:val="Fontepargpadro"/>
    <w:rsid w:val="00224DEC"/>
  </w:style>
  <w:style w:type="character" w:customStyle="1" w:styleId="added">
    <w:name w:val="added"/>
    <w:basedOn w:val="Fontepargpadro"/>
    <w:rsid w:val="00224DEC"/>
  </w:style>
  <w:style w:type="character" w:customStyle="1" w:styleId="resultpara0">
    <w:name w:val="result__para__0"/>
    <w:basedOn w:val="Fontepargpadro"/>
    <w:rsid w:val="00D025DA"/>
  </w:style>
  <w:style w:type="character" w:customStyle="1" w:styleId="resultpara2">
    <w:name w:val="result__para__2"/>
    <w:basedOn w:val="Fontepargpadro"/>
    <w:rsid w:val="00D025DA"/>
  </w:style>
  <w:style w:type="character" w:customStyle="1" w:styleId="resultpara4">
    <w:name w:val="result__para__4"/>
    <w:basedOn w:val="Fontepargpadro"/>
    <w:rsid w:val="00D025DA"/>
  </w:style>
  <w:style w:type="character" w:customStyle="1" w:styleId="resultpara6">
    <w:name w:val="result__para__6"/>
    <w:basedOn w:val="Fontepargpadro"/>
    <w:rsid w:val="00D025DA"/>
  </w:style>
  <w:style w:type="character" w:customStyle="1" w:styleId="resultpara8">
    <w:name w:val="result__para__8"/>
    <w:basedOn w:val="Fontepargpadro"/>
    <w:rsid w:val="00D025DA"/>
  </w:style>
  <w:style w:type="paragraph" w:styleId="NormalWeb">
    <w:name w:val="Normal (Web)"/>
    <w:basedOn w:val="Normal"/>
    <w:uiPriority w:val="99"/>
    <w:semiHidden/>
    <w:unhideWhenUsed/>
    <w:rsid w:val="00D025DA"/>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D025DA"/>
    <w:rPr>
      <w:b/>
      <w:bCs/>
    </w:rPr>
  </w:style>
  <w:style w:type="character" w:styleId="nfase">
    <w:name w:val="Emphasis"/>
    <w:basedOn w:val="Fontepargpadro"/>
    <w:uiPriority w:val="20"/>
    <w:qFormat/>
    <w:rsid w:val="00D025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01052">
      <w:bodyDiv w:val="1"/>
      <w:marLeft w:val="0"/>
      <w:marRight w:val="0"/>
      <w:marTop w:val="0"/>
      <w:marBottom w:val="0"/>
      <w:divBdr>
        <w:top w:val="none" w:sz="0" w:space="0" w:color="auto"/>
        <w:left w:val="none" w:sz="0" w:space="0" w:color="auto"/>
        <w:bottom w:val="none" w:sz="0" w:space="0" w:color="auto"/>
        <w:right w:val="none" w:sz="0" w:space="0" w:color="auto"/>
      </w:divBdr>
    </w:div>
    <w:div w:id="363598963">
      <w:bodyDiv w:val="1"/>
      <w:marLeft w:val="0"/>
      <w:marRight w:val="0"/>
      <w:marTop w:val="0"/>
      <w:marBottom w:val="0"/>
      <w:divBdr>
        <w:top w:val="none" w:sz="0" w:space="0" w:color="auto"/>
        <w:left w:val="none" w:sz="0" w:space="0" w:color="auto"/>
        <w:bottom w:val="none" w:sz="0" w:space="0" w:color="auto"/>
        <w:right w:val="none" w:sz="0" w:space="0" w:color="auto"/>
      </w:divBdr>
    </w:div>
    <w:div w:id="623195418">
      <w:bodyDiv w:val="1"/>
      <w:marLeft w:val="0"/>
      <w:marRight w:val="0"/>
      <w:marTop w:val="0"/>
      <w:marBottom w:val="0"/>
      <w:divBdr>
        <w:top w:val="none" w:sz="0" w:space="0" w:color="auto"/>
        <w:left w:val="none" w:sz="0" w:space="0" w:color="auto"/>
        <w:bottom w:val="none" w:sz="0" w:space="0" w:color="auto"/>
        <w:right w:val="none" w:sz="0" w:space="0" w:color="auto"/>
      </w:divBdr>
    </w:div>
    <w:div w:id="758675976">
      <w:bodyDiv w:val="1"/>
      <w:marLeft w:val="0"/>
      <w:marRight w:val="0"/>
      <w:marTop w:val="0"/>
      <w:marBottom w:val="0"/>
      <w:divBdr>
        <w:top w:val="none" w:sz="0" w:space="0" w:color="auto"/>
        <w:left w:val="none" w:sz="0" w:space="0" w:color="auto"/>
        <w:bottom w:val="none" w:sz="0" w:space="0" w:color="auto"/>
        <w:right w:val="none" w:sz="0" w:space="0" w:color="auto"/>
      </w:divBdr>
    </w:div>
    <w:div w:id="923877840">
      <w:bodyDiv w:val="1"/>
      <w:marLeft w:val="0"/>
      <w:marRight w:val="0"/>
      <w:marTop w:val="0"/>
      <w:marBottom w:val="0"/>
      <w:divBdr>
        <w:top w:val="none" w:sz="0" w:space="0" w:color="auto"/>
        <w:left w:val="none" w:sz="0" w:space="0" w:color="auto"/>
        <w:bottom w:val="none" w:sz="0" w:space="0" w:color="auto"/>
        <w:right w:val="none" w:sz="0" w:space="0" w:color="auto"/>
      </w:divBdr>
      <w:divsChild>
        <w:div w:id="2068141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019587">
          <w:blockQuote w:val="1"/>
          <w:marLeft w:val="720"/>
          <w:marRight w:val="720"/>
          <w:marTop w:val="100"/>
          <w:marBottom w:val="100"/>
          <w:divBdr>
            <w:top w:val="none" w:sz="0" w:space="0" w:color="auto"/>
            <w:left w:val="none" w:sz="0" w:space="0" w:color="auto"/>
            <w:bottom w:val="none" w:sz="0" w:space="0" w:color="auto"/>
            <w:right w:val="none" w:sz="0" w:space="0" w:color="auto"/>
          </w:divBdr>
        </w:div>
        <w:div w:id="87380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988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962936">
      <w:bodyDiv w:val="1"/>
      <w:marLeft w:val="0"/>
      <w:marRight w:val="0"/>
      <w:marTop w:val="0"/>
      <w:marBottom w:val="0"/>
      <w:divBdr>
        <w:top w:val="none" w:sz="0" w:space="0" w:color="auto"/>
        <w:left w:val="none" w:sz="0" w:space="0" w:color="auto"/>
        <w:bottom w:val="none" w:sz="0" w:space="0" w:color="auto"/>
        <w:right w:val="none" w:sz="0" w:space="0" w:color="auto"/>
      </w:divBdr>
    </w:div>
    <w:div w:id="187599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de.ufam.edu.br/handle/tede/86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4397</Words>
  <Characters>23746</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Janderson Rraganca Ribeiro</cp:lastModifiedBy>
  <cp:revision>4</cp:revision>
  <cp:lastPrinted>2025-06-10T18:30:00Z</cp:lastPrinted>
  <dcterms:created xsi:type="dcterms:W3CDTF">2025-09-10T23:37:00Z</dcterms:created>
  <dcterms:modified xsi:type="dcterms:W3CDTF">2025-09-11T00:11:00Z</dcterms:modified>
</cp:coreProperties>
</file>