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1B0A" w14:textId="37813695" w:rsidR="0065209A" w:rsidRDefault="0065209A" w:rsidP="0065209A">
      <w:pPr>
        <w:spacing w:line="240" w:lineRule="auto"/>
        <w:jc w:val="center"/>
        <w:rPr>
          <w:b/>
          <w:bCs/>
          <w:sz w:val="24"/>
          <w:szCs w:val="24"/>
        </w:rPr>
      </w:pPr>
      <w:r w:rsidRPr="00BF4886">
        <w:rPr>
          <w:b/>
          <w:bCs/>
          <w:sz w:val="24"/>
          <w:szCs w:val="24"/>
        </w:rPr>
        <w:t>OBMEP MIRIM</w:t>
      </w:r>
      <w:r w:rsidRPr="00BF4886">
        <w:rPr>
          <w:sz w:val="24"/>
          <w:szCs w:val="24"/>
        </w:rPr>
        <w:t xml:space="preserve"> </w:t>
      </w:r>
      <w:r>
        <w:rPr>
          <w:b/>
          <w:bCs/>
          <w:sz w:val="24"/>
          <w:szCs w:val="24"/>
        </w:rPr>
        <w:t>E SUAS CONTRIBUIÇÕES PARA O</w:t>
      </w:r>
      <w:r w:rsidR="00530729">
        <w:rPr>
          <w:b/>
          <w:bCs/>
          <w:sz w:val="24"/>
          <w:szCs w:val="24"/>
        </w:rPr>
        <w:t xml:space="preserve"> DESENVOLVIMENTO DE HABILIDADES MATEMÁTICA</w:t>
      </w:r>
      <w:r w:rsidR="004471E8">
        <w:rPr>
          <w:b/>
          <w:bCs/>
          <w:sz w:val="24"/>
          <w:szCs w:val="24"/>
        </w:rPr>
        <w:t>S</w:t>
      </w:r>
    </w:p>
    <w:p w14:paraId="5027CA49" w14:textId="77777777" w:rsidR="00530729" w:rsidRDefault="00530729" w:rsidP="0065209A">
      <w:pPr>
        <w:spacing w:line="240" w:lineRule="auto"/>
        <w:jc w:val="center"/>
        <w:rPr>
          <w:b/>
          <w:bCs/>
          <w:sz w:val="24"/>
          <w:szCs w:val="24"/>
        </w:rPr>
      </w:pPr>
    </w:p>
    <w:p w14:paraId="68A5F93F" w14:textId="5F506F27" w:rsidR="00586716" w:rsidRDefault="006458B9">
      <w:pPr>
        <w:spacing w:line="240" w:lineRule="auto"/>
        <w:jc w:val="right"/>
        <w:rPr>
          <w:sz w:val="24"/>
          <w:szCs w:val="24"/>
        </w:rPr>
      </w:pPr>
      <w:r>
        <w:rPr>
          <w:sz w:val="24"/>
          <w:szCs w:val="24"/>
        </w:rPr>
        <w:t xml:space="preserve"> Natanielle</w:t>
      </w:r>
      <w:r w:rsidR="00E572E5">
        <w:rPr>
          <w:sz w:val="24"/>
          <w:szCs w:val="24"/>
        </w:rPr>
        <w:t xml:space="preserve"> Adalgisa Silva de Seixas</w:t>
      </w:r>
    </w:p>
    <w:p w14:paraId="4257D2C2" w14:textId="77777777" w:rsidR="00DF3270" w:rsidRPr="00DA02F9" w:rsidRDefault="009E0BD4">
      <w:pPr>
        <w:spacing w:line="240" w:lineRule="auto"/>
        <w:jc w:val="right"/>
        <w:rPr>
          <w:sz w:val="24"/>
          <w:szCs w:val="24"/>
        </w:rPr>
      </w:pPr>
      <w:r>
        <w:rPr>
          <w:sz w:val="24"/>
          <w:szCs w:val="24"/>
        </w:rPr>
        <w:t>SMED/São José da Laje</w:t>
      </w:r>
    </w:p>
    <w:p w14:paraId="3E3D3365" w14:textId="28F5DB9F" w:rsidR="00DF3270" w:rsidRDefault="00530729">
      <w:pPr>
        <w:spacing w:after="60" w:line="240" w:lineRule="auto"/>
        <w:jc w:val="right"/>
        <w:rPr>
          <w:sz w:val="24"/>
          <w:szCs w:val="24"/>
        </w:rPr>
      </w:pPr>
      <w:hyperlink r:id="rId8" w:history="1">
        <w:r w:rsidRPr="009E3AD4">
          <w:rPr>
            <w:rStyle w:val="Hyperlink"/>
            <w:sz w:val="24"/>
            <w:szCs w:val="24"/>
          </w:rPr>
          <w:t>natanielle.seixas@gmail.com</w:t>
        </w:r>
      </w:hyperlink>
    </w:p>
    <w:p w14:paraId="21882278" w14:textId="77777777" w:rsidR="00530729" w:rsidRDefault="00530729">
      <w:pPr>
        <w:spacing w:after="60" w:line="240" w:lineRule="auto"/>
        <w:jc w:val="right"/>
        <w:rPr>
          <w:sz w:val="24"/>
          <w:szCs w:val="24"/>
        </w:rPr>
      </w:pPr>
    </w:p>
    <w:p w14:paraId="4CE97824" w14:textId="0A16B123" w:rsidR="009E0BD4" w:rsidRDefault="006458B9" w:rsidP="009E0BD4">
      <w:pPr>
        <w:spacing w:line="240" w:lineRule="auto"/>
        <w:jc w:val="right"/>
        <w:rPr>
          <w:sz w:val="24"/>
          <w:szCs w:val="24"/>
        </w:rPr>
      </w:pPr>
      <w:r>
        <w:rPr>
          <w:sz w:val="24"/>
          <w:szCs w:val="24"/>
        </w:rPr>
        <w:t>Adeilson</w:t>
      </w:r>
      <w:r w:rsidR="00530729">
        <w:rPr>
          <w:sz w:val="24"/>
          <w:szCs w:val="24"/>
        </w:rPr>
        <w:t xml:space="preserve"> Balbino de Lima</w:t>
      </w:r>
      <w:r w:rsidR="009E0BD4" w:rsidRPr="009E0BD4">
        <w:rPr>
          <w:sz w:val="24"/>
          <w:szCs w:val="24"/>
        </w:rPr>
        <w:t xml:space="preserve"> </w:t>
      </w:r>
    </w:p>
    <w:p w14:paraId="33B2DDBD" w14:textId="77777777" w:rsidR="009E0BD4" w:rsidRPr="00DA02F9" w:rsidRDefault="009E0BD4" w:rsidP="009E0BD4">
      <w:pPr>
        <w:spacing w:line="240" w:lineRule="auto"/>
        <w:jc w:val="right"/>
        <w:rPr>
          <w:sz w:val="24"/>
          <w:szCs w:val="24"/>
        </w:rPr>
      </w:pPr>
      <w:r>
        <w:rPr>
          <w:sz w:val="24"/>
          <w:szCs w:val="24"/>
        </w:rPr>
        <w:t>SMED/São José da Laje</w:t>
      </w:r>
    </w:p>
    <w:p w14:paraId="6FF15B46" w14:textId="3C6AD906" w:rsidR="009E0BD4" w:rsidRDefault="00530729" w:rsidP="009E0BD4">
      <w:pPr>
        <w:spacing w:after="60" w:line="240" w:lineRule="auto"/>
        <w:jc w:val="right"/>
        <w:rPr>
          <w:sz w:val="24"/>
          <w:szCs w:val="24"/>
        </w:rPr>
      </w:pPr>
      <w:hyperlink r:id="rId9" w:history="1">
        <w:r w:rsidRPr="009E3AD4">
          <w:rPr>
            <w:rStyle w:val="Hyperlink"/>
            <w:sz w:val="24"/>
            <w:szCs w:val="24"/>
          </w:rPr>
          <w:t>adeilsonsantos473@gmail.com</w:t>
        </w:r>
      </w:hyperlink>
    </w:p>
    <w:p w14:paraId="2DD8036A" w14:textId="1EB4F9AA" w:rsidR="00530729" w:rsidRDefault="00530729" w:rsidP="009E0BD4">
      <w:pPr>
        <w:spacing w:after="60" w:line="240" w:lineRule="auto"/>
        <w:jc w:val="right"/>
        <w:rPr>
          <w:sz w:val="24"/>
          <w:szCs w:val="24"/>
        </w:rPr>
      </w:pPr>
      <w:r>
        <w:rPr>
          <w:sz w:val="24"/>
          <w:szCs w:val="24"/>
        </w:rPr>
        <w:t xml:space="preserve"> </w:t>
      </w:r>
    </w:p>
    <w:p w14:paraId="19476E70" w14:textId="29DE24FF" w:rsidR="009E0BD4" w:rsidRDefault="00530729" w:rsidP="009E0BD4">
      <w:pPr>
        <w:spacing w:after="60" w:line="240" w:lineRule="auto"/>
        <w:jc w:val="right"/>
        <w:rPr>
          <w:sz w:val="24"/>
          <w:szCs w:val="24"/>
        </w:rPr>
      </w:pPr>
      <w:proofErr w:type="spellStart"/>
      <w:r>
        <w:rPr>
          <w:sz w:val="24"/>
          <w:szCs w:val="24"/>
        </w:rPr>
        <w:t>Aristeia</w:t>
      </w:r>
      <w:proofErr w:type="spellEnd"/>
      <w:r>
        <w:rPr>
          <w:sz w:val="24"/>
          <w:szCs w:val="24"/>
        </w:rPr>
        <w:t xml:space="preserve"> Arcelino da Silva</w:t>
      </w:r>
    </w:p>
    <w:p w14:paraId="646488A4" w14:textId="77777777" w:rsidR="009E0BD4" w:rsidRPr="00DA02F9" w:rsidRDefault="009E0BD4" w:rsidP="009E0BD4">
      <w:pPr>
        <w:spacing w:line="240" w:lineRule="auto"/>
        <w:jc w:val="right"/>
        <w:rPr>
          <w:sz w:val="24"/>
          <w:szCs w:val="24"/>
        </w:rPr>
      </w:pPr>
      <w:r>
        <w:rPr>
          <w:sz w:val="24"/>
          <w:szCs w:val="24"/>
        </w:rPr>
        <w:t>SMED/São José da Laje</w:t>
      </w:r>
    </w:p>
    <w:p w14:paraId="7FDAE021" w14:textId="42C726BF" w:rsidR="009E0BD4" w:rsidRDefault="00530729" w:rsidP="009E0BD4">
      <w:pPr>
        <w:spacing w:after="60" w:line="240" w:lineRule="auto"/>
        <w:jc w:val="right"/>
        <w:rPr>
          <w:sz w:val="24"/>
          <w:szCs w:val="24"/>
        </w:rPr>
      </w:pPr>
      <w:hyperlink r:id="rId10" w:history="1">
        <w:r w:rsidRPr="009E3AD4">
          <w:rPr>
            <w:rStyle w:val="Hyperlink"/>
            <w:sz w:val="24"/>
            <w:szCs w:val="24"/>
          </w:rPr>
          <w:t>teteiaarcelino@gmail.com</w:t>
        </w:r>
      </w:hyperlink>
    </w:p>
    <w:p w14:paraId="60678609" w14:textId="77777777" w:rsidR="00530729" w:rsidRDefault="00530729" w:rsidP="009E0BD4">
      <w:pPr>
        <w:spacing w:after="60" w:line="240" w:lineRule="auto"/>
        <w:jc w:val="right"/>
        <w:rPr>
          <w:sz w:val="24"/>
          <w:szCs w:val="24"/>
        </w:rPr>
      </w:pPr>
    </w:p>
    <w:p w14:paraId="0AD5490E" w14:textId="07654D67" w:rsidR="009E0BD4" w:rsidRDefault="006458B9" w:rsidP="009E0BD4">
      <w:pPr>
        <w:spacing w:after="60" w:line="240" w:lineRule="auto"/>
        <w:jc w:val="right"/>
        <w:rPr>
          <w:sz w:val="24"/>
          <w:szCs w:val="24"/>
        </w:rPr>
      </w:pPr>
      <w:r>
        <w:rPr>
          <w:sz w:val="24"/>
          <w:szCs w:val="24"/>
        </w:rPr>
        <w:t>Jéssica</w:t>
      </w:r>
      <w:r w:rsidR="00530729">
        <w:rPr>
          <w:sz w:val="24"/>
          <w:szCs w:val="24"/>
        </w:rPr>
        <w:t xml:space="preserve"> Rodrigues da Silva</w:t>
      </w:r>
    </w:p>
    <w:p w14:paraId="33604354" w14:textId="77777777" w:rsidR="009E0BD4" w:rsidRPr="00DA02F9" w:rsidRDefault="009E0BD4" w:rsidP="009E0BD4">
      <w:pPr>
        <w:spacing w:line="240" w:lineRule="auto"/>
        <w:jc w:val="right"/>
        <w:rPr>
          <w:sz w:val="24"/>
          <w:szCs w:val="24"/>
        </w:rPr>
      </w:pPr>
      <w:r>
        <w:rPr>
          <w:sz w:val="24"/>
          <w:szCs w:val="24"/>
        </w:rPr>
        <w:t>SMED/São José da Laje</w:t>
      </w:r>
    </w:p>
    <w:p w14:paraId="0F03AB8F" w14:textId="27551F04" w:rsidR="009E0BD4" w:rsidRDefault="00530729" w:rsidP="009E0BD4">
      <w:pPr>
        <w:spacing w:after="60" w:line="240" w:lineRule="auto"/>
        <w:jc w:val="right"/>
        <w:rPr>
          <w:sz w:val="24"/>
          <w:szCs w:val="24"/>
        </w:rPr>
      </w:pPr>
      <w:hyperlink r:id="rId11" w:history="1">
        <w:r w:rsidRPr="009E3AD4">
          <w:rPr>
            <w:rStyle w:val="Hyperlink"/>
            <w:sz w:val="24"/>
            <w:szCs w:val="24"/>
          </w:rPr>
          <w:t>jessicajelrodrigues001@gmail.com</w:t>
        </w:r>
      </w:hyperlink>
    </w:p>
    <w:p w14:paraId="28C0C994" w14:textId="77777777" w:rsidR="00530729" w:rsidRDefault="00530729" w:rsidP="009E0BD4">
      <w:pPr>
        <w:spacing w:after="60" w:line="240" w:lineRule="auto"/>
        <w:jc w:val="right"/>
        <w:rPr>
          <w:sz w:val="24"/>
          <w:szCs w:val="24"/>
        </w:rPr>
      </w:pPr>
    </w:p>
    <w:p w14:paraId="1AD94FB7" w14:textId="580F3B3F" w:rsidR="009E0BD4" w:rsidRDefault="006458B9" w:rsidP="00B25D86">
      <w:pPr>
        <w:spacing w:line="240" w:lineRule="auto"/>
        <w:jc w:val="right"/>
        <w:rPr>
          <w:sz w:val="24"/>
          <w:szCs w:val="24"/>
        </w:rPr>
      </w:pPr>
      <w:r>
        <w:rPr>
          <w:sz w:val="24"/>
          <w:szCs w:val="24"/>
        </w:rPr>
        <w:t>W</w:t>
      </w:r>
      <w:r w:rsidRPr="006458B9">
        <w:rPr>
          <w:sz w:val="24"/>
          <w:szCs w:val="24"/>
        </w:rPr>
        <w:t>ellington</w:t>
      </w:r>
      <w:r w:rsidR="00530729">
        <w:rPr>
          <w:sz w:val="24"/>
          <w:szCs w:val="24"/>
        </w:rPr>
        <w:t xml:space="preserve"> Rodrigues dos Santos</w:t>
      </w:r>
    </w:p>
    <w:p w14:paraId="1DD3CCE4" w14:textId="77777777" w:rsidR="009E0BD4" w:rsidRPr="00DA02F9" w:rsidRDefault="009E0BD4" w:rsidP="009E0BD4">
      <w:pPr>
        <w:spacing w:line="240" w:lineRule="auto"/>
        <w:jc w:val="right"/>
        <w:rPr>
          <w:sz w:val="24"/>
          <w:szCs w:val="24"/>
        </w:rPr>
      </w:pPr>
      <w:r>
        <w:rPr>
          <w:sz w:val="24"/>
          <w:szCs w:val="24"/>
        </w:rPr>
        <w:t>SMED/São José da Laje</w:t>
      </w:r>
    </w:p>
    <w:p w14:paraId="6167FD26" w14:textId="1B8FE07E" w:rsidR="009E0BD4" w:rsidRDefault="00530729" w:rsidP="009E0BD4">
      <w:pPr>
        <w:spacing w:after="60" w:line="240" w:lineRule="auto"/>
        <w:jc w:val="right"/>
        <w:rPr>
          <w:sz w:val="24"/>
          <w:szCs w:val="24"/>
        </w:rPr>
      </w:pPr>
      <w:hyperlink r:id="rId12" w:history="1">
        <w:r w:rsidRPr="009E3AD4">
          <w:rPr>
            <w:rStyle w:val="Hyperlink"/>
            <w:sz w:val="24"/>
            <w:szCs w:val="24"/>
          </w:rPr>
          <w:t>babu.laje@gmail.com</w:t>
        </w:r>
      </w:hyperlink>
    </w:p>
    <w:p w14:paraId="079396FA" w14:textId="77777777" w:rsidR="00530729" w:rsidRDefault="00530729" w:rsidP="009E0BD4">
      <w:pPr>
        <w:spacing w:after="60" w:line="240" w:lineRule="auto"/>
        <w:jc w:val="right"/>
        <w:rPr>
          <w:sz w:val="24"/>
          <w:szCs w:val="24"/>
        </w:rPr>
      </w:pPr>
    </w:p>
    <w:p w14:paraId="6D678F17" w14:textId="77777777" w:rsidR="007A1C10" w:rsidRDefault="007A1C10" w:rsidP="009E0BD4">
      <w:pPr>
        <w:spacing w:line="240" w:lineRule="auto"/>
        <w:rPr>
          <w:sz w:val="24"/>
          <w:szCs w:val="24"/>
        </w:rPr>
      </w:pPr>
    </w:p>
    <w:p w14:paraId="38E961F6" w14:textId="77777777" w:rsidR="00DA02F9" w:rsidRDefault="007A1C10" w:rsidP="007A1C10">
      <w:pPr>
        <w:spacing w:line="240" w:lineRule="auto"/>
        <w:jc w:val="right"/>
        <w:rPr>
          <w:rFonts w:ascii="Times New Roman" w:hAnsi="Times New Roman" w:cs="Times New Roman"/>
          <w:b/>
          <w:bCs/>
          <w:i/>
          <w:iCs/>
        </w:rPr>
      </w:pPr>
      <w:r>
        <w:rPr>
          <w:rFonts w:ascii="Times New Roman" w:hAnsi="Times New Roman" w:cs="Times New Roman"/>
          <w:b/>
          <w:bCs/>
          <w:i/>
          <w:iCs/>
        </w:rPr>
        <w:t xml:space="preserve"> </w:t>
      </w:r>
    </w:p>
    <w:p w14:paraId="388FE245" w14:textId="7162CEDE" w:rsidR="00BE6DCC" w:rsidRDefault="00DA02F9" w:rsidP="007A1C10">
      <w:pPr>
        <w:widowControl w:val="0"/>
        <w:spacing w:after="240"/>
        <w:jc w:val="both"/>
      </w:pPr>
      <w:r w:rsidRPr="00DA02F9">
        <w:rPr>
          <w:b/>
          <w:bCs/>
          <w:iCs/>
        </w:rPr>
        <w:t>Resumo:</w:t>
      </w:r>
      <w:r w:rsidR="006458B9">
        <w:t xml:space="preserve"> Este relato de experiência traz alguns dados evidenciados na Rede Municipal de Ensino</w:t>
      </w:r>
      <w:r w:rsidR="00530729">
        <w:t xml:space="preserve"> de São José da Laje/AL,</w:t>
      </w:r>
      <w:r w:rsidR="006458B9">
        <w:t xml:space="preserve"> de quanto o incentivo dado na participação da OBMEP MIRIM pelos alunos dos anos iniciais podem impactar no desempenho deles no Ensino Fun</w:t>
      </w:r>
      <w:r w:rsidR="00530729">
        <w:t>damental</w:t>
      </w:r>
      <w:r w:rsidR="006458B9">
        <w:t>.</w:t>
      </w:r>
      <w:r w:rsidRPr="00DA02F9">
        <w:t xml:space="preserve"> </w:t>
      </w:r>
      <w:r w:rsidR="005F534C">
        <w:t xml:space="preserve">Traremos neste relato alguns referenciais </w:t>
      </w:r>
      <w:r w:rsidR="009721AC">
        <w:t>teóricos como:  CAMPEÃO (2024</w:t>
      </w:r>
      <w:r w:rsidR="006458B9">
        <w:t>)</w:t>
      </w:r>
      <w:r w:rsidR="009721AC">
        <w:t>, FERRARI (2014</w:t>
      </w:r>
      <w:r w:rsidR="00BE6DCC">
        <w:t>)</w:t>
      </w:r>
      <w:r w:rsidR="005F534C">
        <w:t xml:space="preserve">. Quanto a metodologia utilizada nos voltamos para a pesquisa </w:t>
      </w:r>
      <w:r w:rsidR="00BE6DCC">
        <w:t xml:space="preserve">bibliográfica e </w:t>
      </w:r>
      <w:r w:rsidR="005F534C">
        <w:t>de campo, visando</w:t>
      </w:r>
      <w:r w:rsidR="00BE6DCC">
        <w:t xml:space="preserve"> busca de dados </w:t>
      </w:r>
      <w:r w:rsidR="00B31DEC">
        <w:t>e</w:t>
      </w:r>
      <w:r w:rsidR="005F534C">
        <w:t xml:space="preserve"> ap</w:t>
      </w:r>
      <w:r w:rsidR="00BE6DCC">
        <w:t>resentar o que de fato ocorre com os resultados de questões aplicadas em</w:t>
      </w:r>
      <w:r w:rsidR="00530729">
        <w:t xml:space="preserve"> sala de aula. Como resultado foi observado que oportunizar a participação destes alunos dos anos iniciais na OBMEP MIRIM contribui no desenvolvimento cada vez mais crescente quanto as habilidades de matemática. </w:t>
      </w:r>
    </w:p>
    <w:p w14:paraId="4F88161C" w14:textId="7DF22BEF" w:rsidR="005F534C" w:rsidRPr="00DA02F9" w:rsidRDefault="00DA02F9" w:rsidP="00DA02F9">
      <w:pPr>
        <w:widowControl w:val="0"/>
        <w:spacing w:after="120"/>
        <w:jc w:val="both"/>
      </w:pPr>
      <w:r w:rsidRPr="00DA02F9">
        <w:rPr>
          <w:b/>
          <w:bCs/>
          <w:iCs/>
        </w:rPr>
        <w:t>Palavras-chave:</w:t>
      </w:r>
      <w:r w:rsidRPr="00DA02F9">
        <w:t xml:space="preserve"> </w:t>
      </w:r>
      <w:r w:rsidR="00BE6DCC">
        <w:t>Olímpiadas de matemática. Ensino Fundamental</w:t>
      </w:r>
      <w:r w:rsidR="005F534C">
        <w:t>. Rede de Ensino.</w:t>
      </w:r>
    </w:p>
    <w:p w14:paraId="46C49883" w14:textId="50E13F77" w:rsidR="00B15664" w:rsidRDefault="00DA02F9" w:rsidP="007A1C10">
      <w:pPr>
        <w:widowControl w:val="0"/>
        <w:spacing w:after="240"/>
        <w:jc w:val="both"/>
        <w:rPr>
          <w:lang w:val="en-US"/>
        </w:rPr>
      </w:pPr>
      <w:r w:rsidRPr="00DA02F9">
        <w:rPr>
          <w:b/>
          <w:bCs/>
          <w:iCs/>
          <w:lang w:val="en-US"/>
        </w:rPr>
        <w:t>Abstract:</w:t>
      </w:r>
      <w:r w:rsidRPr="00DA02F9">
        <w:rPr>
          <w:lang w:val="en-US"/>
        </w:rPr>
        <w:t xml:space="preserve"> </w:t>
      </w:r>
      <w:r w:rsidR="00BB3398" w:rsidRPr="00BB3398">
        <w:rPr>
          <w:lang w:val="en-US"/>
        </w:rPr>
        <w:t xml:space="preserve">This experience report presents some data evidenced in the Municipal Education Network of São José da Laje/AL, on how much the incentive given to the participation of OBMEP MIRIM by students in the initial years can impact their performance in Elementary School. We will bring in this report some theoretical references such as: </w:t>
      </w:r>
      <w:r w:rsidR="005D0D57">
        <w:t xml:space="preserve">CAMPEÃO (2024), </w:t>
      </w:r>
      <w:r w:rsidR="005D0D57">
        <w:lastRenderedPageBreak/>
        <w:t xml:space="preserve">FERRARI (2014). </w:t>
      </w:r>
      <w:r w:rsidR="00BB3398" w:rsidRPr="00BB3398">
        <w:rPr>
          <w:lang w:val="en-US"/>
        </w:rPr>
        <w:t xml:space="preserve">Regarding the methodology used, we focused on bibliographic and field research, we searched for data </w:t>
      </w:r>
      <w:r w:rsidR="003D0F71" w:rsidRPr="00BB3398">
        <w:rPr>
          <w:lang w:val="en-US"/>
        </w:rPr>
        <w:t>and</w:t>
      </w:r>
      <w:r w:rsidR="00BB3398" w:rsidRPr="00BB3398">
        <w:rPr>
          <w:lang w:val="en-US"/>
        </w:rPr>
        <w:t xml:space="preserve"> presented what </w:t>
      </w:r>
      <w:proofErr w:type="gramStart"/>
      <w:r w:rsidR="00BB3398" w:rsidRPr="00BB3398">
        <w:rPr>
          <w:lang w:val="en-US"/>
        </w:rPr>
        <w:t>actually happens</w:t>
      </w:r>
      <w:proofErr w:type="gramEnd"/>
      <w:r w:rsidR="00BB3398" w:rsidRPr="00BB3398">
        <w:rPr>
          <w:lang w:val="en-US"/>
        </w:rPr>
        <w:t xml:space="preserve"> with the results of questions applied in the classroom. As a result, it was delivered that providing opportunities for students in the initial years to participate in OBMEP MIRIM contributes to the increasingly growing development of mathematical skills.</w:t>
      </w:r>
      <w:r w:rsidR="00BB3398">
        <w:rPr>
          <w:lang w:val="en-US"/>
        </w:rPr>
        <w:t xml:space="preserve"> </w:t>
      </w:r>
    </w:p>
    <w:p w14:paraId="359B110A" w14:textId="6B76A236" w:rsidR="00DA02F9" w:rsidRDefault="00DA02F9" w:rsidP="00DA02F9">
      <w:pPr>
        <w:widowControl w:val="0"/>
        <w:jc w:val="both"/>
        <w:rPr>
          <w:lang w:val="en-US"/>
        </w:rPr>
      </w:pPr>
      <w:r w:rsidRPr="00DA02F9">
        <w:rPr>
          <w:b/>
          <w:bCs/>
          <w:iCs/>
          <w:lang w:val="en-US"/>
        </w:rPr>
        <w:t>Keywords:</w:t>
      </w:r>
      <w:r w:rsidR="009721AC">
        <w:rPr>
          <w:lang w:val="en-US"/>
        </w:rPr>
        <w:t xml:space="preserve"> </w:t>
      </w:r>
      <w:r w:rsidR="009721AC" w:rsidRPr="009721AC">
        <w:rPr>
          <w:lang w:val="en-US"/>
        </w:rPr>
        <w:t>Math Olympiads. Elementary Education. Education Network.</w:t>
      </w:r>
    </w:p>
    <w:p w14:paraId="4139F1BF" w14:textId="77777777" w:rsidR="009721AC" w:rsidRPr="00DA02F9" w:rsidRDefault="009721AC" w:rsidP="00DA02F9">
      <w:pPr>
        <w:widowControl w:val="0"/>
        <w:jc w:val="both"/>
        <w:rPr>
          <w:lang w:val="en-US"/>
        </w:rPr>
      </w:pPr>
    </w:p>
    <w:p w14:paraId="09D0A026" w14:textId="46CD18F9" w:rsidR="00C07B38" w:rsidRDefault="00C07B38" w:rsidP="001332D5">
      <w:pPr>
        <w:widowControl w:val="0"/>
        <w:spacing w:before="240" w:after="120" w:line="360" w:lineRule="auto"/>
        <w:rPr>
          <w:b/>
          <w:bCs/>
          <w:sz w:val="24"/>
          <w:szCs w:val="24"/>
        </w:rPr>
      </w:pPr>
      <w:r>
        <w:rPr>
          <w:b/>
          <w:bCs/>
          <w:sz w:val="24"/>
          <w:szCs w:val="24"/>
        </w:rPr>
        <w:t xml:space="preserve">1. OLIMPÍADAS </w:t>
      </w:r>
      <w:r w:rsidR="00095FE9">
        <w:rPr>
          <w:b/>
          <w:bCs/>
          <w:sz w:val="24"/>
          <w:szCs w:val="24"/>
        </w:rPr>
        <w:t>CIENTÍFICAS</w:t>
      </w:r>
      <w:r w:rsidR="0065209A">
        <w:rPr>
          <w:b/>
          <w:bCs/>
          <w:sz w:val="24"/>
          <w:szCs w:val="24"/>
        </w:rPr>
        <w:t>: UM PANORAMA GERAL</w:t>
      </w:r>
      <w:r w:rsidR="00095FE9">
        <w:rPr>
          <w:b/>
          <w:bCs/>
          <w:sz w:val="24"/>
          <w:szCs w:val="24"/>
        </w:rPr>
        <w:t xml:space="preserve"> </w:t>
      </w:r>
    </w:p>
    <w:p w14:paraId="5953F3B6" w14:textId="26E90A94" w:rsidR="00A460EA" w:rsidRDefault="00682312" w:rsidP="001332D5">
      <w:pPr>
        <w:spacing w:before="240" w:after="120" w:line="360" w:lineRule="auto"/>
        <w:ind w:firstLine="709"/>
        <w:jc w:val="both"/>
        <w:rPr>
          <w:sz w:val="24"/>
          <w:szCs w:val="24"/>
        </w:rPr>
      </w:pPr>
      <w:r w:rsidRPr="00BF4886">
        <w:rPr>
          <w:sz w:val="24"/>
          <w:szCs w:val="24"/>
        </w:rPr>
        <w:t>As olimpíadas científicas são competições acadêmicas que incentivam o aprendizado e a excelência em divers</w:t>
      </w:r>
      <w:r w:rsidR="00A460EA">
        <w:rPr>
          <w:sz w:val="24"/>
          <w:szCs w:val="24"/>
        </w:rPr>
        <w:t>o</w:t>
      </w:r>
      <w:r w:rsidRPr="00BF4886">
        <w:rPr>
          <w:sz w:val="24"/>
          <w:szCs w:val="24"/>
        </w:rPr>
        <w:t xml:space="preserve">s </w:t>
      </w:r>
      <w:r w:rsidR="00A460EA">
        <w:rPr>
          <w:sz w:val="24"/>
          <w:szCs w:val="24"/>
        </w:rPr>
        <w:t>campos de estudo</w:t>
      </w:r>
      <w:r w:rsidR="00095FE9">
        <w:rPr>
          <w:sz w:val="24"/>
          <w:szCs w:val="24"/>
        </w:rPr>
        <w:t xml:space="preserve">, </w:t>
      </w:r>
      <w:r w:rsidR="00F3191D" w:rsidRPr="007E7F7B">
        <w:rPr>
          <w:sz w:val="24"/>
          <w:szCs w:val="24"/>
        </w:rPr>
        <w:t>surgi</w:t>
      </w:r>
      <w:r w:rsidR="00095FE9">
        <w:rPr>
          <w:sz w:val="24"/>
          <w:szCs w:val="24"/>
        </w:rPr>
        <w:t>ndo</w:t>
      </w:r>
      <w:r w:rsidR="00F3191D" w:rsidRPr="007E7F7B">
        <w:rPr>
          <w:sz w:val="24"/>
          <w:szCs w:val="24"/>
        </w:rPr>
        <w:t xml:space="preserve"> com o intuito de fomentar o interesse dos alunos por áreas específicas do conhecimento</w:t>
      </w:r>
      <w:r w:rsidR="00F3191D">
        <w:rPr>
          <w:sz w:val="24"/>
          <w:szCs w:val="24"/>
        </w:rPr>
        <w:t>.</w:t>
      </w:r>
      <w:r>
        <w:rPr>
          <w:sz w:val="24"/>
          <w:szCs w:val="24"/>
        </w:rPr>
        <w:t xml:space="preserve"> C</w:t>
      </w:r>
      <w:r w:rsidRPr="007E7F7B">
        <w:rPr>
          <w:sz w:val="24"/>
          <w:szCs w:val="24"/>
        </w:rPr>
        <w:t xml:space="preserve">onfiguram-se como espaços de valorização do conhecimento, promovendo a integração entre alunos, professores e instituições de ensino. </w:t>
      </w:r>
    </w:p>
    <w:p w14:paraId="44E87C7F" w14:textId="77777777" w:rsidR="00F3191D" w:rsidRDefault="00F3191D" w:rsidP="001332D5">
      <w:pPr>
        <w:widowControl w:val="0"/>
        <w:spacing w:before="240" w:after="120" w:line="360" w:lineRule="auto"/>
        <w:ind w:firstLine="709"/>
        <w:jc w:val="both"/>
        <w:rPr>
          <w:sz w:val="24"/>
          <w:szCs w:val="24"/>
        </w:rPr>
      </w:pPr>
      <w:proofErr w:type="spellStart"/>
      <w:r w:rsidRPr="00C07B38">
        <w:rPr>
          <w:sz w:val="24"/>
          <w:szCs w:val="24"/>
        </w:rPr>
        <w:t>Meneguello</w:t>
      </w:r>
      <w:proofErr w:type="spellEnd"/>
      <w:r w:rsidRPr="00C07B38">
        <w:rPr>
          <w:sz w:val="24"/>
          <w:szCs w:val="24"/>
        </w:rPr>
        <w:t xml:space="preserve"> (2011) apresenta um panorama envolvente sobre a trajetória das olimpíadas científicas no Brasil, abrangendo diversas disciplinas escolares das áreas de ciências da natureza, matemática e ciências humanas. Segundo a autora, essas competições começaram a ganhar popularidade na Europa no final do século XIX, impulsionadas por iniciativas voltadas à expansão do ensino, à erradicação do analfabetismo e à qualificação da força de trabalho</w:t>
      </w:r>
      <w:r>
        <w:rPr>
          <w:sz w:val="24"/>
          <w:szCs w:val="24"/>
        </w:rPr>
        <w:t>.</w:t>
      </w:r>
    </w:p>
    <w:p w14:paraId="5B8ED233" w14:textId="1E8B3A99" w:rsidR="00F3191D" w:rsidRDefault="00FC4747" w:rsidP="001332D5">
      <w:pPr>
        <w:widowControl w:val="0"/>
        <w:spacing w:before="240" w:after="120" w:line="360" w:lineRule="auto"/>
        <w:ind w:firstLine="709"/>
        <w:jc w:val="both"/>
        <w:rPr>
          <w:sz w:val="24"/>
          <w:szCs w:val="24"/>
        </w:rPr>
      </w:pPr>
      <w:r>
        <w:rPr>
          <w:sz w:val="24"/>
          <w:szCs w:val="24"/>
        </w:rPr>
        <w:t xml:space="preserve">A </w:t>
      </w:r>
      <w:r w:rsidR="00F3191D" w:rsidRPr="000373A2">
        <w:rPr>
          <w:sz w:val="24"/>
          <w:szCs w:val="24"/>
        </w:rPr>
        <w:t>primeira olimpíada científica de nível nacional realizada no Brasil foi a de Matemática, em 1979, marcando o início de uma série de competições acadêmicas em diversas áreas do conhecimento. Posteriormente, foram estabelecidas olimpíadas em ciências da natureza, como Química (desde 1986), Astronomia (desde 1998), Física (desde 1999) e Biologia (desde 2005).</w:t>
      </w:r>
    </w:p>
    <w:p w14:paraId="4B21FA26" w14:textId="1B20BDA4" w:rsidR="00FC4747" w:rsidRPr="000373A2" w:rsidRDefault="00FC4747" w:rsidP="001332D5">
      <w:pPr>
        <w:spacing w:before="240" w:after="120" w:line="360" w:lineRule="auto"/>
        <w:ind w:firstLine="709"/>
        <w:jc w:val="both"/>
        <w:rPr>
          <w:sz w:val="24"/>
          <w:szCs w:val="24"/>
        </w:rPr>
      </w:pPr>
      <w:r w:rsidRPr="00BF4886">
        <w:rPr>
          <w:sz w:val="24"/>
          <w:szCs w:val="24"/>
        </w:rPr>
        <w:t xml:space="preserve">Segundo </w:t>
      </w:r>
      <w:r w:rsidR="005A5FD0">
        <w:rPr>
          <w:sz w:val="24"/>
          <w:szCs w:val="24"/>
        </w:rPr>
        <w:t>Ferrari (2014)</w:t>
      </w:r>
      <w:r w:rsidRPr="00BF4886">
        <w:rPr>
          <w:sz w:val="24"/>
          <w:szCs w:val="24"/>
        </w:rPr>
        <w:t>, a participação em competições científicas melhora o desempenho acadêmico e estimula habilidades como o pensamento crítico e a resolução de problemas. Além disso, essas competições promovem o engajamento dos alunos e incentivam a busca pelo conhecimento.</w:t>
      </w:r>
    </w:p>
    <w:p w14:paraId="6988EC92" w14:textId="7FBAE7C5" w:rsidR="00F3191D" w:rsidRDefault="00F3191D" w:rsidP="001332D5">
      <w:pPr>
        <w:widowControl w:val="0"/>
        <w:spacing w:before="240" w:after="120" w:line="360" w:lineRule="auto"/>
        <w:ind w:firstLine="709"/>
        <w:jc w:val="both"/>
        <w:rPr>
          <w:sz w:val="24"/>
          <w:szCs w:val="24"/>
        </w:rPr>
      </w:pPr>
      <w:r w:rsidRPr="000373A2">
        <w:rPr>
          <w:sz w:val="24"/>
          <w:szCs w:val="24"/>
        </w:rPr>
        <w:lastRenderedPageBreak/>
        <w:t>Nos últimos anos, surgiram iniciativas específicas para escolas públicas, como a Olimpíada Brasileira de Matemática das Escolas Públicas (OBMEP), criada em 2005, e a Olimpíada Brasileira de Física na Escola Pública, estabelecida em 2010. Também merece destaque a Olimpíada Internacional Júnior de Ciências Brasil, iniciada em 2009, que integra conteúdos de ciências da natureza voltados aos alunos do Ensino Fundamental.</w:t>
      </w:r>
      <w:r w:rsidR="00095FE9">
        <w:rPr>
          <w:sz w:val="24"/>
          <w:szCs w:val="24"/>
        </w:rPr>
        <w:t xml:space="preserve"> Tais iniciativas </w:t>
      </w:r>
      <w:r w:rsidR="00095FE9" w:rsidRPr="007E7F7B">
        <w:rPr>
          <w:sz w:val="24"/>
          <w:szCs w:val="24"/>
        </w:rPr>
        <w:t>têm desempenhado papel central na identificação de talentos e no aprimoramento do ensino nas escolas.</w:t>
      </w:r>
    </w:p>
    <w:p w14:paraId="3A3E2448" w14:textId="77777777" w:rsidR="00FC4747" w:rsidRDefault="00682312" w:rsidP="001332D5">
      <w:pPr>
        <w:spacing w:before="240" w:after="120" w:line="360" w:lineRule="auto"/>
        <w:ind w:firstLine="709"/>
        <w:jc w:val="both"/>
        <w:rPr>
          <w:sz w:val="24"/>
          <w:szCs w:val="24"/>
        </w:rPr>
      </w:pPr>
      <w:r w:rsidRPr="007E7F7B">
        <w:rPr>
          <w:sz w:val="24"/>
          <w:szCs w:val="24"/>
        </w:rPr>
        <w:t>Entre as diversas áreas do conhecimento, a matemática tem se destacado com iniciativas como a OBMEP e, mais recentemente, a OBMEP Mirim. Essas ações ampliam as oportunidades de aprendizagem e estimulam o pensamento lógico e o raciocínio matemático em estudantes da educação básica.</w:t>
      </w:r>
    </w:p>
    <w:p w14:paraId="3AF5E557" w14:textId="77777777" w:rsidR="00FC4747" w:rsidRDefault="00A460EA" w:rsidP="001332D5">
      <w:pPr>
        <w:spacing w:before="240" w:after="120" w:line="360" w:lineRule="auto"/>
        <w:ind w:firstLine="709"/>
        <w:jc w:val="both"/>
        <w:rPr>
          <w:sz w:val="24"/>
          <w:szCs w:val="24"/>
        </w:rPr>
      </w:pPr>
      <w:r w:rsidRPr="007E7F7B">
        <w:rPr>
          <w:sz w:val="24"/>
          <w:szCs w:val="24"/>
        </w:rPr>
        <w:t>As olimpíadas não apenas promovem a excelência acadêmica, mas também possibilitam o acesso a programas de iniciação científica, bolsas de estudo e oportunidades educacionais em instituições de ensino superior.</w:t>
      </w:r>
      <w:r w:rsidR="00095FE9">
        <w:rPr>
          <w:sz w:val="24"/>
          <w:szCs w:val="24"/>
        </w:rPr>
        <w:t xml:space="preserve"> </w:t>
      </w:r>
      <w:r w:rsidR="00FC4747" w:rsidRPr="003260B4">
        <w:rPr>
          <w:sz w:val="24"/>
          <w:szCs w:val="24"/>
        </w:rPr>
        <w:t>Essas iniciativas têm sido fundamentais para incentivar jovens talentos e proporcionar oportunidades de aprofundamento no conhecimento científico.</w:t>
      </w:r>
      <w:r w:rsidR="00FC4747">
        <w:rPr>
          <w:sz w:val="24"/>
          <w:szCs w:val="24"/>
        </w:rPr>
        <w:t xml:space="preserve"> </w:t>
      </w:r>
    </w:p>
    <w:p w14:paraId="1120F30C" w14:textId="408CC2B9" w:rsidR="00780BBD" w:rsidRDefault="009721AC" w:rsidP="001332D5">
      <w:pPr>
        <w:spacing w:before="240" w:after="120" w:line="360" w:lineRule="auto"/>
        <w:ind w:firstLine="709"/>
        <w:jc w:val="both"/>
        <w:rPr>
          <w:sz w:val="24"/>
          <w:szCs w:val="24"/>
        </w:rPr>
      </w:pPr>
      <w:r>
        <w:rPr>
          <w:sz w:val="24"/>
          <w:szCs w:val="24"/>
        </w:rPr>
        <w:t>Com isto, d</w:t>
      </w:r>
      <w:r w:rsidR="003260B4" w:rsidRPr="003260B4">
        <w:rPr>
          <w:sz w:val="24"/>
          <w:szCs w:val="24"/>
        </w:rPr>
        <w:t>esde sua criação</w:t>
      </w:r>
      <w:r w:rsidR="00EA4895">
        <w:rPr>
          <w:sz w:val="24"/>
          <w:szCs w:val="24"/>
        </w:rPr>
        <w:t>,</w:t>
      </w:r>
      <w:r w:rsidR="003260B4" w:rsidRPr="003260B4">
        <w:rPr>
          <w:sz w:val="24"/>
          <w:szCs w:val="24"/>
        </w:rPr>
        <w:t xml:space="preserve"> em 2005</w:t>
      </w:r>
      <w:r w:rsidR="00EA4895">
        <w:rPr>
          <w:sz w:val="24"/>
          <w:szCs w:val="24"/>
        </w:rPr>
        <w:t>, pelo Instituto de Matemática Pura e Aplicada (IMPA)</w:t>
      </w:r>
      <w:r w:rsidR="003260B4" w:rsidRPr="003260B4">
        <w:rPr>
          <w:sz w:val="24"/>
          <w:szCs w:val="24"/>
        </w:rPr>
        <w:t>, a OBMEP passou a premiar alunos com bolsas de iniciação científica por meio do Programa de Iniciação Científica Jr. (PIC), financiado pelo CNPq</w:t>
      </w:r>
      <w:r w:rsidR="00FC4747">
        <w:rPr>
          <w:sz w:val="24"/>
          <w:szCs w:val="24"/>
        </w:rPr>
        <w:t xml:space="preserve"> – </w:t>
      </w:r>
      <w:r w:rsidR="00FC4747" w:rsidRPr="00FC4747">
        <w:rPr>
          <w:sz w:val="24"/>
          <w:szCs w:val="24"/>
        </w:rPr>
        <w:t>Conselho Nacional de Desenvolvimento Científico e Tecnológico</w:t>
      </w:r>
      <w:r w:rsidR="003260B4" w:rsidRPr="003260B4">
        <w:rPr>
          <w:sz w:val="24"/>
          <w:szCs w:val="24"/>
        </w:rPr>
        <w:t>.</w:t>
      </w:r>
      <w:r w:rsidR="003260B4">
        <w:rPr>
          <w:sz w:val="24"/>
          <w:szCs w:val="24"/>
        </w:rPr>
        <w:t xml:space="preserve"> </w:t>
      </w:r>
    </w:p>
    <w:p w14:paraId="40E3A8FC" w14:textId="58758B16" w:rsidR="0065209A" w:rsidRPr="00DE355B" w:rsidRDefault="0065209A" w:rsidP="001332D5">
      <w:pPr>
        <w:spacing w:before="240" w:after="120" w:line="360" w:lineRule="auto"/>
        <w:jc w:val="both"/>
        <w:rPr>
          <w:b/>
          <w:bCs/>
          <w:sz w:val="24"/>
          <w:szCs w:val="24"/>
        </w:rPr>
      </w:pPr>
      <w:r w:rsidRPr="0065209A">
        <w:rPr>
          <w:b/>
          <w:bCs/>
          <w:sz w:val="24"/>
          <w:szCs w:val="24"/>
        </w:rPr>
        <w:t>2.</w:t>
      </w:r>
      <w:r>
        <w:rPr>
          <w:sz w:val="24"/>
          <w:szCs w:val="24"/>
        </w:rPr>
        <w:t xml:space="preserve"> </w:t>
      </w:r>
      <w:r w:rsidR="00DE355B" w:rsidRPr="00DE355B">
        <w:rPr>
          <w:b/>
          <w:bCs/>
          <w:sz w:val="24"/>
          <w:szCs w:val="24"/>
        </w:rPr>
        <w:t>OBMEP MIRIM: INCENTIVO PRECOCE AO PENSAMENTO MATEMÁTICO</w:t>
      </w:r>
    </w:p>
    <w:p w14:paraId="77284170" w14:textId="4543F062" w:rsidR="00A84894" w:rsidRDefault="00A84894" w:rsidP="001332D5">
      <w:pPr>
        <w:spacing w:before="240" w:after="120" w:line="360" w:lineRule="auto"/>
        <w:ind w:firstLine="720"/>
        <w:jc w:val="both"/>
        <w:rPr>
          <w:sz w:val="24"/>
          <w:szCs w:val="24"/>
        </w:rPr>
      </w:pPr>
      <w:r w:rsidRPr="00BF4886">
        <w:rPr>
          <w:sz w:val="24"/>
          <w:szCs w:val="24"/>
        </w:rPr>
        <w:t>A OBMEP Mirim foi criada</w:t>
      </w:r>
      <w:r w:rsidR="00EA4895">
        <w:rPr>
          <w:sz w:val="24"/>
          <w:szCs w:val="24"/>
        </w:rPr>
        <w:t xml:space="preserve"> em 2022</w:t>
      </w:r>
      <w:r w:rsidRPr="00BF4886">
        <w:rPr>
          <w:sz w:val="24"/>
          <w:szCs w:val="24"/>
        </w:rPr>
        <w:t xml:space="preserve"> </w:t>
      </w:r>
      <w:r>
        <w:rPr>
          <w:sz w:val="24"/>
          <w:szCs w:val="24"/>
        </w:rPr>
        <w:t xml:space="preserve">como uma versão da OBMEP tradicional voltada aos estudantes do 2° ao 5° ano do Ensino Fundamental, </w:t>
      </w:r>
      <w:r w:rsidRPr="00BF4886">
        <w:rPr>
          <w:sz w:val="24"/>
          <w:szCs w:val="24"/>
        </w:rPr>
        <w:t>com o objetivo de introduzir crianças ao universo da matemática de forma lúdica</w:t>
      </w:r>
      <w:r w:rsidR="00EA4895">
        <w:rPr>
          <w:sz w:val="24"/>
          <w:szCs w:val="24"/>
        </w:rPr>
        <w:t>, criativa</w:t>
      </w:r>
      <w:r w:rsidRPr="00BF4886">
        <w:rPr>
          <w:sz w:val="24"/>
          <w:szCs w:val="24"/>
        </w:rPr>
        <w:t xml:space="preserve"> e acessível. Diferente da OBMEP tradicional, essa versão é voltada para alunos mais jovens, permitindo que desenvolvam habilidades matemáticas desde cedo</w:t>
      </w:r>
      <w:r>
        <w:rPr>
          <w:sz w:val="24"/>
          <w:szCs w:val="24"/>
        </w:rPr>
        <w:t xml:space="preserve"> e identificar talentos precocemente.</w:t>
      </w:r>
    </w:p>
    <w:p w14:paraId="008C78BE" w14:textId="66985459" w:rsidR="00412CC5" w:rsidRDefault="00A84894" w:rsidP="001332D5">
      <w:pPr>
        <w:spacing w:before="240" w:after="120" w:line="360" w:lineRule="auto"/>
        <w:ind w:firstLine="720"/>
        <w:jc w:val="both"/>
        <w:rPr>
          <w:sz w:val="24"/>
          <w:szCs w:val="24"/>
        </w:rPr>
      </w:pPr>
      <w:r w:rsidRPr="00BF4886">
        <w:rPr>
          <w:sz w:val="24"/>
          <w:szCs w:val="24"/>
        </w:rPr>
        <w:lastRenderedPageBreak/>
        <w:t>De acordo com o site oficial da OBMEP Mirim,</w:t>
      </w:r>
      <w:r w:rsidR="00DE355B">
        <w:rPr>
          <w:sz w:val="24"/>
          <w:szCs w:val="24"/>
        </w:rPr>
        <w:t xml:space="preserve"> c</w:t>
      </w:r>
      <w:r w:rsidR="00DE355B" w:rsidRPr="007E7F7B">
        <w:rPr>
          <w:sz w:val="24"/>
          <w:szCs w:val="24"/>
        </w:rPr>
        <w:t>om formato adaptado à faixa etária</w:t>
      </w:r>
      <w:r w:rsidR="00DE355B">
        <w:rPr>
          <w:sz w:val="24"/>
          <w:szCs w:val="24"/>
        </w:rPr>
        <w:t>,</w:t>
      </w:r>
      <w:r w:rsidRPr="00BF4886">
        <w:rPr>
          <w:sz w:val="24"/>
          <w:szCs w:val="24"/>
        </w:rPr>
        <w:t xml:space="preserve"> a competição busca estimular o raciocínio lógico e a criatividade, além de proporcionar uma experiência enriquecedora para os estudantes. A iniciativa tem sido fundamental para despertar o interesse pela matemática e preparar os alunos para desafios futuros.</w:t>
      </w:r>
    </w:p>
    <w:p w14:paraId="603293D9" w14:textId="77777777" w:rsidR="00412CC5" w:rsidRDefault="00412CC5" w:rsidP="001332D5">
      <w:pPr>
        <w:spacing w:before="240" w:after="120" w:line="360" w:lineRule="auto"/>
        <w:ind w:firstLine="720"/>
        <w:jc w:val="both"/>
        <w:rPr>
          <w:sz w:val="24"/>
          <w:szCs w:val="24"/>
        </w:rPr>
      </w:pPr>
      <w:r w:rsidRPr="00BF4886">
        <w:rPr>
          <w:sz w:val="24"/>
          <w:szCs w:val="24"/>
        </w:rPr>
        <w:t>A OBMEP Mirim é estruturada em fases, com provas que avaliam o conhecimento matemático dos participantes por meio de desafios e problemas contextualizados. As questões são elaboradas para estimular o pensamento lógico e a capacidade de resolver problemas de forma criativa.</w:t>
      </w:r>
    </w:p>
    <w:p w14:paraId="1AF93469" w14:textId="66BFBB1F" w:rsidR="00412CC5" w:rsidRDefault="005A5FD0" w:rsidP="001332D5">
      <w:pPr>
        <w:spacing w:before="240" w:after="120" w:line="360" w:lineRule="auto"/>
        <w:ind w:firstLine="720"/>
        <w:jc w:val="both"/>
        <w:rPr>
          <w:sz w:val="24"/>
          <w:szCs w:val="24"/>
        </w:rPr>
      </w:pPr>
      <w:r>
        <w:rPr>
          <w:sz w:val="24"/>
          <w:szCs w:val="24"/>
        </w:rPr>
        <w:t xml:space="preserve">Campeão (2024) </w:t>
      </w:r>
      <w:r w:rsidR="00412CC5" w:rsidRPr="00BF4886">
        <w:rPr>
          <w:sz w:val="24"/>
          <w:szCs w:val="24"/>
        </w:rPr>
        <w:t>analisou as estratégias utilizadas por alunos do quinto ano na resolução de problemas da OBMEP Mirim. Os pesquisadores identificaram que os estudantes desenvolveram raciocínio proporcional e habilidades de colaboração ao trabalhar em grupo, demonstrando a importância da competição para o aprendizado.</w:t>
      </w:r>
    </w:p>
    <w:p w14:paraId="4736C67B" w14:textId="77777777" w:rsidR="00DE355B" w:rsidRDefault="00AF373F" w:rsidP="001332D5">
      <w:pPr>
        <w:spacing w:before="240" w:after="120" w:line="360" w:lineRule="auto"/>
        <w:ind w:firstLine="720"/>
        <w:jc w:val="both"/>
        <w:rPr>
          <w:sz w:val="24"/>
          <w:szCs w:val="24"/>
        </w:rPr>
      </w:pPr>
      <w:r>
        <w:rPr>
          <w:sz w:val="24"/>
          <w:szCs w:val="24"/>
        </w:rPr>
        <w:t>Este mesmo estudo</w:t>
      </w:r>
      <w:r w:rsidR="0065209A">
        <w:rPr>
          <w:sz w:val="24"/>
          <w:szCs w:val="24"/>
        </w:rPr>
        <w:t xml:space="preserve"> </w:t>
      </w:r>
      <w:r w:rsidR="0065209A" w:rsidRPr="0065209A">
        <w:rPr>
          <w:sz w:val="24"/>
          <w:szCs w:val="24"/>
        </w:rPr>
        <w:t>analisou o impacto das olimpíadas científicas no desenvolvimento cognitivo e concluiu que a participação em competições acadêmicas melhora a capacidade de raciocínio</w:t>
      </w:r>
      <w:r w:rsidR="0065209A">
        <w:rPr>
          <w:sz w:val="24"/>
          <w:szCs w:val="24"/>
        </w:rPr>
        <w:t>,</w:t>
      </w:r>
      <w:r w:rsidR="0065209A" w:rsidRPr="0065209A">
        <w:rPr>
          <w:sz w:val="24"/>
          <w:szCs w:val="24"/>
        </w:rPr>
        <w:t xml:space="preserve"> resolução de problemas</w:t>
      </w:r>
      <w:r w:rsidR="0065209A">
        <w:t xml:space="preserve"> </w:t>
      </w:r>
      <w:r w:rsidRPr="00BF4886">
        <w:rPr>
          <w:sz w:val="24"/>
          <w:szCs w:val="24"/>
        </w:rPr>
        <w:t>e desenvolvem habilidades como concentração e persistência. A OBMEP Mirim, ao proporcionar desafios matemáticos acessíveis, contribui diretamente para esse processo.</w:t>
      </w:r>
      <w:r w:rsidR="0065209A">
        <w:rPr>
          <w:sz w:val="24"/>
          <w:szCs w:val="24"/>
        </w:rPr>
        <w:t xml:space="preserve"> </w:t>
      </w:r>
      <w:r w:rsidR="0065209A">
        <w:t xml:space="preserve"> </w:t>
      </w:r>
      <w:r w:rsidR="0065209A" w:rsidRPr="00BF4886">
        <w:rPr>
          <w:sz w:val="24"/>
          <w:szCs w:val="24"/>
        </w:rPr>
        <w:t>Além disso, relatos de professores e alunos indicam que a OBMEP Mirim tem sido uma ferramenta eficaz para estimular o interesse pela matemática e promover um ambiente de aprendizado mais dinâmico e interativo.</w:t>
      </w:r>
    </w:p>
    <w:p w14:paraId="07E99CCB" w14:textId="606E8220" w:rsidR="000373A2" w:rsidRDefault="00DE355B" w:rsidP="001332D5">
      <w:pPr>
        <w:spacing w:before="240" w:after="120" w:line="360" w:lineRule="auto"/>
        <w:ind w:firstLine="720"/>
        <w:jc w:val="both"/>
        <w:rPr>
          <w:sz w:val="24"/>
          <w:szCs w:val="24"/>
        </w:rPr>
      </w:pPr>
      <w:r w:rsidRPr="007E7F7B">
        <w:rPr>
          <w:sz w:val="24"/>
          <w:szCs w:val="24"/>
        </w:rPr>
        <w:t>Embora recente, a OBMEP Mirim já mostra resultados positivos, com grande adesão das escolas públicas e impacto no engajamento dos estudantes. A olimpíada reforça o papel da matemática no cotidiano e promove um ambiente escolar mais inclusivo e motivador.</w:t>
      </w:r>
      <w:r>
        <w:rPr>
          <w:sz w:val="24"/>
          <w:szCs w:val="24"/>
        </w:rPr>
        <w:t xml:space="preserve"> Além disso,</w:t>
      </w:r>
      <w:r w:rsidRPr="007E7F7B">
        <w:rPr>
          <w:sz w:val="24"/>
          <w:szCs w:val="24"/>
        </w:rPr>
        <w:t xml:space="preserve"> promovem mudanças significativas na prática pedagógica, incentivando professores a buscar novas estratégias de ensino</w:t>
      </w:r>
      <w:r>
        <w:rPr>
          <w:sz w:val="24"/>
          <w:szCs w:val="24"/>
        </w:rPr>
        <w:t xml:space="preserve"> e</w:t>
      </w:r>
      <w:r w:rsidRPr="007E7F7B">
        <w:rPr>
          <w:sz w:val="24"/>
          <w:szCs w:val="24"/>
        </w:rPr>
        <w:t xml:space="preserve"> estimulam a autoestima dos alunos e oferecem oportunidades educacionais </w:t>
      </w:r>
      <w:r w:rsidRPr="007E7F7B">
        <w:rPr>
          <w:sz w:val="24"/>
          <w:szCs w:val="24"/>
        </w:rPr>
        <w:lastRenderedPageBreak/>
        <w:t>concretas para jovens de baixa renda.</w:t>
      </w:r>
      <w:r w:rsidR="009721AC">
        <w:rPr>
          <w:sz w:val="24"/>
          <w:szCs w:val="24"/>
        </w:rPr>
        <w:t xml:space="preserve"> </w:t>
      </w:r>
      <w:r w:rsidRPr="007E7F7B">
        <w:rPr>
          <w:sz w:val="24"/>
          <w:szCs w:val="24"/>
        </w:rPr>
        <w:t>Essas ações também colaboram com a redução da evasão escolar e com a construção de trajetórias acadêmicas mais sólidas, reforçando o papel da educação como instrumento de transformação social.</w:t>
      </w:r>
    </w:p>
    <w:p w14:paraId="69853493" w14:textId="77D17064" w:rsidR="003A0FE5" w:rsidRDefault="003A0FE5" w:rsidP="003A0FE5">
      <w:pPr>
        <w:widowControl w:val="0"/>
        <w:spacing w:before="240" w:after="120" w:line="360" w:lineRule="auto"/>
        <w:ind w:firstLine="709"/>
        <w:jc w:val="both"/>
        <w:rPr>
          <w:sz w:val="24"/>
          <w:szCs w:val="24"/>
        </w:rPr>
      </w:pPr>
      <w:r w:rsidRPr="001332D5">
        <w:rPr>
          <w:sz w:val="24"/>
          <w:szCs w:val="24"/>
        </w:rPr>
        <w:t>A OBMEP Mirim premia os alunos com medalhas de ouro, prata e bronze, além de certificados de menção honrosa. Embora o percentual exato de premiados possa variar a cada edição, a competição segue um critério semelhante ao da OBMEP tradicional, onde aproximadamente 5% dos participantes recebem medalhas.</w:t>
      </w:r>
    </w:p>
    <w:p w14:paraId="346ED6A4" w14:textId="77777777" w:rsidR="001222B6" w:rsidRPr="001222B6" w:rsidRDefault="001222B6" w:rsidP="001222B6">
      <w:pPr>
        <w:widowControl w:val="0"/>
        <w:spacing w:before="240" w:after="120" w:line="360" w:lineRule="auto"/>
        <w:ind w:firstLine="709"/>
        <w:jc w:val="both"/>
        <w:rPr>
          <w:sz w:val="24"/>
          <w:szCs w:val="24"/>
        </w:rPr>
      </w:pPr>
      <w:r w:rsidRPr="001222B6">
        <w:rPr>
          <w:sz w:val="24"/>
          <w:szCs w:val="24"/>
        </w:rPr>
        <w:t>A OBMEP Mirim divide os alunos em dois níveis, de acordo com a série escolar:</w:t>
      </w:r>
    </w:p>
    <w:p w14:paraId="1B2D0E7F" w14:textId="77777777" w:rsidR="001222B6" w:rsidRPr="001222B6" w:rsidRDefault="001222B6" w:rsidP="001222B6">
      <w:pPr>
        <w:widowControl w:val="0"/>
        <w:numPr>
          <w:ilvl w:val="0"/>
          <w:numId w:val="6"/>
        </w:numPr>
        <w:spacing w:before="240" w:after="120" w:line="360" w:lineRule="auto"/>
        <w:jc w:val="both"/>
        <w:rPr>
          <w:sz w:val="24"/>
          <w:szCs w:val="24"/>
        </w:rPr>
      </w:pPr>
      <w:r w:rsidRPr="001222B6">
        <w:rPr>
          <w:sz w:val="24"/>
          <w:szCs w:val="24"/>
        </w:rPr>
        <w:t>Mirim 1: destinado a estudantes do 2º e 3º anos do Ensino Fundamental.</w:t>
      </w:r>
    </w:p>
    <w:p w14:paraId="2A91EB77" w14:textId="77777777" w:rsidR="001222B6" w:rsidRPr="001222B6" w:rsidRDefault="001222B6" w:rsidP="001222B6">
      <w:pPr>
        <w:widowControl w:val="0"/>
        <w:numPr>
          <w:ilvl w:val="0"/>
          <w:numId w:val="6"/>
        </w:numPr>
        <w:spacing w:before="240" w:after="120" w:line="360" w:lineRule="auto"/>
        <w:jc w:val="both"/>
        <w:rPr>
          <w:sz w:val="24"/>
          <w:szCs w:val="24"/>
        </w:rPr>
      </w:pPr>
      <w:r w:rsidRPr="001222B6">
        <w:rPr>
          <w:sz w:val="24"/>
          <w:szCs w:val="24"/>
        </w:rPr>
        <w:t>Mirim 2: voltado para alunos do 4º e 5º anos do Ensino Fundamental.</w:t>
      </w:r>
    </w:p>
    <w:p w14:paraId="4E6EBB1A" w14:textId="16918C67" w:rsidR="001222B6" w:rsidRPr="00C07B38" w:rsidRDefault="001222B6" w:rsidP="00BD0589">
      <w:pPr>
        <w:widowControl w:val="0"/>
        <w:spacing w:before="240" w:after="120" w:line="360" w:lineRule="auto"/>
        <w:ind w:firstLine="709"/>
        <w:jc w:val="both"/>
        <w:rPr>
          <w:sz w:val="24"/>
          <w:szCs w:val="24"/>
        </w:rPr>
      </w:pPr>
      <w:r w:rsidRPr="001222B6">
        <w:rPr>
          <w:sz w:val="24"/>
          <w:szCs w:val="24"/>
        </w:rPr>
        <w:t xml:space="preserve">Essa divisão permite que as provas sejam adaptadas ao nível de conhecimento dos participantes, garantindo desafios adequados à faixa etária de cada grupo. </w:t>
      </w:r>
    </w:p>
    <w:p w14:paraId="13CDE940" w14:textId="564DC9A9" w:rsidR="00412CC5" w:rsidRDefault="00DE355B" w:rsidP="007A1C10">
      <w:pPr>
        <w:widowControl w:val="0"/>
        <w:spacing w:before="240" w:after="120" w:line="360" w:lineRule="auto"/>
        <w:rPr>
          <w:b/>
          <w:bCs/>
          <w:sz w:val="24"/>
          <w:szCs w:val="24"/>
        </w:rPr>
      </w:pPr>
      <w:r>
        <w:rPr>
          <w:b/>
          <w:bCs/>
          <w:sz w:val="24"/>
          <w:szCs w:val="24"/>
        </w:rPr>
        <w:t>3</w:t>
      </w:r>
      <w:r w:rsidR="007A1C10">
        <w:rPr>
          <w:b/>
          <w:bCs/>
          <w:sz w:val="24"/>
          <w:szCs w:val="24"/>
        </w:rPr>
        <w:t xml:space="preserve">. </w:t>
      </w:r>
      <w:r w:rsidR="00BE6DCC">
        <w:rPr>
          <w:b/>
          <w:bCs/>
          <w:sz w:val="24"/>
          <w:szCs w:val="24"/>
        </w:rPr>
        <w:t xml:space="preserve">PARTICIPAÇÃO DA REDE MUNICIPAL DE ENSINO NA OBMEP MIRIM </w:t>
      </w:r>
    </w:p>
    <w:p w14:paraId="2ADB101A" w14:textId="210AD055" w:rsidR="008F77B7" w:rsidRDefault="000438A0" w:rsidP="000438A0">
      <w:pPr>
        <w:widowControl w:val="0"/>
        <w:spacing w:before="240" w:after="120" w:line="360" w:lineRule="auto"/>
        <w:ind w:firstLine="709"/>
        <w:jc w:val="both"/>
        <w:rPr>
          <w:sz w:val="24"/>
          <w:szCs w:val="24"/>
        </w:rPr>
      </w:pPr>
      <w:r w:rsidRPr="0078066A">
        <w:rPr>
          <w:sz w:val="24"/>
          <w:szCs w:val="24"/>
        </w:rPr>
        <w:t>Uma</w:t>
      </w:r>
      <w:r w:rsidR="008F77B7" w:rsidRPr="008F77B7">
        <w:rPr>
          <w:sz w:val="24"/>
          <w:szCs w:val="24"/>
        </w:rPr>
        <w:t xml:space="preserve"> pesquisa</w:t>
      </w:r>
      <w:r w:rsidRPr="0078066A">
        <w:rPr>
          <w:sz w:val="24"/>
          <w:szCs w:val="24"/>
        </w:rPr>
        <w:t xml:space="preserve"> de campo</w:t>
      </w:r>
      <w:r w:rsidR="008F77B7" w:rsidRPr="008F77B7">
        <w:rPr>
          <w:sz w:val="24"/>
          <w:szCs w:val="24"/>
        </w:rPr>
        <w:t xml:space="preserve"> foi conduzida em cinco escolas do Ensino Fundamental</w:t>
      </w:r>
      <w:r w:rsidR="00D84DB9" w:rsidRPr="0078066A">
        <w:rPr>
          <w:sz w:val="24"/>
          <w:szCs w:val="24"/>
        </w:rPr>
        <w:t xml:space="preserve"> dos</w:t>
      </w:r>
      <w:r w:rsidR="008F77B7" w:rsidRPr="008F77B7">
        <w:rPr>
          <w:sz w:val="24"/>
          <w:szCs w:val="24"/>
        </w:rPr>
        <w:t xml:space="preserve"> anos iniciais</w:t>
      </w:r>
      <w:r w:rsidR="00521A7E">
        <w:rPr>
          <w:sz w:val="24"/>
          <w:szCs w:val="24"/>
        </w:rPr>
        <w:t xml:space="preserve"> na Rede Municipal de Ensino</w:t>
      </w:r>
      <w:r w:rsidR="008F77B7" w:rsidRPr="008F77B7">
        <w:rPr>
          <w:sz w:val="24"/>
          <w:szCs w:val="24"/>
        </w:rPr>
        <w:t xml:space="preserve"> </w:t>
      </w:r>
      <w:r w:rsidR="00F230C6">
        <w:rPr>
          <w:sz w:val="24"/>
          <w:szCs w:val="24"/>
        </w:rPr>
        <w:t>do</w:t>
      </w:r>
      <w:r w:rsidR="008F77B7" w:rsidRPr="008F77B7">
        <w:rPr>
          <w:sz w:val="24"/>
          <w:szCs w:val="24"/>
        </w:rPr>
        <w:t xml:space="preserve"> município de São José da Laje</w:t>
      </w:r>
      <w:r w:rsidR="00AC58D1" w:rsidRPr="0078066A">
        <w:rPr>
          <w:sz w:val="24"/>
          <w:szCs w:val="24"/>
        </w:rPr>
        <w:t xml:space="preserve"> – AL</w:t>
      </w:r>
      <w:r w:rsidR="008F77B7" w:rsidRPr="008F77B7">
        <w:rPr>
          <w:sz w:val="24"/>
          <w:szCs w:val="24"/>
        </w:rPr>
        <w:t>, com o propósito de analisar o impacto da OBMEP Mirim na formação acadêmica dos estudantes. O processo de coleta de dados envolveu a identificação de alunos que participaram da</w:t>
      </w:r>
      <w:r w:rsidR="002F6401" w:rsidRPr="0078066A">
        <w:rPr>
          <w:sz w:val="24"/>
          <w:szCs w:val="24"/>
        </w:rPr>
        <w:t>s</w:t>
      </w:r>
      <w:r w:rsidR="008F77B7" w:rsidRPr="008F77B7">
        <w:rPr>
          <w:sz w:val="24"/>
          <w:szCs w:val="24"/>
        </w:rPr>
        <w:t xml:space="preserve"> olimpíada</w:t>
      </w:r>
      <w:r w:rsidR="002F6401" w:rsidRPr="0078066A">
        <w:rPr>
          <w:sz w:val="24"/>
          <w:szCs w:val="24"/>
        </w:rPr>
        <w:t>s em 2023 e 2024</w:t>
      </w:r>
      <w:r w:rsidR="008F77B7" w:rsidRPr="008F77B7">
        <w:rPr>
          <w:sz w:val="24"/>
          <w:szCs w:val="24"/>
        </w:rPr>
        <w:t>, considerando seus desempenhos nas provas aplicadas e as eventuais premiações recebidas.</w:t>
      </w:r>
    </w:p>
    <w:p w14:paraId="4F0D6350" w14:textId="5CB4698C" w:rsidR="00AC065D" w:rsidRDefault="00E3521B" w:rsidP="001E1097">
      <w:pPr>
        <w:widowControl w:val="0"/>
        <w:spacing w:before="240" w:after="120" w:line="360" w:lineRule="auto"/>
        <w:ind w:firstLine="709"/>
        <w:jc w:val="both"/>
        <w:rPr>
          <w:sz w:val="24"/>
          <w:szCs w:val="24"/>
        </w:rPr>
      </w:pPr>
      <w:r w:rsidRPr="00E3521B">
        <w:rPr>
          <w:sz w:val="24"/>
          <w:szCs w:val="24"/>
        </w:rPr>
        <w:t>A</w:t>
      </w:r>
      <w:r w:rsidR="002F3083">
        <w:rPr>
          <w:sz w:val="24"/>
          <w:szCs w:val="24"/>
        </w:rPr>
        <w:t>s</w:t>
      </w:r>
      <w:r w:rsidRPr="00E3521B">
        <w:rPr>
          <w:sz w:val="24"/>
          <w:szCs w:val="24"/>
        </w:rPr>
        <w:t xml:space="preserve"> tabela</w:t>
      </w:r>
      <w:r w:rsidR="002F3083">
        <w:rPr>
          <w:sz w:val="24"/>
          <w:szCs w:val="24"/>
        </w:rPr>
        <w:t>s</w:t>
      </w:r>
      <w:r w:rsidRPr="00E3521B">
        <w:rPr>
          <w:sz w:val="24"/>
          <w:szCs w:val="24"/>
        </w:rPr>
        <w:t xml:space="preserve"> a seguir demonstra</w:t>
      </w:r>
      <w:r w:rsidR="002F3083">
        <w:rPr>
          <w:sz w:val="24"/>
          <w:szCs w:val="24"/>
        </w:rPr>
        <w:t>m</w:t>
      </w:r>
      <w:r w:rsidRPr="00E3521B">
        <w:rPr>
          <w:sz w:val="24"/>
          <w:szCs w:val="24"/>
        </w:rPr>
        <w:t xml:space="preserve"> a quantidade de medalhistas da OBMEP Mirim 2023</w:t>
      </w:r>
      <w:r w:rsidR="002F3083">
        <w:rPr>
          <w:sz w:val="24"/>
          <w:szCs w:val="24"/>
        </w:rPr>
        <w:t xml:space="preserve"> e 2024</w:t>
      </w:r>
      <w:r w:rsidRPr="00E3521B">
        <w:rPr>
          <w:sz w:val="24"/>
          <w:szCs w:val="24"/>
        </w:rPr>
        <w:t xml:space="preserve"> nas escolas</w:t>
      </w:r>
      <w:r w:rsidR="002D0155">
        <w:rPr>
          <w:sz w:val="24"/>
          <w:szCs w:val="24"/>
        </w:rPr>
        <w:t xml:space="preserve"> de </w:t>
      </w:r>
      <w:r w:rsidR="002D0155" w:rsidRPr="008F77B7">
        <w:rPr>
          <w:sz w:val="24"/>
          <w:szCs w:val="24"/>
        </w:rPr>
        <w:t>Ensino Fundamental</w:t>
      </w:r>
      <w:r w:rsidR="002D0155" w:rsidRPr="0078066A">
        <w:rPr>
          <w:sz w:val="24"/>
          <w:szCs w:val="24"/>
        </w:rPr>
        <w:t xml:space="preserve"> dos</w:t>
      </w:r>
      <w:r w:rsidR="002D0155" w:rsidRPr="008F77B7">
        <w:rPr>
          <w:sz w:val="24"/>
          <w:szCs w:val="24"/>
        </w:rPr>
        <w:t xml:space="preserve"> anos iniciais</w:t>
      </w:r>
      <w:r w:rsidRPr="00E3521B">
        <w:rPr>
          <w:sz w:val="24"/>
          <w:szCs w:val="24"/>
        </w:rPr>
        <w:t xml:space="preserve"> da Rede Municipal de Ensino, organizando os dados de premiação por categoria – Mirim 1 e Mirim 2, permitindo uma análise detalhada da participação e desempenho dos alunos.</w:t>
      </w:r>
    </w:p>
    <w:p w14:paraId="69B4AE0D" w14:textId="77777777" w:rsidR="00FA6E01" w:rsidRDefault="00FA6E01" w:rsidP="004551EB">
      <w:pPr>
        <w:widowControl w:val="0"/>
        <w:spacing w:after="120"/>
        <w:jc w:val="center"/>
        <w:rPr>
          <w:sz w:val="24"/>
          <w:szCs w:val="24"/>
        </w:rPr>
      </w:pPr>
    </w:p>
    <w:p w14:paraId="3964A9C9" w14:textId="4FB83ACD" w:rsidR="004551EB" w:rsidRPr="007A1C10" w:rsidRDefault="004551EB" w:rsidP="004551EB">
      <w:pPr>
        <w:widowControl w:val="0"/>
        <w:spacing w:after="120"/>
        <w:jc w:val="center"/>
        <w:rPr>
          <w:sz w:val="24"/>
          <w:szCs w:val="24"/>
        </w:rPr>
      </w:pPr>
      <w:r w:rsidRPr="007A1C10">
        <w:rPr>
          <w:sz w:val="24"/>
          <w:szCs w:val="24"/>
        </w:rPr>
        <w:lastRenderedPageBreak/>
        <w:t xml:space="preserve">Tabela 1: </w:t>
      </w:r>
      <w:r w:rsidR="00511747">
        <w:rPr>
          <w:sz w:val="24"/>
          <w:szCs w:val="24"/>
        </w:rPr>
        <w:t>Medalhistas OBMEP Mirim 2023</w:t>
      </w:r>
    </w:p>
    <w:tbl>
      <w:tblPr>
        <w:tblW w:w="0" w:type="auto"/>
        <w:jc w:val="center"/>
        <w:tblBorders>
          <w:insideH w:val="single" w:sz="4" w:space="0" w:color="808080"/>
        </w:tblBorders>
        <w:tblLayout w:type="fixed"/>
        <w:tblLook w:val="01E0" w:firstRow="1" w:lastRow="1" w:firstColumn="1" w:lastColumn="1" w:noHBand="0" w:noVBand="0"/>
      </w:tblPr>
      <w:tblGrid>
        <w:gridCol w:w="1701"/>
        <w:gridCol w:w="236"/>
        <w:gridCol w:w="1701"/>
        <w:gridCol w:w="236"/>
        <w:gridCol w:w="1701"/>
        <w:gridCol w:w="236"/>
      </w:tblGrid>
      <w:tr w:rsidR="00E24642" w:rsidRPr="007A1C10" w14:paraId="053D8961" w14:textId="77777777" w:rsidTr="00E24642">
        <w:trPr>
          <w:jc w:val="center"/>
        </w:trPr>
        <w:tc>
          <w:tcPr>
            <w:tcW w:w="1701" w:type="dxa"/>
            <w:tcBorders>
              <w:top w:val="single" w:sz="12" w:space="0" w:color="808080"/>
              <w:bottom w:val="single" w:sz="12" w:space="0" w:color="808080"/>
            </w:tcBorders>
            <w:shd w:val="clear" w:color="auto" w:fill="D9D9D9"/>
            <w:vAlign w:val="center"/>
          </w:tcPr>
          <w:p w14:paraId="65D25910" w14:textId="21E0EF56" w:rsidR="00E24642" w:rsidRPr="007A1C10" w:rsidRDefault="00E24642" w:rsidP="006315A2">
            <w:pPr>
              <w:widowControl w:val="0"/>
              <w:spacing w:before="60" w:after="60" w:line="240" w:lineRule="auto"/>
              <w:jc w:val="center"/>
              <w:rPr>
                <w:b/>
                <w:bCs/>
                <w:sz w:val="24"/>
                <w:szCs w:val="24"/>
              </w:rPr>
            </w:pPr>
            <w:r>
              <w:rPr>
                <w:b/>
                <w:bCs/>
                <w:sz w:val="24"/>
                <w:szCs w:val="24"/>
              </w:rPr>
              <w:t>Medalha</w:t>
            </w:r>
          </w:p>
        </w:tc>
        <w:tc>
          <w:tcPr>
            <w:tcW w:w="236" w:type="dxa"/>
            <w:tcBorders>
              <w:top w:val="single" w:sz="12" w:space="0" w:color="808080"/>
              <w:bottom w:val="single" w:sz="12" w:space="0" w:color="808080"/>
            </w:tcBorders>
            <w:shd w:val="clear" w:color="auto" w:fill="D9D9D9"/>
            <w:vAlign w:val="center"/>
          </w:tcPr>
          <w:p w14:paraId="51AF9ADF" w14:textId="77777777" w:rsidR="00E24642" w:rsidRPr="007A1C10" w:rsidRDefault="00E24642" w:rsidP="006315A2">
            <w:pPr>
              <w:widowControl w:val="0"/>
              <w:spacing w:before="60" w:after="60" w:line="240" w:lineRule="auto"/>
              <w:jc w:val="center"/>
              <w:rPr>
                <w:b/>
                <w:bCs/>
                <w:sz w:val="24"/>
                <w:szCs w:val="24"/>
              </w:rPr>
            </w:pPr>
          </w:p>
        </w:tc>
        <w:tc>
          <w:tcPr>
            <w:tcW w:w="1701" w:type="dxa"/>
            <w:tcBorders>
              <w:top w:val="single" w:sz="12" w:space="0" w:color="808080"/>
              <w:bottom w:val="single" w:sz="12" w:space="0" w:color="808080"/>
            </w:tcBorders>
            <w:shd w:val="clear" w:color="auto" w:fill="D9D9D9"/>
            <w:vAlign w:val="center"/>
          </w:tcPr>
          <w:p w14:paraId="58D5319B" w14:textId="7BEEA280" w:rsidR="00E24642" w:rsidRPr="007A1C10" w:rsidRDefault="00E24642" w:rsidP="006315A2">
            <w:pPr>
              <w:widowControl w:val="0"/>
              <w:spacing w:before="60" w:after="60" w:line="240" w:lineRule="auto"/>
              <w:jc w:val="center"/>
              <w:rPr>
                <w:b/>
                <w:bCs/>
                <w:sz w:val="24"/>
                <w:szCs w:val="24"/>
              </w:rPr>
            </w:pPr>
            <w:r>
              <w:rPr>
                <w:b/>
                <w:bCs/>
                <w:sz w:val="24"/>
                <w:szCs w:val="24"/>
              </w:rPr>
              <w:t>Mirim 1</w:t>
            </w:r>
          </w:p>
        </w:tc>
        <w:tc>
          <w:tcPr>
            <w:tcW w:w="236" w:type="dxa"/>
            <w:tcBorders>
              <w:top w:val="single" w:sz="12" w:space="0" w:color="808080"/>
              <w:bottom w:val="single" w:sz="12" w:space="0" w:color="808080"/>
            </w:tcBorders>
            <w:shd w:val="clear" w:color="auto" w:fill="D9D9D9"/>
            <w:vAlign w:val="center"/>
          </w:tcPr>
          <w:p w14:paraId="05DCE3ED" w14:textId="77777777" w:rsidR="00E24642" w:rsidRPr="007A1C10" w:rsidRDefault="00E24642" w:rsidP="006315A2">
            <w:pPr>
              <w:widowControl w:val="0"/>
              <w:spacing w:before="60" w:after="60" w:line="240" w:lineRule="auto"/>
              <w:jc w:val="center"/>
              <w:rPr>
                <w:b/>
                <w:bCs/>
                <w:sz w:val="24"/>
                <w:szCs w:val="24"/>
              </w:rPr>
            </w:pPr>
          </w:p>
        </w:tc>
        <w:tc>
          <w:tcPr>
            <w:tcW w:w="1701" w:type="dxa"/>
            <w:tcBorders>
              <w:top w:val="single" w:sz="12" w:space="0" w:color="808080"/>
              <w:bottom w:val="single" w:sz="12" w:space="0" w:color="808080"/>
            </w:tcBorders>
            <w:shd w:val="clear" w:color="auto" w:fill="D9D9D9"/>
            <w:vAlign w:val="center"/>
          </w:tcPr>
          <w:p w14:paraId="06209BB2" w14:textId="7EB1B9B6" w:rsidR="00E24642" w:rsidRPr="007A1C10" w:rsidRDefault="00E24642" w:rsidP="006315A2">
            <w:pPr>
              <w:widowControl w:val="0"/>
              <w:spacing w:before="60" w:after="60" w:line="240" w:lineRule="auto"/>
              <w:jc w:val="center"/>
              <w:rPr>
                <w:b/>
                <w:bCs/>
                <w:sz w:val="24"/>
                <w:szCs w:val="24"/>
              </w:rPr>
            </w:pPr>
            <w:r>
              <w:rPr>
                <w:b/>
                <w:bCs/>
                <w:sz w:val="24"/>
                <w:szCs w:val="24"/>
              </w:rPr>
              <w:t>Mirim 2</w:t>
            </w:r>
          </w:p>
        </w:tc>
        <w:tc>
          <w:tcPr>
            <w:tcW w:w="236" w:type="dxa"/>
            <w:tcBorders>
              <w:top w:val="single" w:sz="12" w:space="0" w:color="808080"/>
              <w:bottom w:val="single" w:sz="12" w:space="0" w:color="808080"/>
            </w:tcBorders>
            <w:shd w:val="clear" w:color="auto" w:fill="D9D9D9"/>
            <w:vAlign w:val="center"/>
          </w:tcPr>
          <w:p w14:paraId="2C01AFAA" w14:textId="77777777" w:rsidR="00E24642" w:rsidRPr="007A1C10" w:rsidRDefault="00E24642" w:rsidP="0052325D">
            <w:pPr>
              <w:widowControl w:val="0"/>
              <w:spacing w:before="60" w:after="60"/>
              <w:jc w:val="center"/>
              <w:rPr>
                <w:b/>
                <w:bCs/>
                <w:sz w:val="24"/>
                <w:szCs w:val="24"/>
              </w:rPr>
            </w:pPr>
          </w:p>
        </w:tc>
      </w:tr>
      <w:tr w:rsidR="00E24642" w:rsidRPr="007A1C10" w14:paraId="36700511" w14:textId="77777777" w:rsidTr="00E24642">
        <w:trPr>
          <w:jc w:val="center"/>
        </w:trPr>
        <w:tc>
          <w:tcPr>
            <w:tcW w:w="1701" w:type="dxa"/>
            <w:tcBorders>
              <w:top w:val="single" w:sz="12" w:space="0" w:color="808080"/>
            </w:tcBorders>
            <w:vAlign w:val="center"/>
          </w:tcPr>
          <w:p w14:paraId="24CBF8BA" w14:textId="6AD5DFC4" w:rsidR="00E24642" w:rsidRPr="007A1C10" w:rsidRDefault="00E24642" w:rsidP="006315A2">
            <w:pPr>
              <w:widowControl w:val="0"/>
              <w:tabs>
                <w:tab w:val="center" w:pos="2047"/>
              </w:tabs>
              <w:spacing w:before="60" w:after="60" w:line="240" w:lineRule="auto"/>
              <w:jc w:val="center"/>
              <w:rPr>
                <w:sz w:val="24"/>
                <w:szCs w:val="24"/>
              </w:rPr>
            </w:pPr>
            <w:r>
              <w:rPr>
                <w:sz w:val="24"/>
                <w:szCs w:val="24"/>
              </w:rPr>
              <w:t>Ouro</w:t>
            </w:r>
          </w:p>
        </w:tc>
        <w:tc>
          <w:tcPr>
            <w:tcW w:w="236" w:type="dxa"/>
            <w:tcBorders>
              <w:top w:val="single" w:sz="12" w:space="0" w:color="808080"/>
            </w:tcBorders>
          </w:tcPr>
          <w:p w14:paraId="4011AAAC" w14:textId="77777777" w:rsidR="00E24642" w:rsidRPr="007A1C10" w:rsidRDefault="00E24642" w:rsidP="006315A2">
            <w:pPr>
              <w:widowControl w:val="0"/>
              <w:spacing w:before="60" w:after="60" w:line="240" w:lineRule="auto"/>
              <w:jc w:val="center"/>
              <w:rPr>
                <w:sz w:val="24"/>
                <w:szCs w:val="24"/>
              </w:rPr>
            </w:pPr>
          </w:p>
        </w:tc>
        <w:tc>
          <w:tcPr>
            <w:tcW w:w="1701" w:type="dxa"/>
            <w:tcBorders>
              <w:top w:val="single" w:sz="12" w:space="0" w:color="808080"/>
            </w:tcBorders>
            <w:vAlign w:val="center"/>
          </w:tcPr>
          <w:p w14:paraId="00CD5DAF" w14:textId="4CD8A178" w:rsidR="00E24642" w:rsidRPr="007A1C10" w:rsidRDefault="003C7459" w:rsidP="006315A2">
            <w:pPr>
              <w:widowControl w:val="0"/>
              <w:spacing w:before="60" w:after="60" w:line="240" w:lineRule="auto"/>
              <w:jc w:val="center"/>
              <w:rPr>
                <w:sz w:val="24"/>
                <w:szCs w:val="24"/>
              </w:rPr>
            </w:pPr>
            <w:r>
              <w:rPr>
                <w:sz w:val="24"/>
                <w:szCs w:val="24"/>
              </w:rPr>
              <w:t>5</w:t>
            </w:r>
          </w:p>
        </w:tc>
        <w:tc>
          <w:tcPr>
            <w:tcW w:w="236" w:type="dxa"/>
            <w:tcBorders>
              <w:top w:val="single" w:sz="12" w:space="0" w:color="808080"/>
            </w:tcBorders>
            <w:vAlign w:val="center"/>
          </w:tcPr>
          <w:p w14:paraId="618FA3D7" w14:textId="77777777" w:rsidR="00E24642" w:rsidRPr="007A1C10" w:rsidRDefault="00E24642" w:rsidP="006315A2">
            <w:pPr>
              <w:widowControl w:val="0"/>
              <w:spacing w:before="60" w:after="60" w:line="240" w:lineRule="auto"/>
              <w:jc w:val="center"/>
              <w:rPr>
                <w:sz w:val="24"/>
                <w:szCs w:val="24"/>
              </w:rPr>
            </w:pPr>
          </w:p>
        </w:tc>
        <w:tc>
          <w:tcPr>
            <w:tcW w:w="1701" w:type="dxa"/>
            <w:tcBorders>
              <w:top w:val="single" w:sz="12" w:space="0" w:color="808080"/>
            </w:tcBorders>
            <w:vAlign w:val="center"/>
          </w:tcPr>
          <w:p w14:paraId="5E8D61D2" w14:textId="2DB757D4" w:rsidR="00E24642" w:rsidRPr="007A1C10" w:rsidRDefault="003C7459" w:rsidP="006315A2">
            <w:pPr>
              <w:widowControl w:val="0"/>
              <w:spacing w:before="60" w:after="60" w:line="240" w:lineRule="auto"/>
              <w:jc w:val="center"/>
              <w:rPr>
                <w:sz w:val="24"/>
                <w:szCs w:val="24"/>
              </w:rPr>
            </w:pPr>
            <w:r>
              <w:rPr>
                <w:sz w:val="24"/>
                <w:szCs w:val="24"/>
              </w:rPr>
              <w:t>5</w:t>
            </w:r>
          </w:p>
        </w:tc>
        <w:tc>
          <w:tcPr>
            <w:tcW w:w="236" w:type="dxa"/>
            <w:tcBorders>
              <w:top w:val="single" w:sz="12" w:space="0" w:color="808080"/>
            </w:tcBorders>
            <w:vAlign w:val="center"/>
          </w:tcPr>
          <w:p w14:paraId="70EE9E1C" w14:textId="77777777" w:rsidR="00E24642" w:rsidRPr="007A1C10" w:rsidRDefault="00E24642" w:rsidP="0052325D">
            <w:pPr>
              <w:widowControl w:val="0"/>
              <w:spacing w:before="60" w:after="60"/>
              <w:jc w:val="center"/>
              <w:rPr>
                <w:sz w:val="24"/>
                <w:szCs w:val="24"/>
              </w:rPr>
            </w:pPr>
          </w:p>
        </w:tc>
      </w:tr>
      <w:tr w:rsidR="00E24642" w:rsidRPr="007A1C10" w14:paraId="76A9ED79" w14:textId="77777777" w:rsidTr="00E24642">
        <w:trPr>
          <w:jc w:val="center"/>
        </w:trPr>
        <w:tc>
          <w:tcPr>
            <w:tcW w:w="1701" w:type="dxa"/>
            <w:vAlign w:val="center"/>
          </w:tcPr>
          <w:p w14:paraId="027F378B" w14:textId="0598B7B9" w:rsidR="00E24642" w:rsidRPr="007A1C10" w:rsidRDefault="00E24642" w:rsidP="006315A2">
            <w:pPr>
              <w:widowControl w:val="0"/>
              <w:spacing w:before="60" w:after="60" w:line="240" w:lineRule="auto"/>
              <w:jc w:val="center"/>
              <w:rPr>
                <w:sz w:val="24"/>
                <w:szCs w:val="24"/>
              </w:rPr>
            </w:pPr>
            <w:r>
              <w:rPr>
                <w:sz w:val="24"/>
                <w:szCs w:val="24"/>
              </w:rPr>
              <w:t>Prata</w:t>
            </w:r>
          </w:p>
        </w:tc>
        <w:tc>
          <w:tcPr>
            <w:tcW w:w="236" w:type="dxa"/>
          </w:tcPr>
          <w:p w14:paraId="65828538" w14:textId="77777777" w:rsidR="00E24642" w:rsidRPr="007A1C10" w:rsidRDefault="00E24642" w:rsidP="006315A2">
            <w:pPr>
              <w:widowControl w:val="0"/>
              <w:spacing w:before="60" w:after="60" w:line="240" w:lineRule="auto"/>
              <w:jc w:val="center"/>
              <w:rPr>
                <w:sz w:val="24"/>
                <w:szCs w:val="24"/>
              </w:rPr>
            </w:pPr>
          </w:p>
        </w:tc>
        <w:tc>
          <w:tcPr>
            <w:tcW w:w="1701" w:type="dxa"/>
            <w:vAlign w:val="center"/>
          </w:tcPr>
          <w:p w14:paraId="5B3D9840" w14:textId="7D156FB5" w:rsidR="00E24642" w:rsidRPr="007A1C10" w:rsidRDefault="00401192" w:rsidP="006315A2">
            <w:pPr>
              <w:widowControl w:val="0"/>
              <w:spacing w:before="60" w:after="60" w:line="240" w:lineRule="auto"/>
              <w:jc w:val="center"/>
              <w:rPr>
                <w:sz w:val="24"/>
                <w:szCs w:val="24"/>
              </w:rPr>
            </w:pPr>
            <w:r>
              <w:rPr>
                <w:sz w:val="24"/>
                <w:szCs w:val="24"/>
              </w:rPr>
              <w:t>15</w:t>
            </w:r>
          </w:p>
        </w:tc>
        <w:tc>
          <w:tcPr>
            <w:tcW w:w="236" w:type="dxa"/>
            <w:vAlign w:val="center"/>
          </w:tcPr>
          <w:p w14:paraId="6506B719" w14:textId="77777777" w:rsidR="00E24642" w:rsidRPr="007A1C10" w:rsidRDefault="00E24642" w:rsidP="006315A2">
            <w:pPr>
              <w:widowControl w:val="0"/>
              <w:spacing w:before="60" w:after="60" w:line="240" w:lineRule="auto"/>
              <w:jc w:val="center"/>
              <w:rPr>
                <w:sz w:val="24"/>
                <w:szCs w:val="24"/>
              </w:rPr>
            </w:pPr>
          </w:p>
        </w:tc>
        <w:tc>
          <w:tcPr>
            <w:tcW w:w="1701" w:type="dxa"/>
            <w:vAlign w:val="center"/>
          </w:tcPr>
          <w:p w14:paraId="4DAB30D8" w14:textId="336C9501" w:rsidR="00E24642" w:rsidRPr="007A1C10" w:rsidRDefault="00F6076D" w:rsidP="006315A2">
            <w:pPr>
              <w:widowControl w:val="0"/>
              <w:spacing w:before="60" w:after="60" w:line="240" w:lineRule="auto"/>
              <w:jc w:val="center"/>
              <w:rPr>
                <w:sz w:val="24"/>
                <w:szCs w:val="24"/>
              </w:rPr>
            </w:pPr>
            <w:r>
              <w:rPr>
                <w:sz w:val="24"/>
                <w:szCs w:val="24"/>
              </w:rPr>
              <w:t>15</w:t>
            </w:r>
          </w:p>
        </w:tc>
        <w:tc>
          <w:tcPr>
            <w:tcW w:w="236" w:type="dxa"/>
            <w:vAlign w:val="center"/>
          </w:tcPr>
          <w:p w14:paraId="3B7DA47D" w14:textId="77777777" w:rsidR="00E24642" w:rsidRPr="007A1C10" w:rsidRDefault="00E24642" w:rsidP="0052325D">
            <w:pPr>
              <w:widowControl w:val="0"/>
              <w:spacing w:before="60" w:after="60"/>
              <w:jc w:val="center"/>
              <w:rPr>
                <w:sz w:val="24"/>
                <w:szCs w:val="24"/>
              </w:rPr>
            </w:pPr>
          </w:p>
        </w:tc>
      </w:tr>
      <w:tr w:rsidR="00E24642" w:rsidRPr="007A1C10" w14:paraId="661897FC" w14:textId="77777777" w:rsidTr="00CB5480">
        <w:trPr>
          <w:jc w:val="center"/>
        </w:trPr>
        <w:tc>
          <w:tcPr>
            <w:tcW w:w="1701" w:type="dxa"/>
            <w:vAlign w:val="center"/>
          </w:tcPr>
          <w:p w14:paraId="700842CD" w14:textId="2BCD50EC" w:rsidR="00E24642" w:rsidRPr="007A1C10" w:rsidRDefault="00E24642" w:rsidP="006315A2">
            <w:pPr>
              <w:widowControl w:val="0"/>
              <w:spacing w:before="60" w:after="60" w:line="240" w:lineRule="auto"/>
              <w:jc w:val="center"/>
              <w:rPr>
                <w:sz w:val="24"/>
                <w:szCs w:val="24"/>
              </w:rPr>
            </w:pPr>
            <w:r>
              <w:rPr>
                <w:sz w:val="24"/>
                <w:szCs w:val="24"/>
              </w:rPr>
              <w:t>Bronze</w:t>
            </w:r>
          </w:p>
        </w:tc>
        <w:tc>
          <w:tcPr>
            <w:tcW w:w="236" w:type="dxa"/>
          </w:tcPr>
          <w:p w14:paraId="07F79874" w14:textId="77777777" w:rsidR="00E24642" w:rsidRPr="007A1C10" w:rsidRDefault="00E24642" w:rsidP="006315A2">
            <w:pPr>
              <w:widowControl w:val="0"/>
              <w:spacing w:before="60" w:after="60" w:line="240" w:lineRule="auto"/>
              <w:jc w:val="center"/>
              <w:rPr>
                <w:sz w:val="24"/>
                <w:szCs w:val="24"/>
              </w:rPr>
            </w:pPr>
          </w:p>
        </w:tc>
        <w:tc>
          <w:tcPr>
            <w:tcW w:w="1701" w:type="dxa"/>
            <w:vAlign w:val="center"/>
          </w:tcPr>
          <w:p w14:paraId="40A055DC" w14:textId="311F4826" w:rsidR="00E24642" w:rsidRPr="007A1C10" w:rsidRDefault="00402520" w:rsidP="006315A2">
            <w:pPr>
              <w:widowControl w:val="0"/>
              <w:spacing w:before="60" w:after="60" w:line="240" w:lineRule="auto"/>
              <w:jc w:val="center"/>
              <w:rPr>
                <w:sz w:val="24"/>
                <w:szCs w:val="24"/>
              </w:rPr>
            </w:pPr>
            <w:r>
              <w:rPr>
                <w:sz w:val="24"/>
                <w:szCs w:val="24"/>
              </w:rPr>
              <w:t>27</w:t>
            </w:r>
          </w:p>
        </w:tc>
        <w:tc>
          <w:tcPr>
            <w:tcW w:w="236" w:type="dxa"/>
            <w:vAlign w:val="center"/>
          </w:tcPr>
          <w:p w14:paraId="620AA9D8" w14:textId="77777777" w:rsidR="00E24642" w:rsidRPr="007A1C10" w:rsidRDefault="00E24642" w:rsidP="006315A2">
            <w:pPr>
              <w:widowControl w:val="0"/>
              <w:spacing w:before="60" w:after="60" w:line="240" w:lineRule="auto"/>
              <w:jc w:val="center"/>
              <w:rPr>
                <w:sz w:val="24"/>
                <w:szCs w:val="24"/>
              </w:rPr>
            </w:pPr>
          </w:p>
        </w:tc>
        <w:tc>
          <w:tcPr>
            <w:tcW w:w="1701" w:type="dxa"/>
            <w:vAlign w:val="center"/>
          </w:tcPr>
          <w:p w14:paraId="4E22A3E7" w14:textId="5890E89F" w:rsidR="00E24642" w:rsidRPr="007A1C10" w:rsidRDefault="00457B37" w:rsidP="006315A2">
            <w:pPr>
              <w:widowControl w:val="0"/>
              <w:spacing w:before="60" w:after="60" w:line="240" w:lineRule="auto"/>
              <w:jc w:val="center"/>
              <w:rPr>
                <w:sz w:val="24"/>
                <w:szCs w:val="24"/>
              </w:rPr>
            </w:pPr>
            <w:r>
              <w:rPr>
                <w:sz w:val="24"/>
                <w:szCs w:val="24"/>
              </w:rPr>
              <w:t>26</w:t>
            </w:r>
          </w:p>
        </w:tc>
        <w:tc>
          <w:tcPr>
            <w:tcW w:w="236" w:type="dxa"/>
            <w:vAlign w:val="center"/>
          </w:tcPr>
          <w:p w14:paraId="21F6A5FE" w14:textId="77777777" w:rsidR="00E24642" w:rsidRPr="007A1C10" w:rsidRDefault="00E24642" w:rsidP="0052325D">
            <w:pPr>
              <w:widowControl w:val="0"/>
              <w:spacing w:before="60" w:after="60"/>
              <w:jc w:val="center"/>
              <w:rPr>
                <w:sz w:val="24"/>
                <w:szCs w:val="24"/>
              </w:rPr>
            </w:pPr>
          </w:p>
        </w:tc>
      </w:tr>
      <w:tr w:rsidR="00CB5480" w:rsidRPr="007A1C10" w14:paraId="1F57A2A5" w14:textId="77777777" w:rsidTr="00E24642">
        <w:trPr>
          <w:jc w:val="center"/>
        </w:trPr>
        <w:tc>
          <w:tcPr>
            <w:tcW w:w="1701" w:type="dxa"/>
            <w:tcBorders>
              <w:bottom w:val="single" w:sz="4" w:space="0" w:color="808080"/>
            </w:tcBorders>
            <w:vAlign w:val="center"/>
          </w:tcPr>
          <w:p w14:paraId="4E51E91E" w14:textId="07554430" w:rsidR="00CB5480" w:rsidRPr="00CB5480" w:rsidRDefault="00CB5480" w:rsidP="006315A2">
            <w:pPr>
              <w:widowControl w:val="0"/>
              <w:spacing w:before="60" w:after="60" w:line="240" w:lineRule="auto"/>
              <w:jc w:val="center"/>
              <w:rPr>
                <w:b/>
                <w:bCs/>
                <w:sz w:val="24"/>
                <w:szCs w:val="24"/>
              </w:rPr>
            </w:pPr>
            <w:r w:rsidRPr="00CB5480">
              <w:rPr>
                <w:b/>
                <w:bCs/>
                <w:sz w:val="24"/>
                <w:szCs w:val="24"/>
              </w:rPr>
              <w:t>Total</w:t>
            </w:r>
          </w:p>
        </w:tc>
        <w:tc>
          <w:tcPr>
            <w:tcW w:w="236" w:type="dxa"/>
            <w:tcBorders>
              <w:bottom w:val="single" w:sz="4" w:space="0" w:color="808080"/>
            </w:tcBorders>
          </w:tcPr>
          <w:p w14:paraId="37691198" w14:textId="77777777" w:rsidR="00CB5480" w:rsidRPr="00CB5480" w:rsidRDefault="00CB5480" w:rsidP="006315A2">
            <w:pPr>
              <w:widowControl w:val="0"/>
              <w:spacing w:before="60" w:after="60" w:line="240" w:lineRule="auto"/>
              <w:jc w:val="center"/>
              <w:rPr>
                <w:b/>
                <w:bCs/>
                <w:sz w:val="24"/>
                <w:szCs w:val="24"/>
              </w:rPr>
            </w:pPr>
          </w:p>
        </w:tc>
        <w:tc>
          <w:tcPr>
            <w:tcW w:w="1701" w:type="dxa"/>
            <w:tcBorders>
              <w:bottom w:val="single" w:sz="4" w:space="0" w:color="808080"/>
            </w:tcBorders>
            <w:vAlign w:val="center"/>
          </w:tcPr>
          <w:p w14:paraId="54D4D686" w14:textId="5722F246" w:rsidR="00CB5480" w:rsidRPr="00CB5480" w:rsidRDefault="00CB5480" w:rsidP="006315A2">
            <w:pPr>
              <w:widowControl w:val="0"/>
              <w:spacing w:before="60" w:after="60" w:line="240" w:lineRule="auto"/>
              <w:jc w:val="center"/>
              <w:rPr>
                <w:b/>
                <w:bCs/>
                <w:sz w:val="24"/>
                <w:szCs w:val="24"/>
              </w:rPr>
            </w:pPr>
            <w:r w:rsidRPr="00CB5480">
              <w:rPr>
                <w:b/>
                <w:bCs/>
                <w:sz w:val="24"/>
                <w:szCs w:val="24"/>
              </w:rPr>
              <w:t>47</w:t>
            </w:r>
          </w:p>
        </w:tc>
        <w:tc>
          <w:tcPr>
            <w:tcW w:w="236" w:type="dxa"/>
            <w:tcBorders>
              <w:bottom w:val="single" w:sz="4" w:space="0" w:color="808080"/>
            </w:tcBorders>
            <w:vAlign w:val="center"/>
          </w:tcPr>
          <w:p w14:paraId="0436B883" w14:textId="77777777" w:rsidR="00CB5480" w:rsidRPr="00CB5480" w:rsidRDefault="00CB5480" w:rsidP="006315A2">
            <w:pPr>
              <w:widowControl w:val="0"/>
              <w:spacing w:before="60" w:after="60" w:line="240" w:lineRule="auto"/>
              <w:jc w:val="center"/>
              <w:rPr>
                <w:b/>
                <w:bCs/>
                <w:sz w:val="24"/>
                <w:szCs w:val="24"/>
              </w:rPr>
            </w:pPr>
          </w:p>
        </w:tc>
        <w:tc>
          <w:tcPr>
            <w:tcW w:w="1701" w:type="dxa"/>
            <w:tcBorders>
              <w:bottom w:val="single" w:sz="4" w:space="0" w:color="808080"/>
            </w:tcBorders>
            <w:vAlign w:val="center"/>
          </w:tcPr>
          <w:p w14:paraId="4251274C" w14:textId="2EA14539" w:rsidR="00CB5480" w:rsidRPr="00CB5480" w:rsidRDefault="00CB5480" w:rsidP="006315A2">
            <w:pPr>
              <w:widowControl w:val="0"/>
              <w:spacing w:before="60" w:after="60" w:line="240" w:lineRule="auto"/>
              <w:jc w:val="center"/>
              <w:rPr>
                <w:b/>
                <w:bCs/>
                <w:sz w:val="24"/>
                <w:szCs w:val="24"/>
              </w:rPr>
            </w:pPr>
            <w:r w:rsidRPr="00CB5480">
              <w:rPr>
                <w:b/>
                <w:bCs/>
                <w:sz w:val="24"/>
                <w:szCs w:val="24"/>
              </w:rPr>
              <w:t>46</w:t>
            </w:r>
          </w:p>
        </w:tc>
        <w:tc>
          <w:tcPr>
            <w:tcW w:w="236" w:type="dxa"/>
            <w:tcBorders>
              <w:bottom w:val="single" w:sz="4" w:space="0" w:color="808080"/>
            </w:tcBorders>
            <w:vAlign w:val="center"/>
          </w:tcPr>
          <w:p w14:paraId="3E5D60CE" w14:textId="77777777" w:rsidR="00CB5480" w:rsidRPr="007A1C10" w:rsidRDefault="00CB5480" w:rsidP="0052325D">
            <w:pPr>
              <w:widowControl w:val="0"/>
              <w:spacing w:before="60" w:after="60"/>
              <w:jc w:val="center"/>
              <w:rPr>
                <w:sz w:val="24"/>
                <w:szCs w:val="24"/>
              </w:rPr>
            </w:pPr>
          </w:p>
        </w:tc>
      </w:tr>
    </w:tbl>
    <w:p w14:paraId="7E885A31" w14:textId="678BDBC6" w:rsidR="00064469" w:rsidRDefault="004551EB" w:rsidP="006315A2">
      <w:pPr>
        <w:widowControl w:val="0"/>
        <w:spacing w:before="60" w:after="120" w:line="240" w:lineRule="auto"/>
        <w:jc w:val="center"/>
        <w:rPr>
          <w:sz w:val="20"/>
          <w:szCs w:val="20"/>
        </w:rPr>
      </w:pPr>
      <w:r w:rsidRPr="00064469">
        <w:rPr>
          <w:sz w:val="20"/>
          <w:szCs w:val="20"/>
        </w:rPr>
        <w:t>Fonte:</w:t>
      </w:r>
      <w:r w:rsidR="00064469" w:rsidRPr="00064469">
        <w:rPr>
          <w:sz w:val="20"/>
          <w:szCs w:val="20"/>
        </w:rPr>
        <w:t xml:space="preserve"> Dados coletados na pesquisa realizada em cinco escolas do Ensino Fundamental – anos iniciais – do município de São José da Laje (2025).</w:t>
      </w:r>
    </w:p>
    <w:p w14:paraId="61BD3D5E" w14:textId="77777777" w:rsidR="001E1097" w:rsidRDefault="001E1097" w:rsidP="001E1097">
      <w:pPr>
        <w:widowControl w:val="0"/>
        <w:spacing w:before="240" w:after="120" w:line="360" w:lineRule="auto"/>
        <w:jc w:val="center"/>
        <w:rPr>
          <w:sz w:val="20"/>
          <w:szCs w:val="20"/>
        </w:rPr>
      </w:pPr>
    </w:p>
    <w:p w14:paraId="6697A0B9" w14:textId="49AFC7A3" w:rsidR="001E1097" w:rsidRPr="007A1C10" w:rsidRDefault="001E1097" w:rsidP="001E1097">
      <w:pPr>
        <w:widowControl w:val="0"/>
        <w:spacing w:after="120"/>
        <w:jc w:val="center"/>
        <w:rPr>
          <w:sz w:val="24"/>
          <w:szCs w:val="24"/>
        </w:rPr>
      </w:pPr>
      <w:r w:rsidRPr="007A1C10">
        <w:rPr>
          <w:sz w:val="24"/>
          <w:szCs w:val="24"/>
        </w:rPr>
        <w:t xml:space="preserve">Tabela </w:t>
      </w:r>
      <w:r>
        <w:rPr>
          <w:sz w:val="24"/>
          <w:szCs w:val="24"/>
        </w:rPr>
        <w:t>2</w:t>
      </w:r>
      <w:r w:rsidRPr="007A1C10">
        <w:rPr>
          <w:sz w:val="24"/>
          <w:szCs w:val="24"/>
        </w:rPr>
        <w:t xml:space="preserve">: </w:t>
      </w:r>
      <w:r>
        <w:rPr>
          <w:sz w:val="24"/>
          <w:szCs w:val="24"/>
        </w:rPr>
        <w:t>Medalhistas OBMEP Mirim 2024</w:t>
      </w:r>
    </w:p>
    <w:tbl>
      <w:tblPr>
        <w:tblW w:w="0" w:type="auto"/>
        <w:jc w:val="center"/>
        <w:tblBorders>
          <w:insideH w:val="single" w:sz="4" w:space="0" w:color="808080"/>
        </w:tblBorders>
        <w:tblLayout w:type="fixed"/>
        <w:tblLook w:val="01E0" w:firstRow="1" w:lastRow="1" w:firstColumn="1" w:lastColumn="1" w:noHBand="0" w:noVBand="0"/>
      </w:tblPr>
      <w:tblGrid>
        <w:gridCol w:w="1701"/>
        <w:gridCol w:w="236"/>
        <w:gridCol w:w="1701"/>
        <w:gridCol w:w="236"/>
        <w:gridCol w:w="1701"/>
        <w:gridCol w:w="236"/>
      </w:tblGrid>
      <w:tr w:rsidR="001E1097" w:rsidRPr="007A1C10" w14:paraId="62AD1CD6" w14:textId="77777777" w:rsidTr="0052325D">
        <w:trPr>
          <w:jc w:val="center"/>
        </w:trPr>
        <w:tc>
          <w:tcPr>
            <w:tcW w:w="1701" w:type="dxa"/>
            <w:tcBorders>
              <w:top w:val="single" w:sz="12" w:space="0" w:color="808080"/>
              <w:bottom w:val="single" w:sz="12" w:space="0" w:color="808080"/>
            </w:tcBorders>
            <w:shd w:val="clear" w:color="auto" w:fill="D9D9D9"/>
            <w:vAlign w:val="center"/>
          </w:tcPr>
          <w:p w14:paraId="61FDD85C" w14:textId="77777777" w:rsidR="001E1097" w:rsidRPr="007A1C10" w:rsidRDefault="001E1097" w:rsidP="0052325D">
            <w:pPr>
              <w:widowControl w:val="0"/>
              <w:spacing w:before="60" w:after="60" w:line="240" w:lineRule="auto"/>
              <w:jc w:val="center"/>
              <w:rPr>
                <w:b/>
                <w:bCs/>
                <w:sz w:val="24"/>
                <w:szCs w:val="24"/>
              </w:rPr>
            </w:pPr>
            <w:r>
              <w:rPr>
                <w:b/>
                <w:bCs/>
                <w:sz w:val="24"/>
                <w:szCs w:val="24"/>
              </w:rPr>
              <w:t>Medalha</w:t>
            </w:r>
          </w:p>
        </w:tc>
        <w:tc>
          <w:tcPr>
            <w:tcW w:w="236" w:type="dxa"/>
            <w:tcBorders>
              <w:top w:val="single" w:sz="12" w:space="0" w:color="808080"/>
              <w:bottom w:val="single" w:sz="12" w:space="0" w:color="808080"/>
            </w:tcBorders>
            <w:shd w:val="clear" w:color="auto" w:fill="D9D9D9"/>
            <w:vAlign w:val="center"/>
          </w:tcPr>
          <w:p w14:paraId="626224A0" w14:textId="77777777" w:rsidR="001E1097" w:rsidRPr="007A1C10" w:rsidRDefault="001E1097" w:rsidP="0052325D">
            <w:pPr>
              <w:widowControl w:val="0"/>
              <w:spacing w:before="60" w:after="60" w:line="240" w:lineRule="auto"/>
              <w:jc w:val="center"/>
              <w:rPr>
                <w:b/>
                <w:bCs/>
                <w:sz w:val="24"/>
                <w:szCs w:val="24"/>
              </w:rPr>
            </w:pPr>
          </w:p>
        </w:tc>
        <w:tc>
          <w:tcPr>
            <w:tcW w:w="1701" w:type="dxa"/>
            <w:tcBorders>
              <w:top w:val="single" w:sz="12" w:space="0" w:color="808080"/>
              <w:bottom w:val="single" w:sz="12" w:space="0" w:color="808080"/>
            </w:tcBorders>
            <w:shd w:val="clear" w:color="auto" w:fill="D9D9D9"/>
            <w:vAlign w:val="center"/>
          </w:tcPr>
          <w:p w14:paraId="6A23FAD8" w14:textId="77777777" w:rsidR="001E1097" w:rsidRPr="007A1C10" w:rsidRDefault="001E1097" w:rsidP="0052325D">
            <w:pPr>
              <w:widowControl w:val="0"/>
              <w:spacing w:before="60" w:after="60" w:line="240" w:lineRule="auto"/>
              <w:jc w:val="center"/>
              <w:rPr>
                <w:b/>
                <w:bCs/>
                <w:sz w:val="24"/>
                <w:szCs w:val="24"/>
              </w:rPr>
            </w:pPr>
            <w:r>
              <w:rPr>
                <w:b/>
                <w:bCs/>
                <w:sz w:val="24"/>
                <w:szCs w:val="24"/>
              </w:rPr>
              <w:t>Mirim 1</w:t>
            </w:r>
          </w:p>
        </w:tc>
        <w:tc>
          <w:tcPr>
            <w:tcW w:w="236" w:type="dxa"/>
            <w:tcBorders>
              <w:top w:val="single" w:sz="12" w:space="0" w:color="808080"/>
              <w:bottom w:val="single" w:sz="12" w:space="0" w:color="808080"/>
            </w:tcBorders>
            <w:shd w:val="clear" w:color="auto" w:fill="D9D9D9"/>
            <w:vAlign w:val="center"/>
          </w:tcPr>
          <w:p w14:paraId="015B1FD1" w14:textId="77777777" w:rsidR="001E1097" w:rsidRPr="007A1C10" w:rsidRDefault="001E1097" w:rsidP="0052325D">
            <w:pPr>
              <w:widowControl w:val="0"/>
              <w:spacing w:before="60" w:after="60" w:line="240" w:lineRule="auto"/>
              <w:jc w:val="center"/>
              <w:rPr>
                <w:b/>
                <w:bCs/>
                <w:sz w:val="24"/>
                <w:szCs w:val="24"/>
              </w:rPr>
            </w:pPr>
          </w:p>
        </w:tc>
        <w:tc>
          <w:tcPr>
            <w:tcW w:w="1701" w:type="dxa"/>
            <w:tcBorders>
              <w:top w:val="single" w:sz="12" w:space="0" w:color="808080"/>
              <w:bottom w:val="single" w:sz="12" w:space="0" w:color="808080"/>
            </w:tcBorders>
            <w:shd w:val="clear" w:color="auto" w:fill="D9D9D9"/>
            <w:vAlign w:val="center"/>
          </w:tcPr>
          <w:p w14:paraId="1FE04542" w14:textId="77777777" w:rsidR="001E1097" w:rsidRPr="007A1C10" w:rsidRDefault="001E1097" w:rsidP="0052325D">
            <w:pPr>
              <w:widowControl w:val="0"/>
              <w:spacing w:before="60" w:after="60" w:line="240" w:lineRule="auto"/>
              <w:jc w:val="center"/>
              <w:rPr>
                <w:b/>
                <w:bCs/>
                <w:sz w:val="24"/>
                <w:szCs w:val="24"/>
              </w:rPr>
            </w:pPr>
            <w:r>
              <w:rPr>
                <w:b/>
                <w:bCs/>
                <w:sz w:val="24"/>
                <w:szCs w:val="24"/>
              </w:rPr>
              <w:t>Mirim 2</w:t>
            </w:r>
          </w:p>
        </w:tc>
        <w:tc>
          <w:tcPr>
            <w:tcW w:w="236" w:type="dxa"/>
            <w:tcBorders>
              <w:top w:val="single" w:sz="12" w:space="0" w:color="808080"/>
              <w:bottom w:val="single" w:sz="12" w:space="0" w:color="808080"/>
            </w:tcBorders>
            <w:shd w:val="clear" w:color="auto" w:fill="D9D9D9"/>
            <w:vAlign w:val="center"/>
          </w:tcPr>
          <w:p w14:paraId="79CDAE85" w14:textId="77777777" w:rsidR="001E1097" w:rsidRPr="007A1C10" w:rsidRDefault="001E1097" w:rsidP="0052325D">
            <w:pPr>
              <w:widowControl w:val="0"/>
              <w:spacing w:before="60" w:after="60"/>
              <w:jc w:val="center"/>
              <w:rPr>
                <w:b/>
                <w:bCs/>
                <w:sz w:val="24"/>
                <w:szCs w:val="24"/>
              </w:rPr>
            </w:pPr>
          </w:p>
        </w:tc>
      </w:tr>
      <w:tr w:rsidR="001E1097" w:rsidRPr="007A1C10" w14:paraId="5AC19AEE" w14:textId="77777777" w:rsidTr="0052325D">
        <w:trPr>
          <w:jc w:val="center"/>
        </w:trPr>
        <w:tc>
          <w:tcPr>
            <w:tcW w:w="1701" w:type="dxa"/>
            <w:tcBorders>
              <w:top w:val="single" w:sz="12" w:space="0" w:color="808080"/>
            </w:tcBorders>
            <w:vAlign w:val="center"/>
          </w:tcPr>
          <w:p w14:paraId="2638315C" w14:textId="77777777" w:rsidR="001E1097" w:rsidRPr="007A1C10" w:rsidRDefault="001E1097" w:rsidP="0052325D">
            <w:pPr>
              <w:widowControl w:val="0"/>
              <w:tabs>
                <w:tab w:val="center" w:pos="2047"/>
              </w:tabs>
              <w:spacing w:before="60" w:after="60" w:line="240" w:lineRule="auto"/>
              <w:jc w:val="center"/>
              <w:rPr>
                <w:sz w:val="24"/>
                <w:szCs w:val="24"/>
              </w:rPr>
            </w:pPr>
            <w:r>
              <w:rPr>
                <w:sz w:val="24"/>
                <w:szCs w:val="24"/>
              </w:rPr>
              <w:t>Ouro</w:t>
            </w:r>
          </w:p>
        </w:tc>
        <w:tc>
          <w:tcPr>
            <w:tcW w:w="236" w:type="dxa"/>
            <w:tcBorders>
              <w:top w:val="single" w:sz="12" w:space="0" w:color="808080"/>
            </w:tcBorders>
          </w:tcPr>
          <w:p w14:paraId="54CA5450" w14:textId="77777777" w:rsidR="001E1097" w:rsidRPr="007A1C10" w:rsidRDefault="001E1097" w:rsidP="0052325D">
            <w:pPr>
              <w:widowControl w:val="0"/>
              <w:spacing w:before="60" w:after="60" w:line="240" w:lineRule="auto"/>
              <w:jc w:val="center"/>
              <w:rPr>
                <w:sz w:val="24"/>
                <w:szCs w:val="24"/>
              </w:rPr>
            </w:pPr>
          </w:p>
        </w:tc>
        <w:tc>
          <w:tcPr>
            <w:tcW w:w="1701" w:type="dxa"/>
            <w:tcBorders>
              <w:top w:val="single" w:sz="12" w:space="0" w:color="808080"/>
            </w:tcBorders>
            <w:vAlign w:val="center"/>
          </w:tcPr>
          <w:p w14:paraId="71115C3F" w14:textId="77777777" w:rsidR="001E1097" w:rsidRPr="007A1C10" w:rsidRDefault="001E1097" w:rsidP="0052325D">
            <w:pPr>
              <w:widowControl w:val="0"/>
              <w:spacing w:before="60" w:after="60" w:line="240" w:lineRule="auto"/>
              <w:jc w:val="center"/>
              <w:rPr>
                <w:sz w:val="24"/>
                <w:szCs w:val="24"/>
              </w:rPr>
            </w:pPr>
            <w:r>
              <w:rPr>
                <w:sz w:val="24"/>
                <w:szCs w:val="24"/>
              </w:rPr>
              <w:t>5</w:t>
            </w:r>
          </w:p>
        </w:tc>
        <w:tc>
          <w:tcPr>
            <w:tcW w:w="236" w:type="dxa"/>
            <w:tcBorders>
              <w:top w:val="single" w:sz="12" w:space="0" w:color="808080"/>
            </w:tcBorders>
            <w:vAlign w:val="center"/>
          </w:tcPr>
          <w:p w14:paraId="420CDF43" w14:textId="77777777" w:rsidR="001E1097" w:rsidRPr="007A1C10" w:rsidRDefault="001E1097" w:rsidP="0052325D">
            <w:pPr>
              <w:widowControl w:val="0"/>
              <w:spacing w:before="60" w:after="60" w:line="240" w:lineRule="auto"/>
              <w:jc w:val="center"/>
              <w:rPr>
                <w:sz w:val="24"/>
                <w:szCs w:val="24"/>
              </w:rPr>
            </w:pPr>
          </w:p>
        </w:tc>
        <w:tc>
          <w:tcPr>
            <w:tcW w:w="1701" w:type="dxa"/>
            <w:tcBorders>
              <w:top w:val="single" w:sz="12" w:space="0" w:color="808080"/>
            </w:tcBorders>
            <w:vAlign w:val="center"/>
          </w:tcPr>
          <w:p w14:paraId="02DDE948" w14:textId="77777777" w:rsidR="001E1097" w:rsidRPr="007A1C10" w:rsidRDefault="001E1097" w:rsidP="0052325D">
            <w:pPr>
              <w:widowControl w:val="0"/>
              <w:spacing w:before="60" w:after="60" w:line="240" w:lineRule="auto"/>
              <w:jc w:val="center"/>
              <w:rPr>
                <w:sz w:val="24"/>
                <w:szCs w:val="24"/>
              </w:rPr>
            </w:pPr>
            <w:r>
              <w:rPr>
                <w:sz w:val="24"/>
                <w:szCs w:val="24"/>
              </w:rPr>
              <w:t>5</w:t>
            </w:r>
          </w:p>
        </w:tc>
        <w:tc>
          <w:tcPr>
            <w:tcW w:w="236" w:type="dxa"/>
            <w:tcBorders>
              <w:top w:val="single" w:sz="12" w:space="0" w:color="808080"/>
            </w:tcBorders>
            <w:vAlign w:val="center"/>
          </w:tcPr>
          <w:p w14:paraId="164B1DC4" w14:textId="77777777" w:rsidR="001E1097" w:rsidRPr="007A1C10" w:rsidRDefault="001E1097" w:rsidP="0052325D">
            <w:pPr>
              <w:widowControl w:val="0"/>
              <w:spacing w:before="60" w:after="60"/>
              <w:jc w:val="center"/>
              <w:rPr>
                <w:sz w:val="24"/>
                <w:szCs w:val="24"/>
              </w:rPr>
            </w:pPr>
          </w:p>
        </w:tc>
      </w:tr>
      <w:tr w:rsidR="001E1097" w:rsidRPr="007A1C10" w14:paraId="6B2532BC" w14:textId="77777777" w:rsidTr="0052325D">
        <w:trPr>
          <w:jc w:val="center"/>
        </w:trPr>
        <w:tc>
          <w:tcPr>
            <w:tcW w:w="1701" w:type="dxa"/>
            <w:vAlign w:val="center"/>
          </w:tcPr>
          <w:p w14:paraId="50618C2E" w14:textId="77777777" w:rsidR="001E1097" w:rsidRPr="007A1C10" w:rsidRDefault="001E1097" w:rsidP="0052325D">
            <w:pPr>
              <w:widowControl w:val="0"/>
              <w:spacing w:before="60" w:after="60" w:line="240" w:lineRule="auto"/>
              <w:jc w:val="center"/>
              <w:rPr>
                <w:sz w:val="24"/>
                <w:szCs w:val="24"/>
              </w:rPr>
            </w:pPr>
            <w:r>
              <w:rPr>
                <w:sz w:val="24"/>
                <w:szCs w:val="24"/>
              </w:rPr>
              <w:t>Prata</w:t>
            </w:r>
          </w:p>
        </w:tc>
        <w:tc>
          <w:tcPr>
            <w:tcW w:w="236" w:type="dxa"/>
          </w:tcPr>
          <w:p w14:paraId="494B93E2" w14:textId="77777777" w:rsidR="001E1097" w:rsidRPr="007A1C10" w:rsidRDefault="001E1097" w:rsidP="0052325D">
            <w:pPr>
              <w:widowControl w:val="0"/>
              <w:spacing w:before="60" w:after="60" w:line="240" w:lineRule="auto"/>
              <w:jc w:val="center"/>
              <w:rPr>
                <w:sz w:val="24"/>
                <w:szCs w:val="24"/>
              </w:rPr>
            </w:pPr>
          </w:p>
        </w:tc>
        <w:tc>
          <w:tcPr>
            <w:tcW w:w="1701" w:type="dxa"/>
            <w:vAlign w:val="center"/>
          </w:tcPr>
          <w:p w14:paraId="73751067" w14:textId="7CC912B0" w:rsidR="001E1097" w:rsidRPr="007A1C10" w:rsidRDefault="001E1097" w:rsidP="0052325D">
            <w:pPr>
              <w:widowControl w:val="0"/>
              <w:spacing w:before="60" w:after="60" w:line="240" w:lineRule="auto"/>
              <w:jc w:val="center"/>
              <w:rPr>
                <w:sz w:val="24"/>
                <w:szCs w:val="24"/>
              </w:rPr>
            </w:pPr>
            <w:r>
              <w:rPr>
                <w:sz w:val="24"/>
                <w:szCs w:val="24"/>
              </w:rPr>
              <w:t>1</w:t>
            </w:r>
            <w:r w:rsidR="001B3D54">
              <w:rPr>
                <w:sz w:val="24"/>
                <w:szCs w:val="24"/>
              </w:rPr>
              <w:t>3</w:t>
            </w:r>
          </w:p>
        </w:tc>
        <w:tc>
          <w:tcPr>
            <w:tcW w:w="236" w:type="dxa"/>
            <w:vAlign w:val="center"/>
          </w:tcPr>
          <w:p w14:paraId="6D032E4F" w14:textId="77777777" w:rsidR="001E1097" w:rsidRPr="007A1C10" w:rsidRDefault="001E1097" w:rsidP="0052325D">
            <w:pPr>
              <w:widowControl w:val="0"/>
              <w:spacing w:before="60" w:after="60" w:line="240" w:lineRule="auto"/>
              <w:jc w:val="center"/>
              <w:rPr>
                <w:sz w:val="24"/>
                <w:szCs w:val="24"/>
              </w:rPr>
            </w:pPr>
          </w:p>
        </w:tc>
        <w:tc>
          <w:tcPr>
            <w:tcW w:w="1701" w:type="dxa"/>
            <w:vAlign w:val="center"/>
          </w:tcPr>
          <w:p w14:paraId="2E14864F" w14:textId="126AB72F" w:rsidR="001E1097" w:rsidRPr="007A1C10" w:rsidRDefault="00812C73" w:rsidP="0052325D">
            <w:pPr>
              <w:widowControl w:val="0"/>
              <w:spacing w:before="60" w:after="60" w:line="240" w:lineRule="auto"/>
              <w:jc w:val="center"/>
              <w:rPr>
                <w:sz w:val="24"/>
                <w:szCs w:val="24"/>
              </w:rPr>
            </w:pPr>
            <w:r>
              <w:rPr>
                <w:sz w:val="24"/>
                <w:szCs w:val="24"/>
              </w:rPr>
              <w:t>14</w:t>
            </w:r>
          </w:p>
        </w:tc>
        <w:tc>
          <w:tcPr>
            <w:tcW w:w="236" w:type="dxa"/>
            <w:vAlign w:val="center"/>
          </w:tcPr>
          <w:p w14:paraId="6471570B" w14:textId="77777777" w:rsidR="001E1097" w:rsidRPr="007A1C10" w:rsidRDefault="001E1097" w:rsidP="0052325D">
            <w:pPr>
              <w:widowControl w:val="0"/>
              <w:spacing w:before="60" w:after="60"/>
              <w:jc w:val="center"/>
              <w:rPr>
                <w:sz w:val="24"/>
                <w:szCs w:val="24"/>
              </w:rPr>
            </w:pPr>
          </w:p>
        </w:tc>
      </w:tr>
      <w:tr w:rsidR="001E1097" w:rsidRPr="007A1C10" w14:paraId="19322857" w14:textId="77777777" w:rsidTr="00CB5480">
        <w:trPr>
          <w:jc w:val="center"/>
        </w:trPr>
        <w:tc>
          <w:tcPr>
            <w:tcW w:w="1701" w:type="dxa"/>
            <w:vAlign w:val="center"/>
          </w:tcPr>
          <w:p w14:paraId="0D184C2A" w14:textId="77777777" w:rsidR="001E1097" w:rsidRPr="007A1C10" w:rsidRDefault="001E1097" w:rsidP="0052325D">
            <w:pPr>
              <w:widowControl w:val="0"/>
              <w:spacing w:before="60" w:after="60" w:line="240" w:lineRule="auto"/>
              <w:jc w:val="center"/>
              <w:rPr>
                <w:sz w:val="24"/>
                <w:szCs w:val="24"/>
              </w:rPr>
            </w:pPr>
            <w:r>
              <w:rPr>
                <w:sz w:val="24"/>
                <w:szCs w:val="24"/>
              </w:rPr>
              <w:t>Bronze</w:t>
            </w:r>
          </w:p>
        </w:tc>
        <w:tc>
          <w:tcPr>
            <w:tcW w:w="236" w:type="dxa"/>
          </w:tcPr>
          <w:p w14:paraId="782E9017" w14:textId="77777777" w:rsidR="001E1097" w:rsidRPr="007A1C10" w:rsidRDefault="001E1097" w:rsidP="0052325D">
            <w:pPr>
              <w:widowControl w:val="0"/>
              <w:spacing w:before="60" w:after="60" w:line="240" w:lineRule="auto"/>
              <w:jc w:val="center"/>
              <w:rPr>
                <w:sz w:val="24"/>
                <w:szCs w:val="24"/>
              </w:rPr>
            </w:pPr>
          </w:p>
        </w:tc>
        <w:tc>
          <w:tcPr>
            <w:tcW w:w="1701" w:type="dxa"/>
            <w:vAlign w:val="center"/>
          </w:tcPr>
          <w:p w14:paraId="2D5AC256" w14:textId="792AFB47" w:rsidR="001E1097" w:rsidRPr="007A1C10" w:rsidRDefault="00056005" w:rsidP="0052325D">
            <w:pPr>
              <w:widowControl w:val="0"/>
              <w:spacing w:before="60" w:after="60" w:line="240" w:lineRule="auto"/>
              <w:jc w:val="center"/>
              <w:rPr>
                <w:sz w:val="24"/>
                <w:szCs w:val="24"/>
              </w:rPr>
            </w:pPr>
            <w:r>
              <w:rPr>
                <w:sz w:val="24"/>
                <w:szCs w:val="24"/>
              </w:rPr>
              <w:t>26</w:t>
            </w:r>
          </w:p>
        </w:tc>
        <w:tc>
          <w:tcPr>
            <w:tcW w:w="236" w:type="dxa"/>
            <w:vAlign w:val="center"/>
          </w:tcPr>
          <w:p w14:paraId="0DDE1A03" w14:textId="77777777" w:rsidR="001E1097" w:rsidRPr="007A1C10" w:rsidRDefault="001E1097" w:rsidP="0052325D">
            <w:pPr>
              <w:widowControl w:val="0"/>
              <w:spacing w:before="60" w:after="60" w:line="240" w:lineRule="auto"/>
              <w:jc w:val="center"/>
              <w:rPr>
                <w:sz w:val="24"/>
                <w:szCs w:val="24"/>
              </w:rPr>
            </w:pPr>
          </w:p>
        </w:tc>
        <w:tc>
          <w:tcPr>
            <w:tcW w:w="1701" w:type="dxa"/>
            <w:vAlign w:val="center"/>
          </w:tcPr>
          <w:p w14:paraId="1C98A47B" w14:textId="6CDB1978" w:rsidR="001E1097" w:rsidRPr="007A1C10" w:rsidRDefault="00CC3613" w:rsidP="0052325D">
            <w:pPr>
              <w:widowControl w:val="0"/>
              <w:spacing w:before="60" w:after="60" w:line="240" w:lineRule="auto"/>
              <w:jc w:val="center"/>
              <w:rPr>
                <w:sz w:val="24"/>
                <w:szCs w:val="24"/>
              </w:rPr>
            </w:pPr>
            <w:r>
              <w:rPr>
                <w:sz w:val="24"/>
                <w:szCs w:val="24"/>
              </w:rPr>
              <w:t>24</w:t>
            </w:r>
          </w:p>
        </w:tc>
        <w:tc>
          <w:tcPr>
            <w:tcW w:w="236" w:type="dxa"/>
            <w:vAlign w:val="center"/>
          </w:tcPr>
          <w:p w14:paraId="26EACFC9" w14:textId="77777777" w:rsidR="001E1097" w:rsidRPr="007A1C10" w:rsidRDefault="001E1097" w:rsidP="0052325D">
            <w:pPr>
              <w:widowControl w:val="0"/>
              <w:spacing w:before="60" w:after="60"/>
              <w:jc w:val="center"/>
              <w:rPr>
                <w:sz w:val="24"/>
                <w:szCs w:val="24"/>
              </w:rPr>
            </w:pPr>
          </w:p>
        </w:tc>
      </w:tr>
      <w:tr w:rsidR="00CB5480" w:rsidRPr="007A1C10" w14:paraId="66580529" w14:textId="77777777" w:rsidTr="0052325D">
        <w:trPr>
          <w:jc w:val="center"/>
        </w:trPr>
        <w:tc>
          <w:tcPr>
            <w:tcW w:w="1701" w:type="dxa"/>
            <w:tcBorders>
              <w:bottom w:val="single" w:sz="4" w:space="0" w:color="808080"/>
            </w:tcBorders>
            <w:vAlign w:val="center"/>
          </w:tcPr>
          <w:p w14:paraId="4E83A2D6" w14:textId="0A026BDD" w:rsidR="00CB5480" w:rsidRDefault="00CB5480" w:rsidP="00CB5480">
            <w:pPr>
              <w:widowControl w:val="0"/>
              <w:spacing w:before="60" w:after="60" w:line="240" w:lineRule="auto"/>
              <w:jc w:val="center"/>
              <w:rPr>
                <w:sz w:val="24"/>
                <w:szCs w:val="24"/>
              </w:rPr>
            </w:pPr>
            <w:r w:rsidRPr="00CB5480">
              <w:rPr>
                <w:b/>
                <w:bCs/>
                <w:sz w:val="24"/>
                <w:szCs w:val="24"/>
              </w:rPr>
              <w:t>Total</w:t>
            </w:r>
          </w:p>
        </w:tc>
        <w:tc>
          <w:tcPr>
            <w:tcW w:w="236" w:type="dxa"/>
            <w:tcBorders>
              <w:bottom w:val="single" w:sz="4" w:space="0" w:color="808080"/>
            </w:tcBorders>
          </w:tcPr>
          <w:p w14:paraId="2B0ADD56" w14:textId="77777777" w:rsidR="00CB5480" w:rsidRPr="007A1C10" w:rsidRDefault="00CB5480" w:rsidP="00CB5480">
            <w:pPr>
              <w:widowControl w:val="0"/>
              <w:spacing w:before="60" w:after="60" w:line="240" w:lineRule="auto"/>
              <w:jc w:val="center"/>
              <w:rPr>
                <w:sz w:val="24"/>
                <w:szCs w:val="24"/>
              </w:rPr>
            </w:pPr>
          </w:p>
        </w:tc>
        <w:tc>
          <w:tcPr>
            <w:tcW w:w="1701" w:type="dxa"/>
            <w:tcBorders>
              <w:bottom w:val="single" w:sz="4" w:space="0" w:color="808080"/>
            </w:tcBorders>
            <w:vAlign w:val="center"/>
          </w:tcPr>
          <w:p w14:paraId="5AD9EDCE" w14:textId="02745E76" w:rsidR="00CB5480" w:rsidRPr="001F300A" w:rsidRDefault="001F300A" w:rsidP="00CB5480">
            <w:pPr>
              <w:widowControl w:val="0"/>
              <w:spacing w:before="60" w:after="60" w:line="240" w:lineRule="auto"/>
              <w:jc w:val="center"/>
              <w:rPr>
                <w:b/>
                <w:bCs/>
                <w:sz w:val="24"/>
                <w:szCs w:val="24"/>
              </w:rPr>
            </w:pPr>
            <w:r w:rsidRPr="001F300A">
              <w:rPr>
                <w:b/>
                <w:bCs/>
                <w:sz w:val="24"/>
                <w:szCs w:val="24"/>
              </w:rPr>
              <w:t>44</w:t>
            </w:r>
          </w:p>
        </w:tc>
        <w:tc>
          <w:tcPr>
            <w:tcW w:w="236" w:type="dxa"/>
            <w:tcBorders>
              <w:bottom w:val="single" w:sz="4" w:space="0" w:color="808080"/>
            </w:tcBorders>
            <w:vAlign w:val="center"/>
          </w:tcPr>
          <w:p w14:paraId="7584CF33" w14:textId="77777777" w:rsidR="00CB5480" w:rsidRPr="001F300A" w:rsidRDefault="00CB5480" w:rsidP="00CB5480">
            <w:pPr>
              <w:widowControl w:val="0"/>
              <w:spacing w:before="60" w:after="60" w:line="240" w:lineRule="auto"/>
              <w:jc w:val="center"/>
              <w:rPr>
                <w:b/>
                <w:bCs/>
                <w:sz w:val="24"/>
                <w:szCs w:val="24"/>
              </w:rPr>
            </w:pPr>
          </w:p>
        </w:tc>
        <w:tc>
          <w:tcPr>
            <w:tcW w:w="1701" w:type="dxa"/>
            <w:tcBorders>
              <w:bottom w:val="single" w:sz="4" w:space="0" w:color="808080"/>
            </w:tcBorders>
            <w:vAlign w:val="center"/>
          </w:tcPr>
          <w:p w14:paraId="030DCFCB" w14:textId="7261D365" w:rsidR="00CB5480" w:rsidRPr="001F300A" w:rsidRDefault="001F300A" w:rsidP="00CB5480">
            <w:pPr>
              <w:widowControl w:val="0"/>
              <w:spacing w:before="60" w:after="60" w:line="240" w:lineRule="auto"/>
              <w:jc w:val="center"/>
              <w:rPr>
                <w:b/>
                <w:bCs/>
                <w:sz w:val="24"/>
                <w:szCs w:val="24"/>
              </w:rPr>
            </w:pPr>
            <w:r w:rsidRPr="001F300A">
              <w:rPr>
                <w:b/>
                <w:bCs/>
                <w:sz w:val="24"/>
                <w:szCs w:val="24"/>
              </w:rPr>
              <w:t>43</w:t>
            </w:r>
          </w:p>
        </w:tc>
        <w:tc>
          <w:tcPr>
            <w:tcW w:w="236" w:type="dxa"/>
            <w:tcBorders>
              <w:bottom w:val="single" w:sz="4" w:space="0" w:color="808080"/>
            </w:tcBorders>
            <w:vAlign w:val="center"/>
          </w:tcPr>
          <w:p w14:paraId="43E94064" w14:textId="77777777" w:rsidR="00CB5480" w:rsidRPr="007A1C10" w:rsidRDefault="00CB5480" w:rsidP="00CB5480">
            <w:pPr>
              <w:widowControl w:val="0"/>
              <w:spacing w:before="60" w:after="60"/>
              <w:jc w:val="center"/>
              <w:rPr>
                <w:sz w:val="24"/>
                <w:szCs w:val="24"/>
              </w:rPr>
            </w:pPr>
          </w:p>
        </w:tc>
      </w:tr>
    </w:tbl>
    <w:p w14:paraId="34424EAC" w14:textId="77777777" w:rsidR="001E1097" w:rsidRPr="00064469" w:rsidRDefault="001E1097" w:rsidP="001E1097">
      <w:pPr>
        <w:widowControl w:val="0"/>
        <w:spacing w:before="60" w:after="120" w:line="240" w:lineRule="auto"/>
        <w:jc w:val="center"/>
        <w:rPr>
          <w:sz w:val="20"/>
          <w:szCs w:val="20"/>
        </w:rPr>
      </w:pPr>
      <w:r w:rsidRPr="00064469">
        <w:rPr>
          <w:sz w:val="20"/>
          <w:szCs w:val="20"/>
        </w:rPr>
        <w:t>Fonte: Dados coletados na pesquisa realizada em cinco escolas do Ensino Fundamental – anos iniciais – do município de São José da Laje (2025).</w:t>
      </w:r>
    </w:p>
    <w:p w14:paraId="0C95B6EF" w14:textId="77777777" w:rsidR="001E1097" w:rsidRPr="001E1097" w:rsidRDefault="001E1097" w:rsidP="001F300A">
      <w:pPr>
        <w:widowControl w:val="0"/>
        <w:spacing w:before="60" w:after="120" w:line="240" w:lineRule="auto"/>
        <w:rPr>
          <w:sz w:val="24"/>
          <w:szCs w:val="24"/>
        </w:rPr>
      </w:pPr>
    </w:p>
    <w:p w14:paraId="156EC66B" w14:textId="77777777" w:rsidR="000A35F5" w:rsidRPr="000A35F5" w:rsidRDefault="000A35F5" w:rsidP="000A35F5">
      <w:pPr>
        <w:widowControl w:val="0"/>
        <w:spacing w:before="240" w:after="120" w:line="360" w:lineRule="auto"/>
        <w:ind w:firstLine="709"/>
        <w:jc w:val="both"/>
        <w:rPr>
          <w:sz w:val="24"/>
          <w:szCs w:val="24"/>
        </w:rPr>
      </w:pPr>
      <w:r w:rsidRPr="000A35F5">
        <w:rPr>
          <w:sz w:val="24"/>
          <w:szCs w:val="24"/>
        </w:rPr>
        <w:t>Ao comparar os dados de 2023 e 2024, identificou-se um total de 15 alunos que foram premiados em ambos os anos, evidenciando a continuidade do desempenho acadêmico desses estudantes e o impacto da OBMEP Mirim na promoção do aprendizado matemático ao longo do tempo. Essa recorrência na premiação reforça a importância da competição como um instrumento de estímulo ao raciocínio lógico e ao desenvolvimento das habilidades matemáticas.</w:t>
      </w:r>
    </w:p>
    <w:p w14:paraId="27F8CF44" w14:textId="287CA875" w:rsidR="008F77B7" w:rsidRDefault="008F77B7" w:rsidP="006315A2">
      <w:pPr>
        <w:widowControl w:val="0"/>
        <w:spacing w:before="240" w:after="120" w:line="360" w:lineRule="auto"/>
        <w:ind w:firstLine="709"/>
        <w:jc w:val="both"/>
        <w:rPr>
          <w:sz w:val="24"/>
          <w:szCs w:val="24"/>
        </w:rPr>
      </w:pPr>
      <w:r w:rsidRPr="008F77B7">
        <w:rPr>
          <w:sz w:val="24"/>
          <w:szCs w:val="24"/>
        </w:rPr>
        <w:t xml:space="preserve">Os dados obtidos foram examinados à luz de referenciais teóricos sobre aprendizagem matemática e desenvolvimento cognitivo, permitindo uma análise detalhada dos efeitos da competição no desempenho escolar dos alunos. A partir dessa investigação, foram identificados padrões que indicam o papel da OBMEP </w:t>
      </w:r>
      <w:r w:rsidRPr="008F77B7">
        <w:rPr>
          <w:sz w:val="24"/>
          <w:szCs w:val="24"/>
        </w:rPr>
        <w:lastRenderedPageBreak/>
        <w:t>Mirim na ampliação do interesse pela matemática, na melhora das habilidades de resolução de problemas e na promoção do engajamento acadêmico dos participantes.</w:t>
      </w:r>
    </w:p>
    <w:p w14:paraId="230D929B" w14:textId="4883503E" w:rsidR="003F389F" w:rsidRDefault="0058082F" w:rsidP="0003292D">
      <w:pPr>
        <w:widowControl w:val="0"/>
        <w:spacing w:before="240" w:after="120" w:line="360" w:lineRule="auto"/>
        <w:ind w:firstLine="709"/>
        <w:jc w:val="both"/>
        <w:rPr>
          <w:sz w:val="24"/>
          <w:szCs w:val="24"/>
        </w:rPr>
      </w:pPr>
      <w:r w:rsidRPr="0058082F">
        <w:rPr>
          <w:sz w:val="24"/>
          <w:szCs w:val="24"/>
        </w:rPr>
        <w:t>Os resultados coletados em escolas participantes da OBMEP Mirim revelam o impacto da competição no desempenho acadêmico dos alunos. A análise dos medalhistas permite compreender como a olimpíada contribui para o desenvolvimento de habilidades matemáticas e o engajamento estudantil, além de evidenciar padrões de aprendizado entre os participantes.</w:t>
      </w:r>
    </w:p>
    <w:p w14:paraId="2E633A3D" w14:textId="7C0D9939" w:rsidR="00A03708" w:rsidRDefault="00A858F4" w:rsidP="00A03708">
      <w:pPr>
        <w:widowControl w:val="0"/>
        <w:spacing w:before="240" w:after="120" w:line="360" w:lineRule="auto"/>
        <w:ind w:firstLine="709"/>
        <w:jc w:val="both"/>
        <w:rPr>
          <w:sz w:val="24"/>
          <w:szCs w:val="24"/>
        </w:rPr>
      </w:pPr>
      <w:r w:rsidRPr="00A858F4">
        <w:rPr>
          <w:sz w:val="24"/>
          <w:szCs w:val="24"/>
        </w:rPr>
        <w:t>A perspectiva futura desta pesquisa consiste</w:t>
      </w:r>
      <w:r>
        <w:rPr>
          <w:sz w:val="24"/>
          <w:szCs w:val="24"/>
        </w:rPr>
        <w:t xml:space="preserve"> </w:t>
      </w:r>
      <w:r w:rsidR="00A03708" w:rsidRPr="00A03708">
        <w:rPr>
          <w:sz w:val="24"/>
          <w:szCs w:val="24"/>
        </w:rPr>
        <w:t xml:space="preserve">em analisar o impacto da OBMEP Mirim no desempenho dos alunos na OBMEP tradicional, investigando como a participação nas primeiras fases da olimpíada contribui para o desenvolvimento das habilidades matemáticas ao longo dos anos. Além disso, será examinada a relação entre a preparação oferecida na OBMEP Mirim e o rendimento dos estudantes em desafios mais avançados, verificando se a experiência inicial influencia a continuidade do aprendizado e a busca por </w:t>
      </w:r>
      <w:proofErr w:type="gramStart"/>
      <w:r w:rsidR="00A03708" w:rsidRPr="00A03708">
        <w:rPr>
          <w:sz w:val="24"/>
          <w:szCs w:val="24"/>
        </w:rPr>
        <w:t>melhores</w:t>
      </w:r>
      <w:proofErr w:type="gramEnd"/>
      <w:r w:rsidR="00A03708" w:rsidRPr="00A03708">
        <w:rPr>
          <w:sz w:val="24"/>
          <w:szCs w:val="24"/>
        </w:rPr>
        <w:t xml:space="preserve"> resultados na OBMEP tradicional. A análise permitirá compreender a efetividade da olimpíada como estratégia para fortalecer a base matemática dos alunos e aprimorar seu desempenho em competições de maior nível de complexidade.</w:t>
      </w:r>
    </w:p>
    <w:p w14:paraId="0E8A89AD" w14:textId="7507FE74" w:rsidR="00840964" w:rsidRDefault="00840964" w:rsidP="00840964">
      <w:pPr>
        <w:widowControl w:val="0"/>
        <w:spacing w:before="240" w:after="120" w:line="360" w:lineRule="auto"/>
        <w:rPr>
          <w:b/>
          <w:bCs/>
          <w:sz w:val="24"/>
          <w:szCs w:val="24"/>
        </w:rPr>
      </w:pPr>
      <w:r>
        <w:rPr>
          <w:b/>
          <w:bCs/>
          <w:sz w:val="24"/>
          <w:szCs w:val="24"/>
        </w:rPr>
        <w:t>4. RELATOS DE EXPERIÊNCIA</w:t>
      </w:r>
      <w:r w:rsidR="00B70970">
        <w:rPr>
          <w:b/>
          <w:bCs/>
          <w:sz w:val="24"/>
          <w:szCs w:val="24"/>
        </w:rPr>
        <w:t xml:space="preserve">: UM OLHAR DA GESTÃO ESCOLAR A CERCA DOS IMPACTOS </w:t>
      </w:r>
      <w:r w:rsidR="000A6B62">
        <w:rPr>
          <w:b/>
          <w:bCs/>
          <w:sz w:val="24"/>
          <w:szCs w:val="24"/>
        </w:rPr>
        <w:t>DA OBMEP MIRIM</w:t>
      </w:r>
      <w:r>
        <w:rPr>
          <w:b/>
          <w:bCs/>
          <w:sz w:val="24"/>
          <w:szCs w:val="24"/>
        </w:rPr>
        <w:t xml:space="preserve"> </w:t>
      </w:r>
    </w:p>
    <w:p w14:paraId="78A45E39" w14:textId="77777777" w:rsidR="00E41905" w:rsidRDefault="00E41905" w:rsidP="00E41905">
      <w:pPr>
        <w:widowControl w:val="0"/>
        <w:spacing w:before="240" w:after="120" w:line="360" w:lineRule="auto"/>
        <w:ind w:firstLine="709"/>
        <w:jc w:val="both"/>
        <w:rPr>
          <w:sz w:val="24"/>
          <w:szCs w:val="24"/>
        </w:rPr>
      </w:pPr>
      <w:r w:rsidRPr="00E41905">
        <w:rPr>
          <w:sz w:val="24"/>
          <w:szCs w:val="24"/>
        </w:rPr>
        <w:t xml:space="preserve">Foi realizada uma pesquisa com o relato de experiência dos gestores escolares de uma das instituições participantes, visando compreender as percepções e estratégias adotadas para incentivar a participação dos alunos na OBMEP Mirim. O estudo buscou analisar o impacto da olimpíada no ambiente escolar, identificando práticas pedagógicas, desafios enfrentados e os efeitos da competição no desempenho acadêmico dos estudantes. Além disso, a pesquisa investigou como a gestão escolar contribui para a motivação dos alunos, o fortalecimento da cultura matemática e a criação de um ambiente favorável ao aprendizado, proporcionando </w:t>
      </w:r>
      <w:r w:rsidRPr="00E41905">
        <w:rPr>
          <w:sz w:val="24"/>
          <w:szCs w:val="24"/>
        </w:rPr>
        <w:lastRenderedPageBreak/>
        <w:t>subsídios para aprimorar futuras edições da competição.</w:t>
      </w:r>
    </w:p>
    <w:p w14:paraId="4C8B4CB8" w14:textId="00453893" w:rsidR="00C2649B" w:rsidRDefault="00A41799" w:rsidP="00A858F4">
      <w:pPr>
        <w:widowControl w:val="0"/>
        <w:spacing w:before="240" w:after="120" w:line="360" w:lineRule="auto"/>
        <w:ind w:firstLine="709"/>
        <w:jc w:val="both"/>
        <w:rPr>
          <w:sz w:val="24"/>
          <w:szCs w:val="24"/>
        </w:rPr>
      </w:pPr>
      <w:r w:rsidRPr="00A41799">
        <w:rPr>
          <w:sz w:val="24"/>
          <w:szCs w:val="24"/>
        </w:rPr>
        <w:t>A seguir, apresentamos a perspectiva dos participantes da pesquisa sobre os questionamentos levantados, oferecendo uma análise detalhada de suas percepções e experiências em relação ao tema investigado.</w:t>
      </w:r>
    </w:p>
    <w:p w14:paraId="34C8EE0E" w14:textId="271D58AD" w:rsidR="00A858F4" w:rsidRDefault="00F6775F" w:rsidP="000E38C0">
      <w:pPr>
        <w:widowControl w:val="0"/>
        <w:spacing w:before="240" w:after="120" w:line="360" w:lineRule="auto"/>
        <w:ind w:firstLine="709"/>
        <w:jc w:val="both"/>
        <w:rPr>
          <w:i/>
          <w:iCs/>
          <w:sz w:val="24"/>
          <w:szCs w:val="24"/>
        </w:rPr>
      </w:pPr>
      <w:r>
        <w:rPr>
          <w:sz w:val="24"/>
          <w:szCs w:val="24"/>
        </w:rPr>
        <w:t>Adeilson</w:t>
      </w:r>
      <w:r w:rsidR="00AC4223" w:rsidRPr="00AC4223">
        <w:rPr>
          <w:sz w:val="24"/>
          <w:szCs w:val="24"/>
        </w:rPr>
        <w:t xml:space="preserve"> </w:t>
      </w:r>
      <w:r w:rsidR="00AC4223">
        <w:rPr>
          <w:sz w:val="24"/>
          <w:szCs w:val="24"/>
        </w:rPr>
        <w:t>Balbino de Lima (Diretor Adjunto)</w:t>
      </w:r>
      <w:r>
        <w:rPr>
          <w:sz w:val="24"/>
          <w:szCs w:val="24"/>
        </w:rPr>
        <w:t xml:space="preserve"> – </w:t>
      </w:r>
      <w:r w:rsidR="000E38C0" w:rsidRPr="000E38C0">
        <w:rPr>
          <w:i/>
          <w:iCs/>
          <w:sz w:val="24"/>
          <w:szCs w:val="24"/>
        </w:rPr>
        <w:t>“A OBMEP</w:t>
      </w:r>
      <w:r w:rsidR="00A674B5">
        <w:rPr>
          <w:i/>
          <w:iCs/>
          <w:sz w:val="24"/>
          <w:szCs w:val="24"/>
        </w:rPr>
        <w:t xml:space="preserve"> Mirim</w:t>
      </w:r>
      <w:r w:rsidR="000E38C0" w:rsidRPr="000E38C0">
        <w:rPr>
          <w:i/>
          <w:iCs/>
          <w:sz w:val="24"/>
          <w:szCs w:val="24"/>
        </w:rPr>
        <w:t xml:space="preserve"> de modo geral, além de promover a popularização da disciplina, considerada o “bicho papão” dos jovens, é uma porta de entrada para programas educacionais e oportunidades que mudam a vida dos participantes. E</w:t>
      </w:r>
      <w:r w:rsidR="00BA346E">
        <w:rPr>
          <w:i/>
          <w:iCs/>
          <w:sz w:val="24"/>
          <w:szCs w:val="24"/>
        </w:rPr>
        <w:t>la</w:t>
      </w:r>
      <w:r w:rsidR="000E38C0" w:rsidRPr="000E38C0">
        <w:rPr>
          <w:i/>
          <w:iCs/>
          <w:sz w:val="24"/>
          <w:szCs w:val="24"/>
        </w:rPr>
        <w:t xml:space="preserve"> serve p</w:t>
      </w:r>
      <w:r w:rsidR="00BA346E">
        <w:rPr>
          <w:i/>
          <w:iCs/>
          <w:sz w:val="24"/>
          <w:szCs w:val="24"/>
        </w:rPr>
        <w:t>a</w:t>
      </w:r>
      <w:r w:rsidR="000E38C0" w:rsidRPr="000E38C0">
        <w:rPr>
          <w:i/>
          <w:iCs/>
          <w:sz w:val="24"/>
          <w:szCs w:val="24"/>
        </w:rPr>
        <w:t>ra descobrir novos talentos da matemática</w:t>
      </w:r>
      <w:r w:rsidR="00A674B5">
        <w:rPr>
          <w:i/>
          <w:iCs/>
          <w:sz w:val="24"/>
          <w:szCs w:val="24"/>
        </w:rPr>
        <w:t>.</w:t>
      </w:r>
      <w:r w:rsidR="000E38C0" w:rsidRPr="000E38C0">
        <w:rPr>
          <w:i/>
          <w:iCs/>
          <w:sz w:val="24"/>
          <w:szCs w:val="24"/>
        </w:rPr>
        <w:t xml:space="preserve"> </w:t>
      </w:r>
      <w:r w:rsidR="00A674B5">
        <w:rPr>
          <w:i/>
          <w:iCs/>
          <w:sz w:val="24"/>
          <w:szCs w:val="24"/>
        </w:rPr>
        <w:t>A</w:t>
      </w:r>
      <w:r w:rsidR="000E38C0" w:rsidRPr="000E38C0">
        <w:rPr>
          <w:i/>
          <w:iCs/>
          <w:sz w:val="24"/>
          <w:szCs w:val="24"/>
        </w:rPr>
        <w:t>qui em nossa escola t</w:t>
      </w:r>
      <w:r w:rsidR="00BA346E">
        <w:rPr>
          <w:i/>
          <w:iCs/>
          <w:sz w:val="24"/>
          <w:szCs w:val="24"/>
        </w:rPr>
        <w:t>ivemos</w:t>
      </w:r>
      <w:r w:rsidR="000E38C0" w:rsidRPr="000E38C0">
        <w:rPr>
          <w:i/>
          <w:iCs/>
          <w:sz w:val="24"/>
          <w:szCs w:val="24"/>
        </w:rPr>
        <w:t xml:space="preserve"> vários medalhistas entre eles destacamos dois alunos com medalha de OURO um aluno do 3º ano e outro do 5º ano. E nós iremos participar da OBMEP MIRIM de 2025. A OBMEP Mirim funciona como um incentivo para que os estudantes se dediquem mais à matemática, procurando entender seus conceitos e aplicá-los em situações reais. Isso pode desencadear um amor duradouro pela disciplina. Quero destacar a importância dos alunos que consegue</w:t>
      </w:r>
      <w:r w:rsidR="00A47060">
        <w:rPr>
          <w:i/>
          <w:iCs/>
          <w:sz w:val="24"/>
          <w:szCs w:val="24"/>
        </w:rPr>
        <w:t>m</w:t>
      </w:r>
      <w:r w:rsidR="000E38C0" w:rsidRPr="000E38C0">
        <w:rPr>
          <w:i/>
          <w:iCs/>
          <w:sz w:val="24"/>
          <w:szCs w:val="24"/>
        </w:rPr>
        <w:t xml:space="preserve"> medalhas pois </w:t>
      </w:r>
      <w:r w:rsidR="00A47060" w:rsidRPr="000E38C0">
        <w:rPr>
          <w:i/>
          <w:iCs/>
          <w:sz w:val="24"/>
          <w:szCs w:val="24"/>
        </w:rPr>
        <w:t>eles</w:t>
      </w:r>
      <w:r w:rsidR="000E38C0" w:rsidRPr="000E38C0">
        <w:rPr>
          <w:i/>
          <w:iCs/>
          <w:sz w:val="24"/>
          <w:szCs w:val="24"/>
        </w:rPr>
        <w:t xml:space="preserve"> estão colocando em prática os seus talentos para a matemática, por meio de uma prova que não requer apenas o conhecimento da matemática, mas, também, de raciocino lógico e criatividade”</w:t>
      </w:r>
    </w:p>
    <w:p w14:paraId="3BC5519B" w14:textId="2163D09F" w:rsidR="001D3798" w:rsidRDefault="00A47060" w:rsidP="00384120">
      <w:pPr>
        <w:widowControl w:val="0"/>
        <w:spacing w:before="240" w:after="120" w:line="360" w:lineRule="auto"/>
        <w:ind w:firstLine="709"/>
        <w:jc w:val="both"/>
        <w:rPr>
          <w:sz w:val="24"/>
          <w:szCs w:val="24"/>
        </w:rPr>
      </w:pPr>
      <w:proofErr w:type="spellStart"/>
      <w:r>
        <w:rPr>
          <w:sz w:val="24"/>
          <w:szCs w:val="24"/>
        </w:rPr>
        <w:t>Aristeia</w:t>
      </w:r>
      <w:proofErr w:type="spellEnd"/>
      <w:r w:rsidR="0055541C">
        <w:rPr>
          <w:sz w:val="24"/>
          <w:szCs w:val="24"/>
        </w:rPr>
        <w:t xml:space="preserve"> Arcelino da Silva (Coordenadora Pedagógica) – </w:t>
      </w:r>
      <w:r w:rsidR="004471E8">
        <w:rPr>
          <w:sz w:val="24"/>
          <w:szCs w:val="24"/>
        </w:rPr>
        <w:t>“</w:t>
      </w:r>
      <w:r w:rsidR="001D3798" w:rsidRPr="004471E8">
        <w:rPr>
          <w:i/>
          <w:iCs/>
          <w:sz w:val="24"/>
          <w:szCs w:val="24"/>
        </w:rPr>
        <w:t xml:space="preserve">A Olimpíada Mirim é muito importante pois ajuda no desenvolvimento </w:t>
      </w:r>
      <w:r w:rsidR="00FB7517" w:rsidRPr="004471E8">
        <w:rPr>
          <w:i/>
          <w:iCs/>
          <w:sz w:val="24"/>
          <w:szCs w:val="24"/>
        </w:rPr>
        <w:t>intelectual</w:t>
      </w:r>
      <w:r w:rsidR="001D3798" w:rsidRPr="004471E8">
        <w:rPr>
          <w:i/>
          <w:iCs/>
          <w:sz w:val="24"/>
          <w:szCs w:val="24"/>
        </w:rPr>
        <w:t xml:space="preserve"> relacionado ao estudo da Matemática, impulsiona uma melhor aprendizagem pois estimula um interesse maior com a disciplina, modificando a ideia de que estudar Matemática é uma prática chata. Além disso a OBMEP </w:t>
      </w:r>
      <w:r w:rsidR="00FB7517">
        <w:rPr>
          <w:i/>
          <w:iCs/>
          <w:sz w:val="24"/>
          <w:szCs w:val="24"/>
        </w:rPr>
        <w:t>M</w:t>
      </w:r>
      <w:r w:rsidR="001D3798" w:rsidRPr="004471E8">
        <w:rPr>
          <w:i/>
          <w:iCs/>
          <w:sz w:val="24"/>
          <w:szCs w:val="24"/>
        </w:rPr>
        <w:t>irim funciona como parâmetro para reconhecimento de talentos, oferecendo possibilidades de termos excelentes Matemáticos no futuro.</w:t>
      </w:r>
      <w:r w:rsidR="001D3798" w:rsidRPr="004471E8">
        <w:rPr>
          <w:i/>
          <w:iCs/>
        </w:rPr>
        <w:t xml:space="preserve"> </w:t>
      </w:r>
      <w:r w:rsidR="001D3798" w:rsidRPr="004471E8">
        <w:rPr>
          <w:i/>
          <w:iCs/>
          <w:sz w:val="24"/>
          <w:szCs w:val="24"/>
        </w:rPr>
        <w:t>O acompanhamento pedagógico em relação ao trabalho do professor, permite perceber uma mudança gigantesca no ensino da Matemática, pois hoje é feito de forma lúdica, com jogos e situações que promove um grande envolvimento dos alunos e professores ampliando assim o processo de aprendizagem.</w:t>
      </w:r>
      <w:r w:rsidR="00384120" w:rsidRPr="004471E8">
        <w:rPr>
          <w:i/>
          <w:iCs/>
          <w:sz w:val="24"/>
          <w:szCs w:val="24"/>
        </w:rPr>
        <w:t>”</w:t>
      </w:r>
    </w:p>
    <w:p w14:paraId="19933883" w14:textId="72311ED3" w:rsidR="004471E8" w:rsidRPr="00CB0C8C" w:rsidRDefault="00384120" w:rsidP="003F62A3">
      <w:pPr>
        <w:spacing w:before="240" w:after="120" w:line="360" w:lineRule="auto"/>
        <w:ind w:firstLine="709"/>
        <w:jc w:val="both"/>
      </w:pPr>
      <w:r>
        <w:rPr>
          <w:sz w:val="24"/>
          <w:szCs w:val="24"/>
        </w:rPr>
        <w:lastRenderedPageBreak/>
        <w:t xml:space="preserve">Jéssica Rodrigues da Silva (Coordenadora Pedagógica) – </w:t>
      </w:r>
      <w:r w:rsidR="00965AC0" w:rsidRPr="00CB0C8C">
        <w:rPr>
          <w:i/>
          <w:iCs/>
          <w:sz w:val="24"/>
          <w:szCs w:val="24"/>
        </w:rPr>
        <w:t>“</w:t>
      </w:r>
      <w:r w:rsidR="00CB0C8C" w:rsidRPr="00CB0C8C">
        <w:rPr>
          <w:i/>
          <w:iCs/>
          <w:sz w:val="24"/>
          <w:szCs w:val="24"/>
        </w:rPr>
        <w:t>A vivência escolar evidencia o impacto positivo da OBMEP Mirim em diversos aspectos do processo educativo, especialmente na identificação de talentos, no desenvolvimento das habilidades matemáticas e no engajamento dos estudantes. A participação na competição revela potenciais que, muitas vezes, passariam despercebidos no cotidiano escolar, permitindo que alunos com raciocínio lógico, criatividade e autonomia sejam estimulados e desenvolvidos.</w:t>
      </w:r>
      <w:r w:rsidR="00CB0C8C" w:rsidRPr="00CB0C8C">
        <w:rPr>
          <w:i/>
          <w:iCs/>
        </w:rPr>
        <w:t xml:space="preserve"> </w:t>
      </w:r>
      <w:r w:rsidR="00CB0C8C" w:rsidRPr="00CB0C8C">
        <w:rPr>
          <w:i/>
          <w:iCs/>
          <w:sz w:val="24"/>
          <w:szCs w:val="24"/>
        </w:rPr>
        <w:t>No contexto da sala de aula, observa-se um esforço coletivo dos professores para propor atividades inovadoras, como jogos matemáticos e situações-problema, promovendo o pensamento crítico e a resolução de desafios. A OBMEP Mirim tem incentivado a revisão de metodologias de ensino, tornando o aprendizado mais investigativo e instigante.</w:t>
      </w:r>
      <w:r w:rsidR="00CB0C8C" w:rsidRPr="00CB0C8C">
        <w:rPr>
          <w:i/>
          <w:iCs/>
        </w:rPr>
        <w:t xml:space="preserve"> </w:t>
      </w:r>
      <w:r w:rsidR="00CB0C8C" w:rsidRPr="00CB0C8C">
        <w:rPr>
          <w:i/>
          <w:iCs/>
          <w:sz w:val="24"/>
          <w:szCs w:val="24"/>
        </w:rPr>
        <w:t>Enquanto coordenadora, percebo que a olimpíada vai além da competição, consolidando-se como uma aliada do ensino-aprendizagem, fortalecendo o protagonismo estudantil e impulsionando o trabalho pedagógico em equipe. Além disso, promove momentos valiosos de formação continuada e troca de experiências entre docentes. Assim, a OBMEP Mirim transforma a percepção dos alunos sobre a matemática, motiva os professores e contribui significativamente para a qualidade da educação oferecida”</w:t>
      </w:r>
    </w:p>
    <w:p w14:paraId="18575308" w14:textId="1719A2FA" w:rsidR="001D3798" w:rsidRPr="00842BEB" w:rsidRDefault="00384120" w:rsidP="00842BEB">
      <w:pPr>
        <w:spacing w:before="240" w:after="120" w:line="360" w:lineRule="auto"/>
        <w:ind w:firstLine="709"/>
        <w:jc w:val="both"/>
        <w:rPr>
          <w:i/>
          <w:iCs/>
          <w:sz w:val="24"/>
          <w:szCs w:val="24"/>
        </w:rPr>
      </w:pPr>
      <w:r>
        <w:rPr>
          <w:sz w:val="24"/>
          <w:szCs w:val="24"/>
        </w:rPr>
        <w:t>W</w:t>
      </w:r>
      <w:r w:rsidRPr="006458B9">
        <w:rPr>
          <w:sz w:val="24"/>
          <w:szCs w:val="24"/>
        </w:rPr>
        <w:t>ellington</w:t>
      </w:r>
      <w:r>
        <w:rPr>
          <w:sz w:val="24"/>
          <w:szCs w:val="24"/>
        </w:rPr>
        <w:t xml:space="preserve"> Rodrigues dos Santos</w:t>
      </w:r>
      <w:r w:rsidR="004471E8">
        <w:rPr>
          <w:sz w:val="24"/>
          <w:szCs w:val="24"/>
        </w:rPr>
        <w:t xml:space="preserve"> (Diretor Geral) – </w:t>
      </w:r>
      <w:r w:rsidR="00070937" w:rsidRPr="00070937">
        <w:rPr>
          <w:i/>
          <w:iCs/>
          <w:sz w:val="24"/>
          <w:szCs w:val="24"/>
        </w:rPr>
        <w:t>“A OBMEP Mirim tem impacto positivo no sentido de oportunizar os alunos e a escola identificar estudantes que se identifiquem com a área de exatas. Com a realização das provas, podemos também avaliar e mediar junto ao professor regente nas séries de ensino correspondentes as provas realizadas</w:t>
      </w:r>
      <w:r w:rsidR="00842BEB">
        <w:rPr>
          <w:i/>
          <w:iCs/>
          <w:sz w:val="24"/>
          <w:szCs w:val="24"/>
        </w:rPr>
        <w:t>,</w:t>
      </w:r>
      <w:r w:rsidR="00070937" w:rsidRPr="00070937">
        <w:rPr>
          <w:i/>
          <w:iCs/>
          <w:sz w:val="24"/>
          <w:szCs w:val="24"/>
        </w:rPr>
        <w:t xml:space="preserve"> práticas pedagogias inovadoras que podem ajudar ainda mais na desenvoltura e rendimento dos alunos na área de exatas.”</w:t>
      </w:r>
    </w:p>
    <w:p w14:paraId="7B663382" w14:textId="77777777" w:rsidR="00586716" w:rsidRDefault="00586716">
      <w:pPr>
        <w:spacing w:before="240" w:after="240" w:line="360" w:lineRule="auto"/>
        <w:jc w:val="both"/>
        <w:rPr>
          <w:b/>
          <w:sz w:val="24"/>
          <w:szCs w:val="24"/>
        </w:rPr>
      </w:pPr>
      <w:r>
        <w:rPr>
          <w:b/>
          <w:sz w:val="24"/>
          <w:szCs w:val="24"/>
        </w:rPr>
        <w:t xml:space="preserve">CONSIDERAÇÕES FINAIS </w:t>
      </w:r>
    </w:p>
    <w:p w14:paraId="498ADEBF" w14:textId="62A4595C" w:rsidR="009721AC" w:rsidRPr="00F6775F" w:rsidRDefault="00C2649B" w:rsidP="00F6775F">
      <w:pPr>
        <w:spacing w:before="240" w:after="120" w:line="360" w:lineRule="auto"/>
        <w:ind w:firstLine="709"/>
        <w:jc w:val="both"/>
        <w:rPr>
          <w:spacing w:val="2"/>
          <w:sz w:val="24"/>
          <w:szCs w:val="24"/>
          <w:shd w:val="clear" w:color="auto" w:fill="FFFFFF"/>
        </w:rPr>
      </w:pPr>
      <w:r>
        <w:rPr>
          <w:spacing w:val="2"/>
          <w:sz w:val="24"/>
          <w:szCs w:val="24"/>
          <w:shd w:val="clear" w:color="auto" w:fill="FFFFFF"/>
        </w:rPr>
        <w:t>Com este estudo, observamos que oportunizar a</w:t>
      </w:r>
      <w:r w:rsidRPr="00C07AE5">
        <w:rPr>
          <w:spacing w:val="2"/>
          <w:sz w:val="24"/>
          <w:szCs w:val="24"/>
          <w:shd w:val="clear" w:color="auto" w:fill="FFFFFF"/>
        </w:rPr>
        <w:t xml:space="preserve"> participação</w:t>
      </w:r>
      <w:r>
        <w:rPr>
          <w:spacing w:val="2"/>
          <w:sz w:val="24"/>
          <w:szCs w:val="24"/>
          <w:shd w:val="clear" w:color="auto" w:fill="FFFFFF"/>
        </w:rPr>
        <w:t xml:space="preserve"> dos alunos dos anos iniciais na OBMEP Mirim, os levam</w:t>
      </w:r>
      <w:r w:rsidRPr="00C07AE5">
        <w:rPr>
          <w:spacing w:val="2"/>
          <w:sz w:val="24"/>
          <w:szCs w:val="24"/>
          <w:shd w:val="clear" w:color="auto" w:fill="FFFFFF"/>
        </w:rPr>
        <w:t xml:space="preserve"> a estudar mais e a se dedicar</w:t>
      </w:r>
      <w:r>
        <w:rPr>
          <w:spacing w:val="2"/>
          <w:sz w:val="24"/>
          <w:szCs w:val="24"/>
          <w:shd w:val="clear" w:color="auto" w:fill="FFFFFF"/>
        </w:rPr>
        <w:t xml:space="preserve">em mais à matemática, o que resulta </w:t>
      </w:r>
      <w:r w:rsidRPr="00C07AE5">
        <w:rPr>
          <w:spacing w:val="2"/>
          <w:sz w:val="24"/>
          <w:szCs w:val="24"/>
          <w:shd w:val="clear" w:color="auto" w:fill="FFFFFF"/>
        </w:rPr>
        <w:t>em uma melhora no seu desempenho escolar</w:t>
      </w:r>
      <w:r>
        <w:rPr>
          <w:spacing w:val="2"/>
          <w:sz w:val="24"/>
          <w:szCs w:val="24"/>
          <w:shd w:val="clear" w:color="auto" w:fill="FFFFFF"/>
        </w:rPr>
        <w:t xml:space="preserve">. Quantos as oportunidades dadas aos alunos premiados e que buscam cada vez mais </w:t>
      </w:r>
      <w:r>
        <w:rPr>
          <w:spacing w:val="2"/>
          <w:sz w:val="24"/>
          <w:szCs w:val="24"/>
          <w:shd w:val="clear" w:color="auto" w:fill="FFFFFF"/>
        </w:rPr>
        <w:lastRenderedPageBreak/>
        <w:t>interagir nas olimpíadas, os levam a participar de seleções de programas de iniciação científicas e de outras oportunidades que podem impulsionar a sua carreira acadêmica. A OBMEP MIRIM também contribui para o desenvolvimento do raciocínio lógico e de novas habilidades em matemática durante o processo de ensino e aprendizagem nas etapas posteriores da Educação Básica.</w:t>
      </w:r>
    </w:p>
    <w:p w14:paraId="58FC1E30" w14:textId="6AE44FD6" w:rsidR="00412CC5" w:rsidRPr="005A5FD0" w:rsidRDefault="00EB4619" w:rsidP="005A5FD0">
      <w:pPr>
        <w:spacing w:before="240" w:after="240" w:line="360" w:lineRule="auto"/>
        <w:jc w:val="both"/>
        <w:rPr>
          <w:b/>
          <w:sz w:val="24"/>
          <w:szCs w:val="24"/>
        </w:rPr>
      </w:pPr>
      <w:r w:rsidRPr="007A1C10">
        <w:rPr>
          <w:b/>
          <w:sz w:val="24"/>
          <w:szCs w:val="24"/>
        </w:rPr>
        <w:t xml:space="preserve">REFERÊNCIAS </w:t>
      </w:r>
    </w:p>
    <w:p w14:paraId="717E8759" w14:textId="1BD59261" w:rsidR="00C2649B" w:rsidRDefault="005A5FD0" w:rsidP="009721AC">
      <w:pPr>
        <w:spacing w:before="240" w:after="120" w:line="360" w:lineRule="auto"/>
        <w:rPr>
          <w:sz w:val="24"/>
          <w:szCs w:val="24"/>
        </w:rPr>
      </w:pPr>
      <w:r w:rsidRPr="005A5FD0">
        <w:rPr>
          <w:sz w:val="24"/>
          <w:szCs w:val="24"/>
        </w:rPr>
        <w:t>CAMPEÃO, Vagner; SILVA, Angelica da Fontoura Garcia. Raciocínio Proporcional no 5º Ano: Análise de Estratégias Resolução de Situações-Problema da OBMEP Mirim: Jornal Internacional de Estudos em Educação Matemática, </w:t>
      </w:r>
      <w:r w:rsidRPr="005A5FD0">
        <w:rPr>
          <w:i/>
          <w:iCs/>
          <w:sz w:val="24"/>
          <w:szCs w:val="24"/>
        </w:rPr>
        <w:t>[S. l.]</w:t>
      </w:r>
      <w:r w:rsidRPr="005A5FD0">
        <w:rPr>
          <w:sz w:val="24"/>
          <w:szCs w:val="24"/>
        </w:rPr>
        <w:t>, v. 17, n. 3, p. 327–333, 2024. DOI: 10.17921/2176-5634.2024v17n3p327-333. Disponível em: https://jieem.pgsscogna.com.br/jieem/article/view/13584. Acesso em: maio. 2025</w:t>
      </w:r>
    </w:p>
    <w:p w14:paraId="1E1B63EF" w14:textId="6B5D62CF" w:rsidR="00C2649B" w:rsidRPr="00DE355B" w:rsidRDefault="00DE355B" w:rsidP="009721AC">
      <w:pPr>
        <w:spacing w:before="240" w:after="120" w:line="360" w:lineRule="auto"/>
        <w:rPr>
          <w:bCs/>
          <w:sz w:val="24"/>
          <w:szCs w:val="24"/>
        </w:rPr>
      </w:pPr>
      <w:r w:rsidRPr="00257E69">
        <w:rPr>
          <w:bCs/>
          <w:sz w:val="24"/>
          <w:szCs w:val="24"/>
        </w:rPr>
        <w:t>FERRARI, Dércio F. M. Desenvolvimento cognitivo: as implicações das teorias de Vygotsky e Piaget no processo de ensino aprendizagem. 2014. 39 p. Monografia (Especialização em Educação: Métodos e Técnicas de Ensino). Universidade Tecnológica Federal do Paraná, Medianeira, 2014.</w:t>
      </w:r>
    </w:p>
    <w:p w14:paraId="4D1DE256" w14:textId="62CC9A63" w:rsidR="00412CC5" w:rsidRPr="007E7F7B" w:rsidRDefault="00412CC5" w:rsidP="009721AC">
      <w:pPr>
        <w:spacing w:before="240" w:after="120" w:line="360" w:lineRule="auto"/>
        <w:rPr>
          <w:sz w:val="24"/>
          <w:szCs w:val="24"/>
        </w:rPr>
      </w:pPr>
      <w:r w:rsidRPr="007E7F7B">
        <w:rPr>
          <w:sz w:val="24"/>
          <w:szCs w:val="24"/>
        </w:rPr>
        <w:t>INSTITUTO NACIONAL DE MATEMÁTICA PURA E APLICADA (IMPA). OBMEP – Olimpíada Brasileira de Matemática das Escolas Públicas. Disponível em: https://www.obmep.org.br. Acesso em: maio 2025.</w:t>
      </w:r>
    </w:p>
    <w:p w14:paraId="33851E42" w14:textId="6706D7E8" w:rsidR="00412CC5" w:rsidRPr="00412CC5" w:rsidRDefault="00412CC5" w:rsidP="009721AC">
      <w:pPr>
        <w:spacing w:before="240" w:after="120" w:line="360" w:lineRule="auto"/>
        <w:rPr>
          <w:sz w:val="24"/>
          <w:szCs w:val="24"/>
        </w:rPr>
      </w:pPr>
      <w:r w:rsidRPr="007E7F7B">
        <w:rPr>
          <w:sz w:val="24"/>
          <w:szCs w:val="24"/>
        </w:rPr>
        <w:t>INSTITUTO NACIONAL DE MATEMÁTICA PURA E APLICADA (IMPA). OBMEP Mirim. Disponível em: https://www.obmep.org.br/mirim.htm. Acesso em: maio 2025.</w:t>
      </w:r>
    </w:p>
    <w:p w14:paraId="06AAA09D" w14:textId="15C1DAAD" w:rsidR="00306FCD" w:rsidRPr="00306FCD" w:rsidRDefault="00306FCD" w:rsidP="009721AC">
      <w:pPr>
        <w:spacing w:before="240" w:after="120" w:line="360" w:lineRule="auto"/>
        <w:rPr>
          <w:bCs/>
          <w:sz w:val="24"/>
          <w:szCs w:val="24"/>
        </w:rPr>
      </w:pPr>
      <w:r w:rsidRPr="00306FCD">
        <w:rPr>
          <w:bCs/>
          <w:sz w:val="24"/>
          <w:szCs w:val="24"/>
        </w:rPr>
        <w:t>MENEGUELLO, C. Olimpíada nacional em História do Brasil – uma aventura intelectual. Revista História Hoje, v. 5, n. 14, 2011.</w:t>
      </w:r>
    </w:p>
    <w:p w14:paraId="4E714638" w14:textId="77777777" w:rsidR="002B6CF5" w:rsidRPr="007A1C10" w:rsidRDefault="002B6CF5" w:rsidP="009721AC">
      <w:pPr>
        <w:spacing w:before="240" w:after="120" w:line="360" w:lineRule="auto"/>
        <w:jc w:val="both"/>
        <w:rPr>
          <w:b/>
          <w:sz w:val="24"/>
          <w:szCs w:val="24"/>
        </w:rPr>
      </w:pPr>
    </w:p>
    <w:p w14:paraId="6A9FC090" w14:textId="42831431" w:rsidR="00DF3270" w:rsidRDefault="00DF3270" w:rsidP="00077E70">
      <w:pPr>
        <w:spacing w:before="240" w:after="240"/>
        <w:jc w:val="both"/>
      </w:pPr>
    </w:p>
    <w:sectPr w:rsidR="00DF3270">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C9C3D" w14:textId="77777777" w:rsidR="00B90848" w:rsidRDefault="00B90848">
      <w:pPr>
        <w:spacing w:line="240" w:lineRule="auto"/>
      </w:pPr>
      <w:r>
        <w:separator/>
      </w:r>
    </w:p>
  </w:endnote>
  <w:endnote w:type="continuationSeparator" w:id="0">
    <w:p w14:paraId="68160CF2" w14:textId="77777777" w:rsidR="00B90848" w:rsidRDefault="00B90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FD08" w14:textId="77777777" w:rsidR="00B90848" w:rsidRDefault="00B90848">
      <w:pPr>
        <w:spacing w:line="240" w:lineRule="auto"/>
      </w:pPr>
      <w:r>
        <w:separator/>
      </w:r>
    </w:p>
  </w:footnote>
  <w:footnote w:type="continuationSeparator" w:id="0">
    <w:p w14:paraId="3B4A6190" w14:textId="77777777" w:rsidR="00B90848" w:rsidRDefault="00B908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9B4F" w14:textId="0D50F4EC" w:rsidR="00DF3270" w:rsidRDefault="00C2649B" w:rsidP="00077E70">
    <w:pPr>
      <w:jc w:val="right"/>
    </w:pPr>
    <w:r>
      <w:rPr>
        <w:noProof/>
      </w:rPr>
      <w:drawing>
        <wp:anchor distT="0" distB="0" distL="114300" distR="114300" simplePos="0" relativeHeight="251658240" behindDoc="0" locked="0" layoutInCell="1" allowOverlap="1" wp14:anchorId="0BFBB4FD" wp14:editId="1BE07764">
          <wp:simplePos x="0" y="0"/>
          <wp:positionH relativeFrom="column">
            <wp:posOffset>2162175</wp:posOffset>
          </wp:positionH>
          <wp:positionV relativeFrom="paragraph">
            <wp:posOffset>67945</wp:posOffset>
          </wp:positionV>
          <wp:extent cx="2920365" cy="819785"/>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36417" t="51770"/>
                  <a:stretch>
                    <a:fillRect/>
                  </a:stretch>
                </pic:blipFill>
                <pic:spPr bwMode="auto">
                  <a:xfrm>
                    <a:off x="0" y="0"/>
                    <a:ext cx="2920365" cy="819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25B0EB9" wp14:editId="4D33703C">
          <wp:simplePos x="0" y="0"/>
          <wp:positionH relativeFrom="margin">
            <wp:posOffset>798195</wp:posOffset>
          </wp:positionH>
          <wp:positionV relativeFrom="paragraph">
            <wp:posOffset>-299720</wp:posOffset>
          </wp:positionV>
          <wp:extent cx="1412240" cy="143573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r="63571"/>
                  <a:stretch>
                    <a:fillRect/>
                  </a:stretch>
                </pic:blipFill>
                <pic:spPr bwMode="auto">
                  <a:xfrm>
                    <a:off x="0" y="0"/>
                    <a:ext cx="1412240" cy="1435735"/>
                  </a:xfrm>
                  <a:prstGeom prst="rect">
                    <a:avLst/>
                  </a:prstGeom>
                  <a:noFill/>
                </pic:spPr>
              </pic:pic>
            </a:graphicData>
          </a:graphic>
          <wp14:sizeRelH relativeFrom="page">
            <wp14:pctWidth>0</wp14:pctWidth>
          </wp14:sizeRelH>
          <wp14:sizeRelV relativeFrom="page">
            <wp14:pctHeight>0</wp14:pctHeight>
          </wp14:sizeRelV>
        </wp:anchor>
      </w:drawing>
    </w:r>
  </w:p>
  <w:p w14:paraId="7D10E6A9" w14:textId="77777777" w:rsidR="007A1C10" w:rsidRDefault="00EF05AD" w:rsidP="00EF05AD">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r>
  </w:p>
  <w:p w14:paraId="0C6DCDBF"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6B7ABEAC"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5EF1C5B8"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7C3AF9C8"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7D8D7AF8" w14:textId="77777777" w:rsidR="00077E70" w:rsidRPr="004E7FE6" w:rsidRDefault="00DA02F9" w:rsidP="007A1C10">
    <w:pPr>
      <w:tabs>
        <w:tab w:val="center" w:pos="4514"/>
        <w:tab w:val="right" w:pos="9029"/>
      </w:tabs>
      <w:spacing w:line="240" w:lineRule="auto"/>
      <w:jc w:val="right"/>
    </w:pPr>
    <w:r w:rsidRPr="004E7FE6">
      <w:t>4 a 6</w:t>
    </w:r>
    <w:r w:rsidR="00077E70" w:rsidRPr="004E7FE6">
      <w:t xml:space="preserve"> de </w:t>
    </w:r>
    <w:r w:rsidRPr="004E7FE6">
      <w:t>junho de 2025</w:t>
    </w:r>
  </w:p>
  <w:p w14:paraId="37B36C1D" w14:textId="77777777" w:rsidR="00077E70" w:rsidRPr="004E7FE6" w:rsidRDefault="00077E70" w:rsidP="00077E70">
    <w:pPr>
      <w:jc w:val="right"/>
    </w:pPr>
    <w:r w:rsidRPr="004E7FE6">
      <w:t>ISSN: 2764-9059</w:t>
    </w:r>
  </w:p>
  <w:p w14:paraId="79475D4A" w14:textId="77777777" w:rsidR="00EF05AD" w:rsidRPr="0012028D" w:rsidRDefault="003F62A3" w:rsidP="00077E70">
    <w:pPr>
      <w:jc w:val="right"/>
      <w:rPr>
        <w:rFonts w:ascii="Arial Rounded MT Bold" w:hAnsi="Arial Rounded MT Bold"/>
        <w:color w:val="215868"/>
      </w:rPr>
    </w:pPr>
    <w:r>
      <w:rPr>
        <w:color w:val="215868"/>
      </w:rPr>
      <w:pict w14:anchorId="0A50AD9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039"/>
    <w:multiLevelType w:val="hybridMultilevel"/>
    <w:tmpl w:val="01822CDC"/>
    <w:lvl w:ilvl="0" w:tplc="39141618">
      <w:start w:val="1"/>
      <w:numFmt w:val="bullet"/>
      <w:lvlText w:val=""/>
      <w:lvlJc w:val="left"/>
      <w:pPr>
        <w:ind w:left="720" w:hanging="360"/>
      </w:pPr>
      <w:rPr>
        <w:rFonts w:ascii="Wingdings 3" w:hAnsi="Wingdings 3"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59415CF"/>
    <w:multiLevelType w:val="hybridMultilevel"/>
    <w:tmpl w:val="1FDC9592"/>
    <w:lvl w:ilvl="0" w:tplc="69A8CE8A">
      <w:start w:val="1"/>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6B5D58"/>
    <w:multiLevelType w:val="hybridMultilevel"/>
    <w:tmpl w:val="63760552"/>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8C67D56"/>
    <w:multiLevelType w:val="hybridMultilevel"/>
    <w:tmpl w:val="6728C0DA"/>
    <w:lvl w:ilvl="0" w:tplc="F1FE627A">
      <w:start w:val="1"/>
      <w:numFmt w:val="lowerLetter"/>
      <w:lvlText w:val="(%1)"/>
      <w:lvlJc w:val="left"/>
      <w:pPr>
        <w:ind w:left="1069" w:hanging="360"/>
      </w:pPr>
      <w:rPr>
        <w:rFonts w:hint="default"/>
        <w:b/>
        <w:bCs/>
        <w:color w:val="FF33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60380261"/>
    <w:multiLevelType w:val="multilevel"/>
    <w:tmpl w:val="E142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50CF7"/>
    <w:multiLevelType w:val="hybridMultilevel"/>
    <w:tmpl w:val="0018E59C"/>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05373139">
    <w:abstractNumId w:val="1"/>
  </w:num>
  <w:num w:numId="2" w16cid:durableId="1531142766">
    <w:abstractNumId w:val="5"/>
  </w:num>
  <w:num w:numId="3" w16cid:durableId="1852795093">
    <w:abstractNumId w:val="3"/>
  </w:num>
  <w:num w:numId="4" w16cid:durableId="1973049252">
    <w:abstractNumId w:val="0"/>
  </w:num>
  <w:num w:numId="5" w16cid:durableId="1313293221">
    <w:abstractNumId w:val="2"/>
  </w:num>
  <w:num w:numId="6" w16cid:durableId="657996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0"/>
    <w:rsid w:val="0003292D"/>
    <w:rsid w:val="000373A2"/>
    <w:rsid w:val="000438A0"/>
    <w:rsid w:val="00056005"/>
    <w:rsid w:val="00064469"/>
    <w:rsid w:val="00070937"/>
    <w:rsid w:val="00077E70"/>
    <w:rsid w:val="00090B8F"/>
    <w:rsid w:val="00095FE9"/>
    <w:rsid w:val="000A1E15"/>
    <w:rsid w:val="000A35F5"/>
    <w:rsid w:val="000A6B62"/>
    <w:rsid w:val="000B125A"/>
    <w:rsid w:val="000C7052"/>
    <w:rsid w:val="000E38C0"/>
    <w:rsid w:val="000F2651"/>
    <w:rsid w:val="00104672"/>
    <w:rsid w:val="0012028D"/>
    <w:rsid w:val="001222B6"/>
    <w:rsid w:val="001332D5"/>
    <w:rsid w:val="001B3D54"/>
    <w:rsid w:val="001D3798"/>
    <w:rsid w:val="001E1097"/>
    <w:rsid w:val="001F300A"/>
    <w:rsid w:val="002373C8"/>
    <w:rsid w:val="00257E69"/>
    <w:rsid w:val="002867BC"/>
    <w:rsid w:val="002B6CF5"/>
    <w:rsid w:val="002D0155"/>
    <w:rsid w:val="002D375F"/>
    <w:rsid w:val="002E748B"/>
    <w:rsid w:val="002F2997"/>
    <w:rsid w:val="002F3083"/>
    <w:rsid w:val="002F6401"/>
    <w:rsid w:val="00306FCD"/>
    <w:rsid w:val="003260B4"/>
    <w:rsid w:val="00364285"/>
    <w:rsid w:val="00384120"/>
    <w:rsid w:val="003A0FE5"/>
    <w:rsid w:val="003B533B"/>
    <w:rsid w:val="003B6898"/>
    <w:rsid w:val="003C272A"/>
    <w:rsid w:val="003C7459"/>
    <w:rsid w:val="003D0F71"/>
    <w:rsid w:val="003F389F"/>
    <w:rsid w:val="003F62A3"/>
    <w:rsid w:val="00401192"/>
    <w:rsid w:val="00402520"/>
    <w:rsid w:val="00412CC5"/>
    <w:rsid w:val="004471E8"/>
    <w:rsid w:val="004551EB"/>
    <w:rsid w:val="00457B37"/>
    <w:rsid w:val="004D0F16"/>
    <w:rsid w:val="004E7FE6"/>
    <w:rsid w:val="0050390F"/>
    <w:rsid w:val="00511747"/>
    <w:rsid w:val="00521A7E"/>
    <w:rsid w:val="00530729"/>
    <w:rsid w:val="0055541C"/>
    <w:rsid w:val="0058082F"/>
    <w:rsid w:val="00586716"/>
    <w:rsid w:val="00591697"/>
    <w:rsid w:val="00591A53"/>
    <w:rsid w:val="005A5FD0"/>
    <w:rsid w:val="005C527B"/>
    <w:rsid w:val="005D0D57"/>
    <w:rsid w:val="005F534C"/>
    <w:rsid w:val="00623B68"/>
    <w:rsid w:val="006315A2"/>
    <w:rsid w:val="006458B9"/>
    <w:rsid w:val="0065209A"/>
    <w:rsid w:val="00682312"/>
    <w:rsid w:val="00687E94"/>
    <w:rsid w:val="00720AD1"/>
    <w:rsid w:val="00721884"/>
    <w:rsid w:val="00751696"/>
    <w:rsid w:val="007527D6"/>
    <w:rsid w:val="0078066A"/>
    <w:rsid w:val="00780BBD"/>
    <w:rsid w:val="007A1C10"/>
    <w:rsid w:val="007C3055"/>
    <w:rsid w:val="007C311A"/>
    <w:rsid w:val="007F34C6"/>
    <w:rsid w:val="00811636"/>
    <w:rsid w:val="00812C73"/>
    <w:rsid w:val="00840964"/>
    <w:rsid w:val="00842BEB"/>
    <w:rsid w:val="00886915"/>
    <w:rsid w:val="008C19C2"/>
    <w:rsid w:val="008F77B7"/>
    <w:rsid w:val="009467D5"/>
    <w:rsid w:val="00965AC0"/>
    <w:rsid w:val="009721AC"/>
    <w:rsid w:val="00980453"/>
    <w:rsid w:val="009B14B2"/>
    <w:rsid w:val="009E0BD4"/>
    <w:rsid w:val="00A03708"/>
    <w:rsid w:val="00A059A8"/>
    <w:rsid w:val="00A41799"/>
    <w:rsid w:val="00A460EA"/>
    <w:rsid w:val="00A47060"/>
    <w:rsid w:val="00A54478"/>
    <w:rsid w:val="00A674B5"/>
    <w:rsid w:val="00A84894"/>
    <w:rsid w:val="00A858F4"/>
    <w:rsid w:val="00AA6D7F"/>
    <w:rsid w:val="00AB4F5E"/>
    <w:rsid w:val="00AC065D"/>
    <w:rsid w:val="00AC4223"/>
    <w:rsid w:val="00AC4AC4"/>
    <w:rsid w:val="00AC58D1"/>
    <w:rsid w:val="00AD2B3D"/>
    <w:rsid w:val="00AF373F"/>
    <w:rsid w:val="00B15664"/>
    <w:rsid w:val="00B25D86"/>
    <w:rsid w:val="00B30397"/>
    <w:rsid w:val="00B31DEC"/>
    <w:rsid w:val="00B70970"/>
    <w:rsid w:val="00B90848"/>
    <w:rsid w:val="00BA346E"/>
    <w:rsid w:val="00BB3398"/>
    <w:rsid w:val="00BC3E8A"/>
    <w:rsid w:val="00BD0589"/>
    <w:rsid w:val="00BE6DCC"/>
    <w:rsid w:val="00C07B38"/>
    <w:rsid w:val="00C255F3"/>
    <w:rsid w:val="00C2649B"/>
    <w:rsid w:val="00CB0C8C"/>
    <w:rsid w:val="00CB5480"/>
    <w:rsid w:val="00CC3613"/>
    <w:rsid w:val="00D20E82"/>
    <w:rsid w:val="00D7049B"/>
    <w:rsid w:val="00D84DB9"/>
    <w:rsid w:val="00DA02F9"/>
    <w:rsid w:val="00DE355B"/>
    <w:rsid w:val="00DF3270"/>
    <w:rsid w:val="00E14585"/>
    <w:rsid w:val="00E24642"/>
    <w:rsid w:val="00E311BF"/>
    <w:rsid w:val="00E3521B"/>
    <w:rsid w:val="00E41905"/>
    <w:rsid w:val="00E572E5"/>
    <w:rsid w:val="00EA4895"/>
    <w:rsid w:val="00EB4619"/>
    <w:rsid w:val="00EF05AD"/>
    <w:rsid w:val="00F230C6"/>
    <w:rsid w:val="00F3191D"/>
    <w:rsid w:val="00F54836"/>
    <w:rsid w:val="00F6076D"/>
    <w:rsid w:val="00F61540"/>
    <w:rsid w:val="00F6775F"/>
    <w:rsid w:val="00F85F8B"/>
    <w:rsid w:val="00FA6E01"/>
    <w:rsid w:val="00FB7517"/>
    <w:rsid w:val="00FC4747"/>
    <w:rsid w:val="00FE2C03"/>
    <w:rsid w:val="00FE6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5EA1"/>
  <w15:docId w15:val="{541611E1-F1BC-4D7A-B6B5-8ADADE2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line="276" w:lineRule="auto"/>
    </w:pPr>
    <w:rPr>
      <w:sz w:val="22"/>
      <w:szCs w:val="22"/>
    </w:rPr>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 w:type="table" w:styleId="Tabelacomgrade">
    <w:name w:val="Table Grid"/>
    <w:basedOn w:val="Tabelanormal"/>
    <w:uiPriority w:val="59"/>
    <w:rsid w:val="00DA02F9"/>
    <w:pPr>
      <w:jc w:val="both"/>
    </w:pPr>
    <w:rPr>
      <w:rFonts w:ascii="Cambria" w:eastAsia="Cambria" w:hAnsi="Cambria"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DA02F9"/>
    <w:pPr>
      <w:spacing w:line="240" w:lineRule="auto"/>
      <w:jc w:val="both"/>
    </w:pPr>
    <w:rPr>
      <w:rFonts w:ascii="Cambria" w:eastAsia="Cambria" w:hAnsi="Cambria" w:cs="Times New Roman"/>
      <w:sz w:val="20"/>
      <w:szCs w:val="20"/>
      <w:lang w:eastAsia="en-US"/>
    </w:rPr>
  </w:style>
  <w:style w:type="character" w:customStyle="1" w:styleId="TextodenotaderodapChar">
    <w:name w:val="Texto de nota de rodapé Char"/>
    <w:link w:val="Textodenotaderodap"/>
    <w:rsid w:val="00DA02F9"/>
    <w:rPr>
      <w:rFonts w:ascii="Cambria" w:eastAsia="Cambria" w:hAnsi="Cambria" w:cs="Times New Roman"/>
      <w:sz w:val="20"/>
      <w:szCs w:val="20"/>
      <w:lang w:eastAsia="en-US"/>
    </w:rPr>
  </w:style>
  <w:style w:type="character" w:styleId="Refdenotaderodap">
    <w:name w:val="footnote reference"/>
    <w:semiHidden/>
    <w:unhideWhenUsed/>
    <w:rsid w:val="00DA02F9"/>
    <w:rPr>
      <w:vertAlign w:val="superscript"/>
    </w:rPr>
  </w:style>
  <w:style w:type="character" w:styleId="Hyperlink">
    <w:name w:val="Hyperlink"/>
    <w:uiPriority w:val="99"/>
    <w:unhideWhenUsed/>
    <w:rsid w:val="00DA02F9"/>
    <w:rPr>
      <w:color w:val="0000FF"/>
      <w:u w:val="single"/>
    </w:rPr>
  </w:style>
  <w:style w:type="paragraph" w:styleId="PargrafodaLista">
    <w:name w:val="List Paragraph"/>
    <w:basedOn w:val="Normal"/>
    <w:uiPriority w:val="34"/>
    <w:qFormat/>
    <w:rsid w:val="00DA02F9"/>
    <w:pPr>
      <w:spacing w:line="240" w:lineRule="auto"/>
      <w:ind w:left="720"/>
      <w:contextualSpacing/>
      <w:jc w:val="both"/>
    </w:pPr>
    <w:rPr>
      <w:rFonts w:ascii="Cambria" w:eastAsia="Cambria" w:hAnsi="Cambria" w:cs="Times New Roman"/>
      <w:lang w:eastAsia="en-US"/>
    </w:rPr>
  </w:style>
  <w:style w:type="character" w:styleId="nfase">
    <w:name w:val="Emphasis"/>
    <w:uiPriority w:val="20"/>
    <w:qFormat/>
    <w:rsid w:val="00DA02F9"/>
    <w:rPr>
      <w:i/>
      <w:iCs/>
    </w:rPr>
  </w:style>
  <w:style w:type="character" w:styleId="Forte">
    <w:name w:val="Strong"/>
    <w:uiPriority w:val="22"/>
    <w:qFormat/>
    <w:rsid w:val="00586716"/>
    <w:rPr>
      <w:b/>
      <w:bCs/>
    </w:rPr>
  </w:style>
  <w:style w:type="character" w:customStyle="1" w:styleId="MenoPendente1">
    <w:name w:val="Menção Pendente1"/>
    <w:basedOn w:val="Fontepargpadro"/>
    <w:uiPriority w:val="99"/>
    <w:semiHidden/>
    <w:unhideWhenUsed/>
    <w:rsid w:val="000373A2"/>
    <w:rPr>
      <w:color w:val="605E5C"/>
      <w:shd w:val="clear" w:color="auto" w:fill="E1DFDD"/>
    </w:rPr>
  </w:style>
  <w:style w:type="paragraph" w:styleId="NormalWeb">
    <w:name w:val="Normal (Web)"/>
    <w:basedOn w:val="Normal"/>
    <w:uiPriority w:val="99"/>
    <w:semiHidden/>
    <w:unhideWhenUsed/>
    <w:rsid w:val="006520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093">
      <w:bodyDiv w:val="1"/>
      <w:marLeft w:val="0"/>
      <w:marRight w:val="0"/>
      <w:marTop w:val="0"/>
      <w:marBottom w:val="0"/>
      <w:divBdr>
        <w:top w:val="none" w:sz="0" w:space="0" w:color="auto"/>
        <w:left w:val="none" w:sz="0" w:space="0" w:color="auto"/>
        <w:bottom w:val="none" w:sz="0" w:space="0" w:color="auto"/>
        <w:right w:val="none" w:sz="0" w:space="0" w:color="auto"/>
      </w:divBdr>
    </w:div>
    <w:div w:id="41177108">
      <w:bodyDiv w:val="1"/>
      <w:marLeft w:val="0"/>
      <w:marRight w:val="0"/>
      <w:marTop w:val="0"/>
      <w:marBottom w:val="0"/>
      <w:divBdr>
        <w:top w:val="none" w:sz="0" w:space="0" w:color="auto"/>
        <w:left w:val="none" w:sz="0" w:space="0" w:color="auto"/>
        <w:bottom w:val="none" w:sz="0" w:space="0" w:color="auto"/>
        <w:right w:val="none" w:sz="0" w:space="0" w:color="auto"/>
      </w:divBdr>
    </w:div>
    <w:div w:id="170143705">
      <w:bodyDiv w:val="1"/>
      <w:marLeft w:val="0"/>
      <w:marRight w:val="0"/>
      <w:marTop w:val="0"/>
      <w:marBottom w:val="0"/>
      <w:divBdr>
        <w:top w:val="none" w:sz="0" w:space="0" w:color="auto"/>
        <w:left w:val="none" w:sz="0" w:space="0" w:color="auto"/>
        <w:bottom w:val="none" w:sz="0" w:space="0" w:color="auto"/>
        <w:right w:val="none" w:sz="0" w:space="0" w:color="auto"/>
      </w:divBdr>
    </w:div>
    <w:div w:id="273635116">
      <w:bodyDiv w:val="1"/>
      <w:marLeft w:val="0"/>
      <w:marRight w:val="0"/>
      <w:marTop w:val="0"/>
      <w:marBottom w:val="0"/>
      <w:divBdr>
        <w:top w:val="none" w:sz="0" w:space="0" w:color="auto"/>
        <w:left w:val="none" w:sz="0" w:space="0" w:color="auto"/>
        <w:bottom w:val="none" w:sz="0" w:space="0" w:color="auto"/>
        <w:right w:val="none" w:sz="0" w:space="0" w:color="auto"/>
      </w:divBdr>
    </w:div>
    <w:div w:id="301084267">
      <w:bodyDiv w:val="1"/>
      <w:marLeft w:val="0"/>
      <w:marRight w:val="0"/>
      <w:marTop w:val="0"/>
      <w:marBottom w:val="0"/>
      <w:divBdr>
        <w:top w:val="none" w:sz="0" w:space="0" w:color="auto"/>
        <w:left w:val="none" w:sz="0" w:space="0" w:color="auto"/>
        <w:bottom w:val="none" w:sz="0" w:space="0" w:color="auto"/>
        <w:right w:val="none" w:sz="0" w:space="0" w:color="auto"/>
      </w:divBdr>
    </w:div>
    <w:div w:id="527836613">
      <w:bodyDiv w:val="1"/>
      <w:marLeft w:val="0"/>
      <w:marRight w:val="0"/>
      <w:marTop w:val="0"/>
      <w:marBottom w:val="0"/>
      <w:divBdr>
        <w:top w:val="none" w:sz="0" w:space="0" w:color="auto"/>
        <w:left w:val="none" w:sz="0" w:space="0" w:color="auto"/>
        <w:bottom w:val="none" w:sz="0" w:space="0" w:color="auto"/>
        <w:right w:val="none" w:sz="0" w:space="0" w:color="auto"/>
      </w:divBdr>
    </w:div>
    <w:div w:id="608127593">
      <w:bodyDiv w:val="1"/>
      <w:marLeft w:val="0"/>
      <w:marRight w:val="0"/>
      <w:marTop w:val="0"/>
      <w:marBottom w:val="0"/>
      <w:divBdr>
        <w:top w:val="none" w:sz="0" w:space="0" w:color="auto"/>
        <w:left w:val="none" w:sz="0" w:space="0" w:color="auto"/>
        <w:bottom w:val="none" w:sz="0" w:space="0" w:color="auto"/>
        <w:right w:val="none" w:sz="0" w:space="0" w:color="auto"/>
      </w:divBdr>
    </w:div>
    <w:div w:id="654798347">
      <w:bodyDiv w:val="1"/>
      <w:marLeft w:val="0"/>
      <w:marRight w:val="0"/>
      <w:marTop w:val="0"/>
      <w:marBottom w:val="0"/>
      <w:divBdr>
        <w:top w:val="none" w:sz="0" w:space="0" w:color="auto"/>
        <w:left w:val="none" w:sz="0" w:space="0" w:color="auto"/>
        <w:bottom w:val="none" w:sz="0" w:space="0" w:color="auto"/>
        <w:right w:val="none" w:sz="0" w:space="0" w:color="auto"/>
      </w:divBdr>
    </w:div>
    <w:div w:id="710886865">
      <w:bodyDiv w:val="1"/>
      <w:marLeft w:val="0"/>
      <w:marRight w:val="0"/>
      <w:marTop w:val="0"/>
      <w:marBottom w:val="0"/>
      <w:divBdr>
        <w:top w:val="none" w:sz="0" w:space="0" w:color="auto"/>
        <w:left w:val="none" w:sz="0" w:space="0" w:color="auto"/>
        <w:bottom w:val="none" w:sz="0" w:space="0" w:color="auto"/>
        <w:right w:val="none" w:sz="0" w:space="0" w:color="auto"/>
      </w:divBdr>
    </w:div>
    <w:div w:id="714623062">
      <w:bodyDiv w:val="1"/>
      <w:marLeft w:val="0"/>
      <w:marRight w:val="0"/>
      <w:marTop w:val="0"/>
      <w:marBottom w:val="0"/>
      <w:divBdr>
        <w:top w:val="none" w:sz="0" w:space="0" w:color="auto"/>
        <w:left w:val="none" w:sz="0" w:space="0" w:color="auto"/>
        <w:bottom w:val="none" w:sz="0" w:space="0" w:color="auto"/>
        <w:right w:val="none" w:sz="0" w:space="0" w:color="auto"/>
      </w:divBdr>
    </w:div>
    <w:div w:id="721295234">
      <w:bodyDiv w:val="1"/>
      <w:marLeft w:val="0"/>
      <w:marRight w:val="0"/>
      <w:marTop w:val="0"/>
      <w:marBottom w:val="0"/>
      <w:divBdr>
        <w:top w:val="none" w:sz="0" w:space="0" w:color="auto"/>
        <w:left w:val="none" w:sz="0" w:space="0" w:color="auto"/>
        <w:bottom w:val="none" w:sz="0" w:space="0" w:color="auto"/>
        <w:right w:val="none" w:sz="0" w:space="0" w:color="auto"/>
      </w:divBdr>
    </w:div>
    <w:div w:id="820923961">
      <w:bodyDiv w:val="1"/>
      <w:marLeft w:val="0"/>
      <w:marRight w:val="0"/>
      <w:marTop w:val="0"/>
      <w:marBottom w:val="0"/>
      <w:divBdr>
        <w:top w:val="none" w:sz="0" w:space="0" w:color="auto"/>
        <w:left w:val="none" w:sz="0" w:space="0" w:color="auto"/>
        <w:bottom w:val="none" w:sz="0" w:space="0" w:color="auto"/>
        <w:right w:val="none" w:sz="0" w:space="0" w:color="auto"/>
      </w:divBdr>
    </w:div>
    <w:div w:id="1046181768">
      <w:bodyDiv w:val="1"/>
      <w:marLeft w:val="0"/>
      <w:marRight w:val="0"/>
      <w:marTop w:val="0"/>
      <w:marBottom w:val="0"/>
      <w:divBdr>
        <w:top w:val="none" w:sz="0" w:space="0" w:color="auto"/>
        <w:left w:val="none" w:sz="0" w:space="0" w:color="auto"/>
        <w:bottom w:val="none" w:sz="0" w:space="0" w:color="auto"/>
        <w:right w:val="none" w:sz="0" w:space="0" w:color="auto"/>
      </w:divBdr>
    </w:div>
    <w:div w:id="1066761653">
      <w:bodyDiv w:val="1"/>
      <w:marLeft w:val="0"/>
      <w:marRight w:val="0"/>
      <w:marTop w:val="0"/>
      <w:marBottom w:val="0"/>
      <w:divBdr>
        <w:top w:val="none" w:sz="0" w:space="0" w:color="auto"/>
        <w:left w:val="none" w:sz="0" w:space="0" w:color="auto"/>
        <w:bottom w:val="none" w:sz="0" w:space="0" w:color="auto"/>
        <w:right w:val="none" w:sz="0" w:space="0" w:color="auto"/>
      </w:divBdr>
    </w:div>
    <w:div w:id="1168835962">
      <w:bodyDiv w:val="1"/>
      <w:marLeft w:val="0"/>
      <w:marRight w:val="0"/>
      <w:marTop w:val="0"/>
      <w:marBottom w:val="0"/>
      <w:divBdr>
        <w:top w:val="none" w:sz="0" w:space="0" w:color="auto"/>
        <w:left w:val="none" w:sz="0" w:space="0" w:color="auto"/>
        <w:bottom w:val="none" w:sz="0" w:space="0" w:color="auto"/>
        <w:right w:val="none" w:sz="0" w:space="0" w:color="auto"/>
      </w:divBdr>
    </w:div>
    <w:div w:id="1207641107">
      <w:bodyDiv w:val="1"/>
      <w:marLeft w:val="0"/>
      <w:marRight w:val="0"/>
      <w:marTop w:val="0"/>
      <w:marBottom w:val="0"/>
      <w:divBdr>
        <w:top w:val="none" w:sz="0" w:space="0" w:color="auto"/>
        <w:left w:val="none" w:sz="0" w:space="0" w:color="auto"/>
        <w:bottom w:val="none" w:sz="0" w:space="0" w:color="auto"/>
        <w:right w:val="none" w:sz="0" w:space="0" w:color="auto"/>
      </w:divBdr>
    </w:div>
    <w:div w:id="1253511131">
      <w:bodyDiv w:val="1"/>
      <w:marLeft w:val="0"/>
      <w:marRight w:val="0"/>
      <w:marTop w:val="0"/>
      <w:marBottom w:val="0"/>
      <w:divBdr>
        <w:top w:val="none" w:sz="0" w:space="0" w:color="auto"/>
        <w:left w:val="none" w:sz="0" w:space="0" w:color="auto"/>
        <w:bottom w:val="none" w:sz="0" w:space="0" w:color="auto"/>
        <w:right w:val="none" w:sz="0" w:space="0" w:color="auto"/>
      </w:divBdr>
    </w:div>
    <w:div w:id="1279677722">
      <w:bodyDiv w:val="1"/>
      <w:marLeft w:val="0"/>
      <w:marRight w:val="0"/>
      <w:marTop w:val="0"/>
      <w:marBottom w:val="0"/>
      <w:divBdr>
        <w:top w:val="none" w:sz="0" w:space="0" w:color="auto"/>
        <w:left w:val="none" w:sz="0" w:space="0" w:color="auto"/>
        <w:bottom w:val="none" w:sz="0" w:space="0" w:color="auto"/>
        <w:right w:val="none" w:sz="0" w:space="0" w:color="auto"/>
      </w:divBdr>
    </w:div>
    <w:div w:id="1281761026">
      <w:bodyDiv w:val="1"/>
      <w:marLeft w:val="0"/>
      <w:marRight w:val="0"/>
      <w:marTop w:val="0"/>
      <w:marBottom w:val="0"/>
      <w:divBdr>
        <w:top w:val="none" w:sz="0" w:space="0" w:color="auto"/>
        <w:left w:val="none" w:sz="0" w:space="0" w:color="auto"/>
        <w:bottom w:val="none" w:sz="0" w:space="0" w:color="auto"/>
        <w:right w:val="none" w:sz="0" w:space="0" w:color="auto"/>
      </w:divBdr>
    </w:div>
    <w:div w:id="1374691491">
      <w:bodyDiv w:val="1"/>
      <w:marLeft w:val="0"/>
      <w:marRight w:val="0"/>
      <w:marTop w:val="0"/>
      <w:marBottom w:val="0"/>
      <w:divBdr>
        <w:top w:val="none" w:sz="0" w:space="0" w:color="auto"/>
        <w:left w:val="none" w:sz="0" w:space="0" w:color="auto"/>
        <w:bottom w:val="none" w:sz="0" w:space="0" w:color="auto"/>
        <w:right w:val="none" w:sz="0" w:space="0" w:color="auto"/>
      </w:divBdr>
    </w:div>
    <w:div w:id="1460300105">
      <w:bodyDiv w:val="1"/>
      <w:marLeft w:val="0"/>
      <w:marRight w:val="0"/>
      <w:marTop w:val="0"/>
      <w:marBottom w:val="0"/>
      <w:divBdr>
        <w:top w:val="none" w:sz="0" w:space="0" w:color="auto"/>
        <w:left w:val="none" w:sz="0" w:space="0" w:color="auto"/>
        <w:bottom w:val="none" w:sz="0" w:space="0" w:color="auto"/>
        <w:right w:val="none" w:sz="0" w:space="0" w:color="auto"/>
      </w:divBdr>
    </w:div>
    <w:div w:id="1492940192">
      <w:bodyDiv w:val="1"/>
      <w:marLeft w:val="0"/>
      <w:marRight w:val="0"/>
      <w:marTop w:val="0"/>
      <w:marBottom w:val="0"/>
      <w:divBdr>
        <w:top w:val="none" w:sz="0" w:space="0" w:color="auto"/>
        <w:left w:val="none" w:sz="0" w:space="0" w:color="auto"/>
        <w:bottom w:val="none" w:sz="0" w:space="0" w:color="auto"/>
        <w:right w:val="none" w:sz="0" w:space="0" w:color="auto"/>
      </w:divBdr>
    </w:div>
    <w:div w:id="1554148189">
      <w:bodyDiv w:val="1"/>
      <w:marLeft w:val="0"/>
      <w:marRight w:val="0"/>
      <w:marTop w:val="0"/>
      <w:marBottom w:val="0"/>
      <w:divBdr>
        <w:top w:val="none" w:sz="0" w:space="0" w:color="auto"/>
        <w:left w:val="none" w:sz="0" w:space="0" w:color="auto"/>
        <w:bottom w:val="none" w:sz="0" w:space="0" w:color="auto"/>
        <w:right w:val="none" w:sz="0" w:space="0" w:color="auto"/>
      </w:divBdr>
    </w:div>
    <w:div w:id="1617523644">
      <w:bodyDiv w:val="1"/>
      <w:marLeft w:val="0"/>
      <w:marRight w:val="0"/>
      <w:marTop w:val="0"/>
      <w:marBottom w:val="0"/>
      <w:divBdr>
        <w:top w:val="none" w:sz="0" w:space="0" w:color="auto"/>
        <w:left w:val="none" w:sz="0" w:space="0" w:color="auto"/>
        <w:bottom w:val="none" w:sz="0" w:space="0" w:color="auto"/>
        <w:right w:val="none" w:sz="0" w:space="0" w:color="auto"/>
      </w:divBdr>
    </w:div>
    <w:div w:id="1713187682">
      <w:bodyDiv w:val="1"/>
      <w:marLeft w:val="0"/>
      <w:marRight w:val="0"/>
      <w:marTop w:val="0"/>
      <w:marBottom w:val="0"/>
      <w:divBdr>
        <w:top w:val="none" w:sz="0" w:space="0" w:color="auto"/>
        <w:left w:val="none" w:sz="0" w:space="0" w:color="auto"/>
        <w:bottom w:val="none" w:sz="0" w:space="0" w:color="auto"/>
        <w:right w:val="none" w:sz="0" w:space="0" w:color="auto"/>
      </w:divBdr>
    </w:div>
    <w:div w:id="1738355165">
      <w:bodyDiv w:val="1"/>
      <w:marLeft w:val="0"/>
      <w:marRight w:val="0"/>
      <w:marTop w:val="0"/>
      <w:marBottom w:val="0"/>
      <w:divBdr>
        <w:top w:val="none" w:sz="0" w:space="0" w:color="auto"/>
        <w:left w:val="none" w:sz="0" w:space="0" w:color="auto"/>
        <w:bottom w:val="none" w:sz="0" w:space="0" w:color="auto"/>
        <w:right w:val="none" w:sz="0" w:space="0" w:color="auto"/>
      </w:divBdr>
    </w:div>
    <w:div w:id="1761951509">
      <w:bodyDiv w:val="1"/>
      <w:marLeft w:val="0"/>
      <w:marRight w:val="0"/>
      <w:marTop w:val="0"/>
      <w:marBottom w:val="0"/>
      <w:divBdr>
        <w:top w:val="none" w:sz="0" w:space="0" w:color="auto"/>
        <w:left w:val="none" w:sz="0" w:space="0" w:color="auto"/>
        <w:bottom w:val="none" w:sz="0" w:space="0" w:color="auto"/>
        <w:right w:val="none" w:sz="0" w:space="0" w:color="auto"/>
      </w:divBdr>
    </w:div>
    <w:div w:id="199498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nielle.seixas@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bu.laj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jelrodrigues00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teiaarcelino@gmail.com" TargetMode="External"/><Relationship Id="rId4" Type="http://schemas.openxmlformats.org/officeDocument/2006/relationships/settings" Target="settings.xml"/><Relationship Id="rId9" Type="http://schemas.openxmlformats.org/officeDocument/2006/relationships/hyperlink" Target="mailto:adeilsonsantos473@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CBC6-FD5D-4BF8-ADE9-345E3504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2880</Words>
  <Characters>15556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Carloney Alves de Oliveira</dc:creator>
  <cp:keywords/>
  <cp:lastModifiedBy>Natanielle Seixas</cp:lastModifiedBy>
  <cp:revision>96</cp:revision>
  <dcterms:created xsi:type="dcterms:W3CDTF">2025-05-16T13:33:00Z</dcterms:created>
  <dcterms:modified xsi:type="dcterms:W3CDTF">2025-05-16T21:40:00Z</dcterms:modified>
</cp:coreProperties>
</file>