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p>
      <w:pPr>
        <w:spacing w:after="120" w:before="120"/>
        <w:jc w:val="center"/>
      </w:pPr>
      <w:r>
        <w:drawing>
          <wp:anchor simplePos="false" relativeHeight="0" behindDoc="false" locked="false" layoutInCell="true" allowOverlap="true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562850" cy="1439685"/>
            <wp:wrapTopAndBottom/>
            <wp:docPr id="0" name="Drawing 0" descr="ed8aa28e3503295dae27d69d47cb6a76.jpg"/>
            <wp:cNvGraphicFramePr>
              <a:graphicFrameLocks noChangeAspect="true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d8aa28e3503295dae27d69d47cb6a76.jpg"/>
                    <pic:cNvPicPr>
                      <a:picLocks noChangeAspect="true"/>
                    </pic:cNvPicPr>
                  </pic:nvPicPr>
                  <pic:blipFill>
                    <a:blip r:embed="rId3"/>
                    <a:srcRect l="0" t="5797" r="0" b="5797"/>
                    <a:stretch>
                      <a:fillRect/>
                    </a:stretch>
                  </pic:blipFill>
                  <pic:spPr>
                    <a:xfrm flipH="false" flipV="false">
                      <a:off x="0" y="0"/>
                      <a:ext cx="7562850" cy="1439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120" w:before="120" w:line="336" w:lineRule="auto"/>
        <w:ind w:firstLine="0" w:start="0"/>
        <w:jc w:val="center"/>
      </w:pPr>
      <w:r>
        <w:rPr>
          <w:rFonts w:ascii="Times New Roman Bold" w:hAnsi="Times New Roman Bold" w:cs="Times New Roman Bold" w:eastAsia="Times New Roman Bold"/>
          <w:b/>
          <w:bCs/>
          <w:color w:val="000000"/>
          <w:sz w:val="28"/>
          <w:szCs w:val="28"/>
        </w:rPr>
        <w:t>REMOÇÃO CIRÚRGICA DE ODONTOMA COMPOSTO ASSOCIADO A DENTE INCLUSO</w:t>
      </w:r>
      <w:r>
        <w:rPr>
          <w:rFonts w:ascii="Times New Roman Bold" w:hAnsi="Times New Roman Bold" w:cs="Times New Roman Bold" w:eastAsia="Times New Roman Bold"/>
          <w:b/>
          <w:bCs/>
          <w:color w:val="000000"/>
          <w:sz w:val="28"/>
          <w:szCs w:val="28"/>
        </w:rPr>
        <w:t>: RELATO</w:t>
      </w:r>
      <w:r>
        <w:rPr>
          <w:rFonts w:ascii="Calibri (MS) Bold" w:hAnsi="Calibri (MS) Bold" w:cs="Calibri (MS) Bold" w:eastAsia="Calibri (MS) 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Bold" w:hAnsi="Times New Roman Bold" w:cs="Times New Roman Bold" w:eastAsia="Times New Roman Bold"/>
          <w:b/>
          <w:bCs/>
          <w:color w:val="000000"/>
          <w:sz w:val="28"/>
          <w:szCs w:val="28"/>
        </w:rPr>
        <w:t>DE</w:t>
      </w:r>
      <w:r>
        <w:rPr>
          <w:rFonts w:ascii="Calibri (MS) Bold" w:hAnsi="Calibri (MS) Bold" w:cs="Calibri (MS) Bold" w:eastAsia="Calibri (MS) 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Bold" w:hAnsi="Times New Roman Bold" w:cs="Times New Roman Bold" w:eastAsia="Times New Roman Bold"/>
          <w:b/>
          <w:bCs/>
          <w:color w:val="000000"/>
          <w:sz w:val="28"/>
          <w:szCs w:val="28"/>
        </w:rPr>
        <w:t xml:space="preserve">CASO¹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 </w:t>
        <w:br/>
      </w:r>
      <w:r>
        <w:rPr>
          <w:rFonts w:ascii="Calibri (MS)" w:hAnsi="Calibri (MS)" w:cs="Calibri (MS)" w:eastAsia="Calibri (MS)"/>
          <w:color w:val="000000"/>
          <w:sz w:val="9"/>
          <w:szCs w:val="9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libri (MS)" w:hAnsi="Calibri (MS)" w:cs="Calibri (MS)" w:eastAsia="Calibri (MS)"/>
          <w:color w:val="000000"/>
          <w:sz w:val="24"/>
          <w:szCs w:val="24"/>
        </w:rPr>
        <w:t xml:space="preserve"> </w:t>
        <w:br/>
      </w:r>
      <w:r>
        <w:rPr>
          <w:rFonts w:ascii="Calibri (MS) Bold" w:hAnsi="Calibri (MS) Bold" w:cs="Calibri (MS) Bold" w:eastAsia="Calibri (MS) Bold"/>
          <w:b/>
          <w:bCs/>
          <w:color w:val="000000"/>
          <w:sz w:val="28"/>
          <w:szCs w:val="28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end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>Maria Eduarda Assunção de SOUSA</w:t>
      </w: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>²*</w:t>
      </w: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 xml:space="preserve"> me075936@gmail.com</w:t>
      </w: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 xml:space="preserve">
</w:t>
      </w:r>
    </w:p>
    <w:p>
      <w:pPr>
        <w:spacing w:after="120" w:before="120" w:line="336" w:lineRule="auto"/>
        <w:ind w:firstLine="0" w:start="0"/>
        <w:jc w:val="end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>Júlia de Freitas LIMA</w:t>
      </w: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 xml:space="preserve">³
</w:t>
      </w:r>
    </w:p>
    <w:p>
      <w:pPr>
        <w:spacing w:after="120" w:before="120" w:line="336" w:lineRule="auto"/>
        <w:ind w:firstLine="0" w:start="0"/>
        <w:jc w:val="end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 xml:space="preserve"> Barbosa Júnior, PR</w:t>
      </w: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 xml:space="preserve">⁴
</w:t>
      </w:r>
    </w:p>
    <w:p>
      <w:pPr>
        <w:spacing w:after="120" w:before="120" w:line="336" w:lineRule="auto"/>
        <w:ind w:firstLine="0" w:start="0"/>
        <w:jc w:val="end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>Ewerton Daniel Rocha Rodrigues⁵</w:t>
      </w: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libri (MS)" w:hAnsi="Calibri (MS)" w:cs="Calibri (MS)" w:eastAsia="Calibri (MS)"/>
          <w:color w:val="000000"/>
          <w:sz w:val="24"/>
          <w:szCs w:val="24"/>
        </w:rPr>
        <w:t xml:space="preserve"> </w:t>
        <w:br/>
      </w:r>
      <w:r>
        <w:rPr>
          <w:rFonts w:ascii="Calibri (MS)" w:hAnsi="Calibri (MS)" w:cs="Calibri (MS)" w:eastAsia="Calibri (MS)"/>
          <w:color w:val="000000"/>
          <w:sz w:val="24"/>
          <w:szCs w:val="24"/>
        </w:rPr>
        <w:t xml:space="preserve"> </w:t>
        <w:br/>
      </w:r>
      <w:r>
        <w:rPr>
          <w:rFonts w:ascii="Calibri (MS)" w:hAnsi="Calibri (MS)" w:cs="Calibri (MS)" w:eastAsia="Calibri (MS)"/>
          <w:color w:val="000000"/>
          <w:sz w:val="9"/>
          <w:szCs w:val="9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4"/>
          <w:szCs w:val="24"/>
        </w:rPr>
        <w:t>RESUMO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4"/>
          <w:szCs w:val="24"/>
        </w:rPr>
        <w:t>INTRODUÇÃO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: 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O odontoma composto é um tumor odontogênico benigno, formado por tecidos dentários organizados que se assemelham a dentes rudimentares. É comum em jovens, geralmente assintomático, e tratado por remoção cirúrgica com bom prognóstico. </w:t>
      </w:r>
      <w:r>
        <w:rPr>
          <w:rFonts w:ascii="Arial Bold" w:hAnsi="Arial Bold" w:cs="Arial Bold" w:eastAsia="Arial Bold"/>
          <w:b/>
          <w:bCs/>
          <w:color w:val="000000"/>
          <w:sz w:val="24"/>
          <w:szCs w:val="24"/>
        </w:rPr>
        <w:t xml:space="preserve">RELATO DE CASO: 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Paciente </w:t>
      </w:r>
      <w:r>
        <w:rPr>
          <w:rFonts w:ascii="Arial" w:hAnsi="Arial" w:cs="Arial" w:eastAsia="Arial"/>
          <w:color w:val="000000"/>
          <w:sz w:val="24"/>
          <w:szCs w:val="24"/>
        </w:rPr>
        <w:t>G</w:t>
      </w:r>
      <w:r>
        <w:rPr>
          <w:rFonts w:ascii="Arial" w:hAnsi="Arial" w:cs="Arial" w:eastAsia="Arial"/>
          <w:color w:val="000000"/>
          <w:sz w:val="24"/>
          <w:szCs w:val="24"/>
        </w:rPr>
        <w:t>.</w:t>
      </w:r>
      <w:r>
        <w:rPr>
          <w:rFonts w:ascii="Arial" w:hAnsi="Arial" w:cs="Arial" w:eastAsia="Arial"/>
          <w:color w:val="000000"/>
          <w:sz w:val="24"/>
          <w:szCs w:val="24"/>
        </w:rPr>
        <w:t>A</w:t>
      </w:r>
      <w:r>
        <w:rPr>
          <w:rFonts w:ascii="Arial" w:hAnsi="Arial" w:cs="Arial" w:eastAsia="Arial"/>
          <w:color w:val="000000"/>
          <w:sz w:val="24"/>
          <w:szCs w:val="24"/>
        </w:rPr>
        <w:t>.</w:t>
      </w:r>
      <w:r>
        <w:rPr>
          <w:rFonts w:ascii="Arial" w:hAnsi="Arial" w:cs="Arial" w:eastAsia="Arial"/>
          <w:color w:val="000000"/>
          <w:sz w:val="24"/>
          <w:szCs w:val="24"/>
        </w:rPr>
        <w:t>S</w:t>
      </w:r>
      <w:r>
        <w:rPr>
          <w:rFonts w:ascii="Arial" w:hAnsi="Arial" w:cs="Arial" w:eastAsia="Arial"/>
          <w:color w:val="000000"/>
          <w:sz w:val="24"/>
          <w:szCs w:val="24"/>
        </w:rPr>
        <w:t>.</w:t>
      </w:r>
      <w:r>
        <w:rPr>
          <w:rFonts w:ascii="Arial" w:hAnsi="Arial" w:cs="Arial" w:eastAsia="Arial"/>
          <w:color w:val="000000"/>
          <w:sz w:val="24"/>
          <w:szCs w:val="24"/>
        </w:rPr>
        <w:t>A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, 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22 </w:t>
      </w:r>
      <w:r>
        <w:rPr>
          <w:rFonts w:ascii="Arial" w:hAnsi="Arial" w:cs="Arial" w:eastAsia="Arial"/>
          <w:color w:val="000000"/>
          <w:sz w:val="24"/>
          <w:szCs w:val="24"/>
        </w:rPr>
        <w:t>anos, sexo masculino chegou a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o consultório encaminhado por seu ortodontista 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com </w:t>
      </w:r>
      <w:r>
        <w:rPr>
          <w:rFonts w:ascii="Arial" w:hAnsi="Arial" w:cs="Arial" w:eastAsia="Arial"/>
          <w:color w:val="000000"/>
          <w:sz w:val="24"/>
          <w:szCs w:val="24"/>
        </w:rPr>
        <w:t>a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 queixa principal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 de alinhamento dentário para uma melhora da estética e intenção de realizar um implante na região do elemento 21, 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ao realizar o exame clínico observou-se a presença de um elemento 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decíduo 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na região de 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incisivo central superior. 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Foi solicitado um exame 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tomográfico 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complementar para planejamento do caso. O tratamento de escolha foi a </w:t>
      </w:r>
      <w:r>
        <w:rPr>
          <w:rFonts w:ascii="Arial" w:hAnsi="Arial" w:cs="Arial" w:eastAsia="Arial"/>
          <w:color w:val="000000"/>
          <w:sz w:val="24"/>
          <w:szCs w:val="24"/>
        </w:rPr>
        <w:t>remoção do Odontoma composto</w:t>
      </w:r>
      <w:r>
        <w:rPr>
          <w:rFonts w:ascii="Arial" w:hAnsi="Arial" w:cs="Arial" w:eastAsia="Arial"/>
          <w:color w:val="000000"/>
          <w:sz w:val="24"/>
          <w:szCs w:val="24"/>
        </w:rPr>
        <w:t>,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 Como profilaxia medicamentosa foi administrado Dexametasona 4mg 1 hora antes da cirurgia e antibiótico profilático (Amoxicilina 1G) o procedimento foi realizado sob </w:t>
      </w:r>
      <w:r>
        <w:rPr>
          <w:rFonts w:ascii="Arial" w:hAnsi="Arial" w:cs="Arial" w:eastAsia="Arial"/>
          <w:color w:val="000000"/>
          <w:sz w:val="24"/>
          <w:szCs w:val="24"/>
        </w:rPr>
        <w:t>anestesia com lidocaína 2%, incisão intrasu</w:t>
      </w:r>
      <w:r>
        <w:rPr>
          <w:rFonts w:ascii="Arial" w:hAnsi="Arial" w:cs="Arial" w:eastAsia="Arial"/>
          <w:color w:val="000000"/>
          <w:sz w:val="24"/>
          <w:szCs w:val="24"/>
        </w:rPr>
        <w:t>lcular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 com lâmina de bisturi 15c,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 e retalho trapezoidal, o descolamento foi realizado 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com o descolador de molt 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9 e elevadores Lucas 1, para remoção 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 do </w:t>
      </w:r>
      <w:r>
        <w:rPr>
          <w:rFonts w:ascii="Arial" w:hAnsi="Arial" w:cs="Arial" w:eastAsia="Arial"/>
          <w:color w:val="000000"/>
          <w:sz w:val="24"/>
          <w:szCs w:val="24"/>
        </w:rPr>
        <w:t>tumor foi utilizada caneta cirúrgica com broca 702 e 703</w:t>
      </w:r>
      <w:r>
        <w:rPr>
          <w:rFonts w:ascii="Arial" w:hAnsi="Arial" w:cs="Arial" w:eastAsia="Arial"/>
          <w:color w:val="000000"/>
          <w:sz w:val="24"/>
          <w:szCs w:val="24"/>
        </w:rPr>
        <w:t>,  e a sutura com o fio de nylon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 </w:t>
      </w:r>
      <w:r>
        <w:rPr>
          <w:rFonts w:ascii="Arial" w:hAnsi="Arial" w:cs="Arial" w:eastAsia="Arial"/>
          <w:color w:val="000000"/>
          <w:sz w:val="24"/>
          <w:szCs w:val="24"/>
        </w:rPr>
        <w:t>5.0.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 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Decorridos 120 dias do procedimento de enucleação cística associado a enxerto com biomaterial de origem bovina, foi instalado o implante na área previamente tratada. </w:t>
      </w:r>
      <w:r>
        <w:rPr>
          <w:rFonts w:ascii="Arial Bold" w:hAnsi="Arial Bold" w:cs="Arial Bold" w:eastAsia="Arial Bold"/>
          <w:b/>
          <w:bCs/>
          <w:color w:val="000000"/>
          <w:sz w:val="24"/>
          <w:szCs w:val="24"/>
        </w:rPr>
        <w:t>CONSIDERAÇÕES FINAIS</w:t>
      </w:r>
      <w:r>
        <w:rPr>
          <w:rFonts w:ascii="Arial" w:hAnsi="Arial" w:cs="Arial" w:eastAsia="Arial"/>
          <w:color w:val="000000"/>
          <w:sz w:val="24"/>
          <w:szCs w:val="24"/>
        </w:rPr>
        <w:t>: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 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O odontoma composto, apesar de geralmente assintomático, pode impedir a erupção dentária e comprometer a estética do paciente, como observado neste caso. A remoção cirúrgica, com planejamento por exames de imagem e técnica adequada, resultou em um desfecho funcional e estético satisfatório. A profilaxia medicamentosa, o uso de retalho trapezoidal e a instrumentação precisa foram fundamentais para o sucesso do procedimento e recuperação segura. 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 xml:space="preserve"> </w:t>
        <w:br/>
      </w:r>
      <w:r>
        <w:rPr>
          <w:rFonts w:ascii="Arial" w:hAnsi="Arial" w:cs="Arial" w:eastAsia="Arial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4"/>
          <w:szCs w:val="24"/>
        </w:rPr>
        <w:t>Descritores</w:t>
      </w:r>
      <w:r>
        <w:rPr>
          <w:rFonts w:ascii="Arial" w:hAnsi="Arial" w:cs="Arial" w:eastAsia="Arial"/>
          <w:color w:val="000000"/>
          <w:sz w:val="24"/>
          <w:szCs w:val="24"/>
        </w:rPr>
        <w:t>: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 Implante dentário. Cirurgia. Enxerto. Planejamento tomográfico.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>¹ Trabalho apresentado na V Jorna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da </w:t>
      </w:r>
      <w:r>
        <w:rPr>
          <w:rFonts w:ascii="Arial" w:hAnsi="Arial" w:cs="Arial" w:eastAsia="Arial"/>
          <w:color w:val="000000"/>
          <w:sz w:val="24"/>
          <w:szCs w:val="24"/>
        </w:rPr>
        <w:t>Acadêmica de Odontologia (JAU), promovida pelo Centro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 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Universitário Santo Agostinho, nos dias 29 e 30 de maio de 2025.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>2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 Autor. Aluno do curso de graduação em Odontologia no Centro Universitário Santo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 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Agostinho (UNIFSA).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>3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 Autor. Aluno do curso de graduação em Odontologia no Centro Universitário Santo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 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Agostinho (UNIFSA).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>4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 Professor do Centro Universitário Santo Agostinho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 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(UNIFSA). Orientador.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 xml:space="preserve">  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 xml:space="preserve"> </w:t>
        <w:br/>
      </w:r>
      <w:r>
        <w:rPr>
          <w:rFonts w:ascii="Arial" w:hAnsi="Arial" w:cs="Arial" w:eastAsia="Arial"/>
          <w:color w:val="000000"/>
          <w:sz w:val="18"/>
          <w:szCs w:val="18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360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">
    <w:panose1 w:val="020B0604020202020204"/>
    <w:charset w:characterSet="1"/>
    <w:embedRegular r:id="rId1"/>
  </w:font>
  <w:font w:name="Arimo Italics">
    <w:panose1 w:val="020B0604020202090204"/>
    <w:charset w:characterSet="1"/>
    <w:embedItalic r:id="rId2"/>
  </w:font>
  <w:font w:name="Arimo Bold Italics">
    <w:panose1 w:val="020B0704020202090204"/>
    <w:charset w:characterSet="1"/>
    <w:embedBoldItalic r:id="rId3"/>
  </w:font>
  <w:font w:name="Arimo Bold">
    <w:panose1 w:val="020B0704020202020204"/>
    <w:charset w:characterSet="1"/>
    <w:embedBold r:id="rId4"/>
  </w:font>
  <w:font w:name="Times New Roman">
    <w:panose1 w:val="02030502070405020303"/>
    <w:charset w:characterSet="1"/>
  </w:font>
  <w:font w:name="Times New Roman Bold">
    <w:panose1 w:val="02030802070405020303"/>
    <w:charset w:characterSet="1"/>
  </w:font>
  <w:font w:name="Calibri (MS)">
    <w:panose1 w:val="020F0502020204030204"/>
    <w:charset w:characterSet="1"/>
  </w:font>
  <w:font w:name="Calibri (MS) Bold">
    <w:panose1 w:val="020F0702030404030204"/>
    <w:charset w:characterSet="1"/>
  </w:font>
  <w:font w:name="Arial">
    <w:panose1 w:val="020B0502020202020204"/>
    <w:charset w:characterSet="1"/>
  </w:font>
  <w:font w:name="Arial Bold">
    <w:panose1 w:val="020B0802020202020204"/>
    <w:charset w:characterSet="1"/>
  </w:font>
</w:fonts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Relationship Id="rId3" Target="media/image1.jpe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2025-05-21T01:27:57Z</dcterms:created>
  <dc:creator>Apache POI</dc:creator>
</cp:coreProperties>
</file>