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cs="Calibri" w:cstheme="minorHAnsi"/>
          <w:lang w:eastAsia="pt-BR"/>
        </w:rPr>
      </w:pPr>
      <w:r>
        <w:rPr>
          <w:rFonts w:cs="Calibri" w:cstheme="minorHAnsi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A influência da ansiedade pré-competitiva entre praticantes de dança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Natália Aparecida da Silva</w:t>
      </w:r>
      <w:r>
        <w:rPr>
          <w:rFonts w:cs="Calibri" w:cstheme="minorHAnsi"/>
          <w:sz w:val="24"/>
          <w:szCs w:val="24"/>
          <w:vertAlign w:val="superscript"/>
        </w:rPr>
        <w:t>1</w:t>
      </w:r>
      <w:r>
        <w:rPr>
          <w:rFonts w:cs="Calibri" w:cstheme="minorHAnsi"/>
          <w:sz w:val="24"/>
          <w:szCs w:val="24"/>
        </w:rPr>
        <w:t>, Maria Eduarda Teixeira Cunha</w:t>
      </w:r>
      <w:r>
        <w:rPr>
          <w:rFonts w:cs="Calibri" w:cstheme="minorHAnsi"/>
          <w:sz w:val="24"/>
          <w:szCs w:val="24"/>
          <w:vertAlign w:val="superscript"/>
        </w:rPr>
        <w:t>2</w:t>
      </w:r>
      <w:r>
        <w:rPr>
          <w:rFonts w:cs="Calibri" w:cstheme="minorHAnsi"/>
          <w:sz w:val="24"/>
          <w:szCs w:val="24"/>
        </w:rPr>
        <w:t>, Roberto Gonçalves</w:t>
      </w:r>
      <w:r>
        <w:rPr>
          <w:rFonts w:cs="Calibri" w:cstheme="minorHAnsi"/>
          <w:sz w:val="24"/>
          <w:szCs w:val="24"/>
          <w:vertAlign w:val="superscript"/>
        </w:rPr>
        <w:t>3</w:t>
      </w:r>
      <w:r>
        <w:rPr>
          <w:rFonts w:cs="Calibri" w:cstheme="minorHAnsi"/>
          <w:sz w:val="24"/>
          <w:szCs w:val="24"/>
        </w:rPr>
        <w:t>, Ana Flavia Andalécio Couto da Silva</w:t>
      </w:r>
      <w:r>
        <w:rPr>
          <w:rFonts w:cs="Calibri" w:cstheme="minorHAnsi"/>
          <w:sz w:val="24"/>
          <w:szCs w:val="24"/>
          <w:vertAlign w:val="superscript"/>
        </w:rPr>
        <w:t>4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E-mail: nataliaapsilva001@gmail.com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rFonts w:cs="Calibri" w:cstheme="minorHAnsi"/>
          <w:sz w:val="20"/>
          <w:szCs w:val="20"/>
          <w:vertAlign w:val="superscript"/>
        </w:rPr>
        <w:t>1,2</w:t>
      </w:r>
      <w:r>
        <w:rPr>
          <w:rFonts w:cs="Calibri" w:cstheme="minorHAnsi"/>
          <w:sz w:val="20"/>
          <w:szCs w:val="20"/>
        </w:rPr>
        <w:t xml:space="preserve">Graduanda do curso de Educação Física, Centro Universitário do Cerrado Patrocínio, Departamento de Educação Física, Patrocínio, Brasil; </w:t>
      </w:r>
      <w:r>
        <w:rPr>
          <w:rFonts w:cs="Calibri" w:cstheme="minorHAnsi"/>
          <w:sz w:val="20"/>
          <w:szCs w:val="20"/>
          <w:vertAlign w:val="superscript"/>
        </w:rPr>
        <w:t>3</w:t>
      </w:r>
      <w:r>
        <w:rPr>
          <w:rFonts w:cs="Calibri" w:cstheme="minorHAnsi"/>
          <w:sz w:val="20"/>
          <w:szCs w:val="20"/>
        </w:rPr>
        <w:t xml:space="preserve">Especialista, Centro Universitário do Cerrado Patrocínio, Departamento de Educação Física, Patrocínio, Brasil; </w:t>
      </w:r>
      <w:r>
        <w:rPr>
          <w:rFonts w:cs="Calibri" w:cstheme="minorHAnsi"/>
          <w:sz w:val="20"/>
          <w:szCs w:val="20"/>
          <w:vertAlign w:val="superscript"/>
        </w:rPr>
        <w:t>4</w:t>
      </w:r>
      <w:r>
        <w:rPr>
          <w:rFonts w:cs="Calibri" w:cstheme="minorHAnsi"/>
          <w:sz w:val="20"/>
          <w:szCs w:val="20"/>
        </w:rPr>
        <w:t xml:space="preserve">Mestre, Centro Universitário do Cerrado Patrocínio, Departamento de Educação Física, Patrocínio, Brasil; </w:t>
      </w:r>
    </w:p>
    <w:p>
      <w:pPr>
        <w:pStyle w:val="NormalWeb"/>
        <w:spacing w:before="280" w:afterAutospacing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Introdução: </w:t>
      </w:r>
      <w:r>
        <w:rPr>
          <w:rFonts w:cs="Calibri" w:ascii="Calibri" w:hAnsi="Calibri" w:asciiTheme="minorHAnsi" w:cstheme="minorHAnsi" w:hAnsiTheme="minorHAnsi"/>
        </w:rPr>
        <w:t xml:space="preserve">A ansiedade faz parte de um contexto relevante no cenário competitivo da dança, podendo auxiliar no resultado, prejudicar o desempenho e desencadear emoções. </w:t>
      </w:r>
      <w:r>
        <w:rPr>
          <w:rFonts w:cs="Calibri" w:ascii="Calibri" w:hAnsi="Calibri" w:asciiTheme="minorHAnsi" w:cstheme="minorHAnsi" w:hAnsiTheme="minorHAnsi"/>
          <w:b/>
          <w:bCs/>
        </w:rPr>
        <w:t>Objetivo:</w:t>
      </w:r>
      <w:r>
        <w:rPr>
          <w:rFonts w:cs="Calibri" w:ascii="Calibri" w:hAnsi="Calibri" w:asciiTheme="minorHAnsi" w:cstheme="minorHAnsi" w:hAnsiTheme="minorHAnsi"/>
        </w:rPr>
        <w:t xml:space="preserve"> Compreender a influência da ansiedade pré-competitiva entre praticantes de dança. </w:t>
      </w:r>
      <w:r>
        <w:rPr>
          <w:rFonts w:cs="Calibri" w:ascii="Calibri" w:hAnsi="Calibri" w:asciiTheme="minorHAnsi" w:cstheme="minorHAnsi" w:hAnsiTheme="minorHAnsi"/>
          <w:b/>
          <w:bCs/>
        </w:rPr>
        <w:t>Metodologia:</w:t>
      </w:r>
      <w:r>
        <w:rPr>
          <w:rFonts w:cs="Calibri" w:ascii="Calibri" w:hAnsi="Calibri" w:asciiTheme="minorHAnsi" w:cstheme="minorHAnsi" w:hAnsiTheme="minorHAnsi"/>
        </w:rPr>
        <w:t xml:space="preserve"> Estudo teórico de revisão de literatura. Utilizou-se as bases de dados Pubmed, Scielo, Biblioteca Virtual em Saúde e WorldWideScience, e os descritores: “ansiedade na dança”, “ansiedade pré-comp</w:t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</w:rPr>
        <w:t xml:space="preserve">etição”, “dança e saúde mental” e “ansiedade competitiva”.  </w:t>
      </w:r>
      <w:r>
        <w:rPr>
          <w:rFonts w:cs="Calibri" w:ascii="Calibri" w:hAnsi="Calibri" w:asciiTheme="minorHAnsi" w:cstheme="minorHAnsi" w:hAnsiTheme="minorHAnsi"/>
          <w:b/>
          <w:bCs/>
        </w:rPr>
        <w:t>Resultados:</w:t>
      </w:r>
      <w:r>
        <w:rPr>
          <w:rFonts w:cs="Calibri" w:ascii="Calibri" w:hAnsi="Calibri" w:asciiTheme="minorHAnsi" w:cstheme="minorHAnsi" w:hAnsiTheme="minorHAnsi"/>
        </w:rPr>
        <w:t xml:space="preserve"> Foram identificados nos artigos a importância de estudar o fenômeno da ansiedade para tentar minimizar o impacto negativo no seu desempenho. Na pré-competição os dançarinos entram em um estado de ansiedade devido ao alto nível de concentração que pode interferir negativamente em suas apresentações e competições. Sendo que a ansiedade é diretamente relacionada ao gênero, idade, índice de massa corporal, tempo de experiência, </w:t>
      </w:r>
      <w:r>
        <w:rPr>
          <w:rFonts w:cs="Calibri" w:ascii="Calibri" w:hAnsi="Calibri" w:asciiTheme="minorHAnsi" w:cstheme="minorHAnsi" w:hAnsiTheme="minorHAnsi"/>
          <w:color w:val="000000"/>
        </w:rPr>
        <w:t xml:space="preserve">distúrbios alimentares (anorexia e bulimia), busca de um corpo “perfeito” e a alta exigência competitiva. </w:t>
      </w:r>
      <w:r>
        <w:rPr>
          <w:rFonts w:cs="Calibri" w:ascii="Calibri" w:hAnsi="Calibri" w:asciiTheme="minorHAnsi" w:cstheme="minorHAnsi" w:hAnsiTheme="minorHAnsi"/>
          <w:b/>
          <w:bCs/>
        </w:rPr>
        <w:t xml:space="preserve">Conclusão: </w:t>
      </w:r>
      <w:r>
        <w:rPr>
          <w:rFonts w:cs="Calibri" w:ascii="Calibri" w:hAnsi="Calibri" w:asciiTheme="minorHAnsi" w:cstheme="minorHAnsi" w:hAnsiTheme="minorHAnsi"/>
        </w:rPr>
        <w:t>Os momentos pré-competitivos para praticantes de dança são momentos desencadeadores de ansiedade que pode interferir em seu desempenho. O nível de ansiedade apresentado é determinado por diversas variáveis, incluindo o tempo de experiência e a alta exigência relacionada a competição.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Palavras-chave:</w:t>
      </w:r>
      <w:r>
        <w:rPr>
          <w:rFonts w:cs="Calibri" w:cstheme="minorHAnsi"/>
          <w:sz w:val="24"/>
          <w:szCs w:val="24"/>
        </w:rPr>
        <w:t xml:space="preserve"> Fenômenos Psicológicos. Aspectos Emocionais. Treinamento Esportivo. Bailarinos. Dançarinos.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Financiamento:</w:t>
      </w:r>
      <w:r>
        <w:rPr>
          <w:rFonts w:cs="Calibri" w:cstheme="minorHAnsi"/>
          <w:sz w:val="24"/>
          <w:szCs w:val="24"/>
        </w:rPr>
        <w:t xml:space="preserve"> Este projeto faz parte do Programa de Iniciação Científica do UNICERP (PROIC) 2020, financiado pela Fundação Comunitária, Educacional e Comunitária de Patrocínio – FUNCECP</w:t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2410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252"/>
        <w:tab w:val="clear" w:pos="8504"/>
        <w:tab w:val="left" w:pos="2010" w:leader="none"/>
      </w:tabs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325" cy="10675620"/>
          <wp:effectExtent l="0" t="0" r="0" b="0"/>
          <wp:wrapNone/>
          <wp:docPr id="1" name="Imagem 19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9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9f1de4"/>
    <w:rPr>
      <w:color w:val="0563C1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9f1de4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e2108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21086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502a6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d1f5b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1d1f5b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1d1f5b"/>
    <w:rPr>
      <w:b/>
      <w:bCs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9f1de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2108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2108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502a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1d1f5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1d1f5b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47B16991C798D4D89C57CA79DFE0B59" ma:contentTypeVersion="11" ma:contentTypeDescription="新建文档。" ma:contentTypeScope="" ma:versionID="207c1cf55f44b2164998dcf72ce74f4f">
  <xsd:schema xmlns:xsd="http://www.w3.org/2001/XMLSchema" xmlns:xs="http://www.w3.org/2001/XMLSchema" xmlns:p="http://schemas.microsoft.com/office/2006/metadata/properties" xmlns:ns3="5ddc12f9-cae9-4669-8517-85ac7f560db4" xmlns:ns4="dddbe9fa-3a6b-4c3a-86b6-0ef942661e6f" targetNamespace="http://schemas.microsoft.com/office/2006/metadata/properties" ma:root="true" ma:fieldsID="db9e5003325b7c6475a7ec6eaebccb47" ns3:_="" ns4:_="">
    <xsd:import namespace="5ddc12f9-cae9-4669-8517-85ac7f560db4"/>
    <xsd:import namespace="dddbe9fa-3a6b-4c3a-86b6-0ef942661e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12f9-cae9-4669-8517-85ac7f56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e9fa-3a6b-4c3a-86b6-0ef94266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5E6DA0-C6C7-4F03-9066-D491E2C8D9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FC6683-D4AE-409E-A08B-C9FFA1F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4B54C-8CBA-42C6-84B3-8ECAAC23B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c12f9-cae9-4669-8517-85ac7f560db4"/>
    <ds:schemaRef ds:uri="dddbe9fa-3a6b-4c3a-86b6-0ef942661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LibreOffice/7.0.3.1$Linux_X86_64 LibreOffice_project/d7547858d014d4cf69878db179d326fc3483e082</Application>
  <Pages>1</Pages>
  <Words>291</Words>
  <Characters>1952</Characters>
  <CharactersWithSpaces>2240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2020-11-09T01:07:00Z</dcterms:created>
  <dc:creator>UNASP-SP - Natalia Cristina de O. Vargas e Silva</dc:creator>
  <dc:description/>
  <dc:language>pt-BR</dc:language>
  <cp:lastModifiedBy/>
  <cp:lastPrinted>2020-10-30T14:15:00Z</cp:lastPrinted>
  <dcterms:modified xsi:type="dcterms:W3CDTF">2020-11-10T14:37:55Z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0x010100547B16991C798D4D89C57CA79DFE0B59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