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CAF9" w14:textId="7358827F" w:rsidR="00713F29" w:rsidRDefault="00C028B8" w:rsidP="005B7387">
      <w:pPr>
        <w:shd w:val="clear" w:color="auto" w:fill="FFFFFF"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</w:pPr>
      <w:r w:rsidRPr="00C028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>EFEITOS ADVERSOS DOS MEDICAMENTOS EMAGRECEDORES À BASE DE GLP-</w:t>
      </w:r>
      <w:r w:rsidR="00CE2C26" w:rsidRPr="00C028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 xml:space="preserve">1 </w:t>
      </w:r>
      <w:r w:rsidR="00CE2C2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 xml:space="preserve">NA </w:t>
      </w:r>
      <w:r w:rsidRPr="00C028B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t-BR"/>
        </w:rPr>
        <w:t>SAÚDE FEMININA E A IMPORTÂNCIA DO ACOMPANHAMENTO NUTRICIONAL DURANTE O USO</w:t>
      </w:r>
    </w:p>
    <w:p w14:paraId="788F35F3" w14:textId="75350E2B" w:rsidR="002838EE" w:rsidRPr="0098193F" w:rsidRDefault="000A6B59" w:rsidP="000A6B59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t-BR"/>
        </w:rPr>
        <w:t xml:space="preserve">        </w:t>
      </w:r>
      <w:r w:rsidR="00783617" w:rsidRPr="0057699A">
        <w:rPr>
          <w:rFonts w:ascii="Times New Roman" w:eastAsia="Times New Roman" w:hAnsi="Times New Roman" w:cs="Times New Roman"/>
          <w:bCs/>
          <w:color w:val="262626"/>
          <w:sz w:val="24"/>
          <w:szCs w:val="24"/>
          <w:u w:val="single"/>
          <w:lang w:eastAsia="pt-BR"/>
        </w:rPr>
        <w:t xml:space="preserve"> </w:t>
      </w:r>
      <w:r w:rsidR="006218D8" w:rsidRPr="0057699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Mayara Daiane dos Santos Diniz</w:t>
      </w:r>
      <w:r w:rsidR="00C028B8" w:rsidRPr="0057699A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pt-BR"/>
        </w:rPr>
        <w:t>1</w:t>
      </w:r>
      <w:r w:rsidR="00C028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6218D8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Thaís Gomes de Souza</w:t>
      </w:r>
      <w:r w:rsidR="006218D8" w:rsidRPr="0098193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2</w:t>
      </w:r>
      <w:r w:rsidR="006218D8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2838EE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Thaynara Salles de Sousa</w:t>
      </w:r>
      <w:r w:rsidR="00C028B8" w:rsidRPr="00C028B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3</w:t>
      </w:r>
    </w:p>
    <w:p w14:paraId="66842649" w14:textId="259334DB" w:rsidR="006218D8" w:rsidRPr="0098193F" w:rsidRDefault="000A6B59" w:rsidP="000A6B59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    </w:t>
      </w:r>
      <w:r w:rsidR="00CE2C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218D8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Sabrina Bezerra da Silva</w:t>
      </w:r>
      <w:r w:rsidR="00C028B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4</w:t>
      </w:r>
    </w:p>
    <w:p w14:paraId="68C47471" w14:textId="15DF04ED" w:rsidR="006218D8" w:rsidRPr="0098193F" w:rsidRDefault="006218D8" w:rsidP="005B7387">
      <w:pPr>
        <w:shd w:val="clear" w:color="auto" w:fill="FFFFFF"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Centro Universitário de Patos–UNIFIP, Patos, Paraíba, Brasil.</w:t>
      </w:r>
    </w:p>
    <w:p w14:paraId="681D4B32" w14:textId="31827B8E" w:rsidR="007364F3" w:rsidRPr="0098193F" w:rsidRDefault="000A6B59" w:rsidP="000A6B59">
      <w:pPr>
        <w:shd w:val="clear" w:color="auto" w:fill="FFFFFF"/>
        <w:spacing w:before="120" w:after="120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</w:t>
      </w:r>
      <w:r w:rsidR="003507B8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r w:rsidR="00F0341E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daianediniz157</w:t>
      </w:r>
      <w:r w:rsidR="003507B8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@</w:t>
      </w:r>
      <w:r w:rsidR="00F0341E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gmail.co</w:t>
      </w:r>
      <w:r w:rsidR="00626ECC" w:rsidRPr="00981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</w:p>
    <w:p w14:paraId="537E03D7" w14:textId="12F032E6" w:rsidR="00713F29" w:rsidRPr="0098193F" w:rsidRDefault="00713F29" w:rsidP="005B738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8193F">
        <w:rPr>
          <w:b/>
          <w:bCs/>
        </w:rPr>
        <w:t>Introdução:</w:t>
      </w:r>
      <w:r w:rsidRPr="0098193F">
        <w:t xml:space="preserve"> </w:t>
      </w:r>
      <w:r w:rsidR="00E60A60" w:rsidRPr="0098193F">
        <w:rPr>
          <w:rStyle w:val="Forte"/>
          <w:b w:val="0"/>
          <w:bCs w:val="0"/>
        </w:rPr>
        <w:t xml:space="preserve">A utilização de medicamentos agonistas do GLP-1, como </w:t>
      </w:r>
      <w:proofErr w:type="spellStart"/>
      <w:r w:rsidR="00E60A60" w:rsidRPr="0098193F">
        <w:rPr>
          <w:rStyle w:val="Forte"/>
          <w:b w:val="0"/>
          <w:bCs w:val="0"/>
        </w:rPr>
        <w:t>semaglutida</w:t>
      </w:r>
      <w:proofErr w:type="spellEnd"/>
      <w:r w:rsidR="00E60A60" w:rsidRPr="0098193F">
        <w:rPr>
          <w:rStyle w:val="Forte"/>
          <w:b w:val="0"/>
          <w:bCs w:val="0"/>
        </w:rPr>
        <w:t xml:space="preserve"> e </w:t>
      </w:r>
      <w:proofErr w:type="spellStart"/>
      <w:r w:rsidR="00E60A60" w:rsidRPr="0098193F">
        <w:rPr>
          <w:rStyle w:val="Forte"/>
          <w:b w:val="0"/>
          <w:bCs w:val="0"/>
        </w:rPr>
        <w:t>tirzepatida</w:t>
      </w:r>
      <w:proofErr w:type="spellEnd"/>
      <w:r w:rsidR="00E60A60" w:rsidRPr="0098193F">
        <w:rPr>
          <w:rStyle w:val="Forte"/>
          <w:b w:val="0"/>
          <w:bCs w:val="0"/>
        </w:rPr>
        <w:t xml:space="preserve">, tem se tornado cada vez mais comum entre mulheres que buscam uma perda de peso rápida, frequentemente sem a supervisão adequada de profissionais de saúde. </w:t>
      </w:r>
      <w:r w:rsidRPr="0098193F">
        <w:rPr>
          <w:b/>
          <w:bCs/>
        </w:rPr>
        <w:t>Objetivo:</w:t>
      </w:r>
      <w:r w:rsidRPr="0098193F">
        <w:t xml:space="preserve"> Analisar, a partir da literatura científica, os efeitos adversos dos medicamentos à base de GLP-1 e </w:t>
      </w:r>
      <w:r w:rsidR="00EF239B" w:rsidRPr="0098193F">
        <w:t>discutir</w:t>
      </w:r>
      <w:r w:rsidRPr="0098193F">
        <w:t xml:space="preserve"> a importância do acompanhamento nutricional durante o uso na saúde feminina. </w:t>
      </w:r>
      <w:r w:rsidRPr="0098193F">
        <w:rPr>
          <w:b/>
          <w:bCs/>
        </w:rPr>
        <w:t>Material e Métodos</w:t>
      </w:r>
      <w:r w:rsidRPr="0098193F">
        <w:t>:</w:t>
      </w:r>
      <w:r w:rsidRPr="00395CB4">
        <w:t xml:space="preserve"> </w:t>
      </w:r>
      <w:r w:rsidR="00395CB4" w:rsidRPr="00395CB4">
        <w:rPr>
          <w:color w:val="262626"/>
          <w:shd w:val="clear" w:color="auto" w:fill="FFFFFF"/>
        </w:rPr>
        <w:t>Foi conduzida uma revisão da literatura utilizando a base de dados PubMed, empregando as palavras-chave: "</w:t>
      </w:r>
      <w:proofErr w:type="spellStart"/>
      <w:r w:rsidR="00395CB4" w:rsidRPr="00395CB4">
        <w:rPr>
          <w:color w:val="262626"/>
          <w:shd w:val="clear" w:color="auto" w:fill="FFFFFF"/>
        </w:rPr>
        <w:t>caloric</w:t>
      </w:r>
      <w:proofErr w:type="spellEnd"/>
      <w:r w:rsidR="00395CB4" w:rsidRPr="00395CB4">
        <w:rPr>
          <w:color w:val="262626"/>
          <w:shd w:val="clear" w:color="auto" w:fill="FFFFFF"/>
        </w:rPr>
        <w:t xml:space="preserve"> </w:t>
      </w:r>
      <w:proofErr w:type="spellStart"/>
      <w:r w:rsidR="00395CB4" w:rsidRPr="00395CB4">
        <w:rPr>
          <w:color w:val="262626"/>
          <w:shd w:val="clear" w:color="auto" w:fill="FFFFFF"/>
        </w:rPr>
        <w:t>restriction</w:t>
      </w:r>
      <w:proofErr w:type="spellEnd"/>
      <w:r w:rsidR="00395CB4" w:rsidRPr="00395CB4">
        <w:rPr>
          <w:color w:val="262626"/>
          <w:shd w:val="clear" w:color="auto" w:fill="FFFFFF"/>
        </w:rPr>
        <w:t xml:space="preserve">", "GLP-1 </w:t>
      </w:r>
      <w:proofErr w:type="spellStart"/>
      <w:r w:rsidR="00395CB4" w:rsidRPr="00395CB4">
        <w:rPr>
          <w:color w:val="262626"/>
          <w:shd w:val="clear" w:color="auto" w:fill="FFFFFF"/>
        </w:rPr>
        <w:t>agonists</w:t>
      </w:r>
      <w:proofErr w:type="spellEnd"/>
      <w:r w:rsidR="00395CB4" w:rsidRPr="00395CB4">
        <w:rPr>
          <w:color w:val="262626"/>
          <w:shd w:val="clear" w:color="auto" w:fill="FFFFFF"/>
        </w:rPr>
        <w:t>",</w:t>
      </w:r>
      <w:r w:rsidR="00CE2C26">
        <w:rPr>
          <w:color w:val="262626"/>
          <w:shd w:val="clear" w:color="auto" w:fill="FFFFFF"/>
        </w:rPr>
        <w:t xml:space="preserve"> "</w:t>
      </w:r>
      <w:proofErr w:type="spellStart"/>
      <w:r w:rsidR="00CE2C26">
        <w:rPr>
          <w:color w:val="262626"/>
          <w:shd w:val="clear" w:color="auto" w:fill="FFFFFF"/>
        </w:rPr>
        <w:t>female</w:t>
      </w:r>
      <w:proofErr w:type="spellEnd"/>
      <w:r w:rsidR="00CE2C26">
        <w:rPr>
          <w:color w:val="262626"/>
          <w:shd w:val="clear" w:color="auto" w:fill="FFFFFF"/>
        </w:rPr>
        <w:t xml:space="preserve"> </w:t>
      </w:r>
      <w:proofErr w:type="spellStart"/>
      <w:r w:rsidR="00CE2C26">
        <w:rPr>
          <w:color w:val="262626"/>
          <w:shd w:val="clear" w:color="auto" w:fill="FFFFFF"/>
        </w:rPr>
        <w:t>health</w:t>
      </w:r>
      <w:proofErr w:type="spellEnd"/>
      <w:r w:rsidR="00CE2C26">
        <w:rPr>
          <w:color w:val="262626"/>
          <w:shd w:val="clear" w:color="auto" w:fill="FFFFFF"/>
        </w:rPr>
        <w:t>", "</w:t>
      </w:r>
      <w:proofErr w:type="spellStart"/>
      <w:r w:rsidR="00CE2C26">
        <w:rPr>
          <w:color w:val="262626"/>
          <w:shd w:val="clear" w:color="auto" w:fill="FFFFFF"/>
        </w:rPr>
        <w:t>muscle</w:t>
      </w:r>
      <w:proofErr w:type="spellEnd"/>
      <w:r w:rsidR="00CE2C26">
        <w:rPr>
          <w:color w:val="262626"/>
          <w:shd w:val="clear" w:color="auto" w:fill="FFFFFF"/>
        </w:rPr>
        <w:t xml:space="preserve"> </w:t>
      </w:r>
      <w:proofErr w:type="spellStart"/>
      <w:r w:rsidR="00CE2C26">
        <w:rPr>
          <w:color w:val="262626"/>
          <w:shd w:val="clear" w:color="auto" w:fill="FFFFFF"/>
        </w:rPr>
        <w:t>loss</w:t>
      </w:r>
      <w:proofErr w:type="spellEnd"/>
      <w:r w:rsidR="00CE2C26">
        <w:rPr>
          <w:color w:val="262626"/>
          <w:shd w:val="clear" w:color="auto" w:fill="FFFFFF"/>
        </w:rPr>
        <w:t>" e</w:t>
      </w:r>
      <w:r w:rsidR="00395CB4" w:rsidRPr="00395CB4">
        <w:rPr>
          <w:color w:val="262626"/>
          <w:shd w:val="clear" w:color="auto" w:fill="FFFFFF"/>
        </w:rPr>
        <w:t xml:space="preserve"> "menstrual </w:t>
      </w:r>
      <w:proofErr w:type="spellStart"/>
      <w:r w:rsidR="00395CB4" w:rsidRPr="00395CB4">
        <w:rPr>
          <w:color w:val="262626"/>
          <w:shd w:val="clear" w:color="auto" w:fill="FFFFFF"/>
        </w:rPr>
        <w:t>dysfunction</w:t>
      </w:r>
      <w:proofErr w:type="spellEnd"/>
      <w:r w:rsidR="00395CB4" w:rsidRPr="00395CB4">
        <w:rPr>
          <w:color w:val="262626"/>
          <w:shd w:val="clear" w:color="auto" w:fill="FFFFFF"/>
        </w:rPr>
        <w:t>, combinadas com o operador booleano AND. Seis artigos publicados entre 2020 e 2025, em língua inglesa, que atenderam aos critérios estabelecidos para o objetivo da pesquisa, foram selecionados para este estudo</w:t>
      </w:r>
      <w:r w:rsidR="00395CB4">
        <w:rPr>
          <w:rFonts w:ascii="Tahoma" w:hAnsi="Tahoma" w:cs="Tahoma"/>
          <w:color w:val="262626"/>
          <w:sz w:val="23"/>
          <w:szCs w:val="23"/>
          <w:shd w:val="clear" w:color="auto" w:fill="FFFFFF"/>
        </w:rPr>
        <w:t xml:space="preserve">. </w:t>
      </w:r>
      <w:r w:rsidRPr="00395CB4">
        <w:rPr>
          <w:b/>
          <w:bCs/>
        </w:rPr>
        <w:t>Resultados e discussões:</w:t>
      </w:r>
      <w:r w:rsidRPr="0098193F">
        <w:t xml:space="preserve"> </w:t>
      </w:r>
      <w:r w:rsidR="0098193F" w:rsidRPr="0098193F">
        <w:t xml:space="preserve">Os fármacos agonistas do GLP-1, como </w:t>
      </w:r>
      <w:proofErr w:type="spellStart"/>
      <w:r w:rsidR="0098193F" w:rsidRPr="0098193F">
        <w:t>semaglutida</w:t>
      </w:r>
      <w:proofErr w:type="spellEnd"/>
      <w:r w:rsidR="0098193F" w:rsidRPr="0098193F">
        <w:t xml:space="preserve"> e </w:t>
      </w:r>
      <w:proofErr w:type="spellStart"/>
      <w:r w:rsidR="0098193F" w:rsidRPr="0098193F">
        <w:t>tirzepatida</w:t>
      </w:r>
      <w:proofErr w:type="spellEnd"/>
      <w:r w:rsidR="0098193F" w:rsidRPr="0098193F">
        <w:t>, atuam promovendo aumento da saciedade, redução do apetite e retardamento do esvaziamento gástrico, o que pode resultar em restrição calórica excessiva e longos períodos sem ingestão alimentar na ausência de acompanhamento nutricional adequado (</w:t>
      </w:r>
      <w:proofErr w:type="spellStart"/>
      <w:r w:rsidR="0098193F" w:rsidRPr="0098193F">
        <w:t>Moiz</w:t>
      </w:r>
      <w:proofErr w:type="spellEnd"/>
      <w:r w:rsidR="0098193F" w:rsidRPr="0098193F">
        <w:t xml:space="preserve"> et al., 2025). Estudos demonstram que uma restrição calórica de 22–42% em relação ao fornecimento energético basal (aproximadamente 470–810 kcal/dia) é suficiente para provocar alterações significativas na saúde feminina, incluindo distúrbios no ciclo menstrual. Além disso, períodos prolongados sem ingestão de alimentos impactam os níveis hormonais de LH, estrogênio e T3, comprometendo a saúde reprod</w:t>
      </w:r>
      <w:r w:rsidR="00CE2C26">
        <w:t>utiva e óssea (</w:t>
      </w:r>
      <w:proofErr w:type="spellStart"/>
      <w:r w:rsidR="00CE2C26">
        <w:t>Dobranowska</w:t>
      </w:r>
      <w:proofErr w:type="spellEnd"/>
      <w:r w:rsidR="00CE2C26">
        <w:t xml:space="preserve">, </w:t>
      </w:r>
      <w:proofErr w:type="spellStart"/>
      <w:r w:rsidR="00CE2C26">
        <w:t>Plin</w:t>
      </w:r>
      <w:r w:rsidR="0098193F" w:rsidRPr="0098193F">
        <w:t>ska</w:t>
      </w:r>
      <w:proofErr w:type="spellEnd"/>
      <w:r w:rsidR="0098193F" w:rsidRPr="0098193F">
        <w:t xml:space="preserve"> e </w:t>
      </w:r>
      <w:proofErr w:type="spellStart"/>
      <w:r w:rsidR="0098193F" w:rsidRPr="0098193F">
        <w:t>Dobosz</w:t>
      </w:r>
      <w:proofErr w:type="spellEnd"/>
      <w:r w:rsidR="0098193F" w:rsidRPr="0098193F">
        <w:t>, 2024</w:t>
      </w:r>
      <w:r w:rsidR="00C028B8" w:rsidRPr="0098193F">
        <w:t>). Adicionalmente</w:t>
      </w:r>
      <w:r w:rsidR="0098193F" w:rsidRPr="0098193F">
        <w:t>, a redução acentuada e rápida na ingestão calórica pode resultar em deficiências de vitaminas e minerais essenciais, como ferro, cálcio, vitamina D e B12, levando a sintomas como fadiga, queda de cabelo e fraqueza muscular. Isso ressalta a importância do monitoramento contínuo da dieta para assegurar uma adequada ingestão de nutrientes, mesmo em regimes de restrição calórica (</w:t>
      </w:r>
      <w:proofErr w:type="spellStart"/>
      <w:r w:rsidR="0098193F" w:rsidRPr="0098193F">
        <w:t>Almandoz</w:t>
      </w:r>
      <w:proofErr w:type="spellEnd"/>
      <w:r w:rsidR="0098193F" w:rsidRPr="0098193F">
        <w:t xml:space="preserve"> et al., 2024; </w:t>
      </w:r>
      <w:proofErr w:type="spellStart"/>
      <w:r w:rsidR="0098193F" w:rsidRPr="0098193F">
        <w:t>Mozaffarian</w:t>
      </w:r>
      <w:proofErr w:type="spellEnd"/>
      <w:r w:rsidR="0098193F" w:rsidRPr="0098193F">
        <w:t xml:space="preserve"> et al., 2025).</w:t>
      </w:r>
      <w:r w:rsidR="00C028B8">
        <w:t xml:space="preserve"> </w:t>
      </w:r>
      <w:r w:rsidR="0098193F" w:rsidRPr="0098193F">
        <w:t xml:space="preserve">Além disso, pesquisas indicam que o uso de agonistas do GLP-1 está associado à perda significativa de massa magra, incluindo musculatura esquelética. Essa perda é exacerbada pela rápida redução de peso, baixa </w:t>
      </w:r>
      <w:r w:rsidR="0098193F" w:rsidRPr="0098193F">
        <w:lastRenderedPageBreak/>
        <w:t>ingestão proteica, ausência de exercícios de resistência e restrição energética excessiva (</w:t>
      </w:r>
      <w:proofErr w:type="spellStart"/>
      <w:r w:rsidR="0098193F" w:rsidRPr="0098193F">
        <w:t>Christoffersen</w:t>
      </w:r>
      <w:proofErr w:type="spellEnd"/>
      <w:r w:rsidR="0098193F" w:rsidRPr="0098193F">
        <w:t xml:space="preserve"> et al., 2021; Ryan, 2025). Portanto, é fundamental implementar estratégias nutricionais adequadas e programas de treinamento de resistência para mitigar a perda muscular e reduzir os impactos negativos no metabolismo (</w:t>
      </w:r>
      <w:proofErr w:type="spellStart"/>
      <w:r w:rsidR="0098193F" w:rsidRPr="0098193F">
        <w:t>Neeland</w:t>
      </w:r>
      <w:proofErr w:type="spellEnd"/>
      <w:r w:rsidR="0098193F" w:rsidRPr="0098193F">
        <w:t xml:space="preserve">, </w:t>
      </w:r>
      <w:proofErr w:type="spellStart"/>
      <w:r w:rsidR="0098193F" w:rsidRPr="0098193F">
        <w:t>Linge</w:t>
      </w:r>
      <w:proofErr w:type="spellEnd"/>
      <w:r w:rsidR="0098193F" w:rsidRPr="0098193F">
        <w:t xml:space="preserve"> e </w:t>
      </w:r>
      <w:proofErr w:type="spellStart"/>
      <w:r w:rsidR="0098193F" w:rsidRPr="0098193F">
        <w:t>Birkenfeld</w:t>
      </w:r>
      <w:proofErr w:type="spellEnd"/>
      <w:r w:rsidR="0098193F" w:rsidRPr="0098193F">
        <w:t xml:space="preserve">, 2024). </w:t>
      </w:r>
      <w:r w:rsidRPr="0098193F">
        <w:rPr>
          <w:b/>
          <w:bCs/>
        </w:rPr>
        <w:t>Conclusão</w:t>
      </w:r>
      <w:r w:rsidRPr="0098193F">
        <w:t xml:space="preserve">: </w:t>
      </w:r>
      <w:r w:rsidR="0098193F" w:rsidRPr="0098193F">
        <w:rPr>
          <w:shd w:val="clear" w:color="auto" w:fill="FFFFFF"/>
        </w:rPr>
        <w:t>O uso inadequado de medicamentos agonistas do GLP-1 pode provocar efeitos adversos significativos, além da redução da massa gorda. À luz dos achados disponíveis, é fundamental ressaltar que o acompanhamento nutricional, por meio da implementação de estratégias dietéticas adequadas, é essencial para mitigar os efeitos colaterais associados ao uso desses fármacos. Esse acompanhamento permite a adequação da ingestão calórica e de nutrientes às necessidades individuais, minimizando riscos à saúde e promovendo a preservação da saúde feminina a longo prazo. Ademais, a colaboração entre médicos e nutricionistas é crucial para garantir que o tratamento seja seguro, eficaz e sustentável.</w:t>
      </w:r>
    </w:p>
    <w:p w14:paraId="119CE49D" w14:textId="77777777" w:rsidR="00CE2C26" w:rsidRDefault="00395CB4" w:rsidP="00CE2C26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B3BA6F" w14:textId="2519FDC4" w:rsidR="00F24D56" w:rsidRPr="00CE2C26" w:rsidRDefault="00CE2C26" w:rsidP="00CE2C26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CB4" w:rsidRPr="00395CB4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caloric</w:t>
      </w:r>
      <w:proofErr w:type="spellEnd"/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restriction</w:t>
      </w:r>
      <w:proofErr w:type="spellEnd"/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female</w:t>
      </w:r>
      <w:proofErr w:type="spellEnd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health</w:t>
      </w:r>
      <w:proofErr w:type="spellEnd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C028B8" w:rsidRP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GLP-1 </w:t>
      </w:r>
      <w:proofErr w:type="spellStart"/>
      <w:r w:rsidR="00C028B8" w:rsidRP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agonists</w:t>
      </w:r>
      <w:proofErr w:type="spellEnd"/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muscle</w:t>
      </w:r>
      <w:proofErr w:type="spellEnd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loss</w:t>
      </w:r>
      <w:proofErr w:type="spellEnd"/>
      <w:r w:rsidR="00395CB4" w:rsidRP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menstrual</w:t>
      </w:r>
      <w:r w:rsidR="00395CB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028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dysfunction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14:paraId="00658467" w14:textId="51951B50" w:rsidR="005B7387" w:rsidRDefault="005B7387" w:rsidP="005B7387">
      <w:pPr>
        <w:spacing w:line="360" w:lineRule="auto"/>
        <w:ind w:hanging="142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6045B93C" w14:textId="733816F5" w:rsidR="005B7387" w:rsidRDefault="005B7387" w:rsidP="005B7387">
      <w:pPr>
        <w:spacing w:line="360" w:lineRule="auto"/>
        <w:ind w:firstLine="0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B73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Referências</w:t>
      </w:r>
    </w:p>
    <w:p w14:paraId="1C498461" w14:textId="1B04198F" w:rsidR="00BE2767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ALMANDOZ, J.  P.; WADDEN, T. A.; TEWKSBURY, C.; APOVIAN, C. M.; FITCH, A.; ARD, J. D.; LI, Z.; RICHARDS, J.; BUTSCH, W. S.; JOURAVSKAYA, I.; VANDERMAN, K. S.; NEFF, L. M.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Nutritional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considerations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with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antiobesity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medications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Obesity</w:t>
      </w:r>
      <w:r w:rsidR="005769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v.32, n.9, p.1613-1631, 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2024.</w:t>
      </w:r>
    </w:p>
    <w:p w14:paraId="0FC34B76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B682C85" w14:textId="6EF298C7" w:rsidR="00BE2767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CHRISTOFFERSEN, B. O.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 S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ANCHEZ-DELGADO, G.; JOHN, L. M.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; RYAN, D. H.; RAUN, K.; RAVUSSIN, E.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Beyond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appetite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regulation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Targeting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energy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expenditure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fat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oxidation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lean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mass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preservation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for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sustainable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weight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loss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O</w:t>
      </w:r>
      <w:r w:rsidR="00CE2C26" w:rsidRPr="0057699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besity</w:t>
      </w:r>
      <w:r w:rsidR="00CE2C2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v.</w:t>
      </w:r>
      <w:r w:rsidR="005769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30, n.4, p.841-857, 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2022. </w:t>
      </w:r>
    </w:p>
    <w:p w14:paraId="29CF8424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7680B564" w14:textId="21069D6B" w:rsidR="00BE2767" w:rsidRDefault="00CE2C26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DOBRANOWSKA, K.; PLIN</w:t>
      </w:r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SKA, S.; DOBOSZ, A.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Dietary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and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Lifestyle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Management of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Functional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Hypothalamic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Amenorrhea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A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Comprehensive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Review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proofErr w:type="spellStart"/>
      <w:r w:rsidR="00BE2767"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Nutrients</w:t>
      </w:r>
      <w:proofErr w:type="spellEnd"/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BE276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v.16, n.2967, </w:t>
      </w:r>
      <w:r w:rsidR="00BE2767"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2024.</w:t>
      </w:r>
    </w:p>
    <w:p w14:paraId="28EEA3FD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2BBBDAE" w14:textId="2A8D75D5" w:rsidR="00BE2767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MOIZ, A.; FILION, K. B.; TSOUKAS, M. A.; YU, O. H.; PETERS, T. M.; EISENBERG, M. J.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Mechanisms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of GLP-1 Receptor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Agonist-Induced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Weight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Loss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A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Review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of Central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Peripheral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Pathways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in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Appetite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Energy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Regulation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The American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Journal</w:t>
      </w:r>
      <w:proofErr w:type="spellEnd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of Medicine</w:t>
      </w:r>
      <w:proofErr w:type="gram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v.138, p.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934-940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2025.</w:t>
      </w:r>
    </w:p>
    <w:p w14:paraId="6EDAC7A0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37689BE5" w14:textId="73BF398E" w:rsidR="00BE2767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NEELAND, I. J.; LINGE, J.; BIRKENFELD, A. L.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Changes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in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lean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body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mass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with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glucagon-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like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peptide-1-based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therapies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and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mitigation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strategies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Diabe</w:t>
      </w:r>
      <w:r w:rsidRPr="00B4488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tes, Obesity </w:t>
      </w:r>
      <w:proofErr w:type="spellStart"/>
      <w:r w:rsidRPr="00B4488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and</w:t>
      </w:r>
      <w:proofErr w:type="spellEnd"/>
      <w:r w:rsidRPr="00B4488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B4488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Metabolism</w:t>
      </w:r>
      <w:proofErr w:type="spellEnd"/>
      <w:r w:rsidR="005769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v.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26, p.16-27, 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2024.</w:t>
      </w:r>
    </w:p>
    <w:p w14:paraId="7A5E6FD1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331784F" w14:textId="77777777" w:rsidR="00BE2767" w:rsidRPr="007B251C" w:rsidRDefault="00BE2767" w:rsidP="00BE2767">
      <w:pPr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RYAN, D. H. </w:t>
      </w:r>
      <w:bookmarkStart w:id="0" w:name="_GoBack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New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drugs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for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the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treatment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of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obesity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do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need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approaches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to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preserve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muscle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mass</w:t>
      </w:r>
      <w:bookmarkEnd w:id="0"/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?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Reviews</w:t>
      </w:r>
      <w:proofErr w:type="spellEnd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in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Endocrine</w:t>
      </w:r>
      <w:proofErr w:type="spellEnd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and</w:t>
      </w:r>
      <w:proofErr w:type="spellEnd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Metabolic</w:t>
      </w:r>
      <w:proofErr w:type="spellEnd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B251C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Disorders</w:t>
      </w:r>
      <w:proofErr w:type="spellEnd"/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p.1-9, </w:t>
      </w:r>
      <w:r w:rsidRPr="007B25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2025.</w:t>
      </w:r>
    </w:p>
    <w:p w14:paraId="2A3D06EE" w14:textId="77777777" w:rsidR="007B251C" w:rsidRPr="005B7387" w:rsidRDefault="007B251C" w:rsidP="00BE2767">
      <w:pPr>
        <w:spacing w:line="360" w:lineRule="auto"/>
        <w:ind w:firstLine="0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sectPr w:rsidR="007B251C" w:rsidRPr="005B7387" w:rsidSect="005B738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3CC"/>
    <w:multiLevelType w:val="multilevel"/>
    <w:tmpl w:val="C3CA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B3C43"/>
    <w:multiLevelType w:val="multilevel"/>
    <w:tmpl w:val="25C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B0047"/>
    <w:multiLevelType w:val="multilevel"/>
    <w:tmpl w:val="C12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40"/>
    <w:rsid w:val="00003AD2"/>
    <w:rsid w:val="00012D8D"/>
    <w:rsid w:val="000277B9"/>
    <w:rsid w:val="00035AB0"/>
    <w:rsid w:val="00042263"/>
    <w:rsid w:val="0006331E"/>
    <w:rsid w:val="0007533F"/>
    <w:rsid w:val="000771CD"/>
    <w:rsid w:val="00092222"/>
    <w:rsid w:val="00093C87"/>
    <w:rsid w:val="000A6B59"/>
    <w:rsid w:val="000A6BFA"/>
    <w:rsid w:val="000B26BB"/>
    <w:rsid w:val="000D6CBB"/>
    <w:rsid w:val="000E12C9"/>
    <w:rsid w:val="000F0BC8"/>
    <w:rsid w:val="000F3B06"/>
    <w:rsid w:val="001127B3"/>
    <w:rsid w:val="00126B47"/>
    <w:rsid w:val="00130691"/>
    <w:rsid w:val="001443C2"/>
    <w:rsid w:val="00155157"/>
    <w:rsid w:val="0018230E"/>
    <w:rsid w:val="001837B9"/>
    <w:rsid w:val="001B0EE0"/>
    <w:rsid w:val="001C36FF"/>
    <w:rsid w:val="001D3F5D"/>
    <w:rsid w:val="001D79AB"/>
    <w:rsid w:val="002360D3"/>
    <w:rsid w:val="002522AE"/>
    <w:rsid w:val="0025263C"/>
    <w:rsid w:val="00257EAB"/>
    <w:rsid w:val="002668F1"/>
    <w:rsid w:val="00276908"/>
    <w:rsid w:val="002809FC"/>
    <w:rsid w:val="002838EE"/>
    <w:rsid w:val="0029504A"/>
    <w:rsid w:val="00297FDA"/>
    <w:rsid w:val="002B0507"/>
    <w:rsid w:val="002C0884"/>
    <w:rsid w:val="002F3DCF"/>
    <w:rsid w:val="00324ABD"/>
    <w:rsid w:val="003507B8"/>
    <w:rsid w:val="003725CE"/>
    <w:rsid w:val="00395796"/>
    <w:rsid w:val="00395CB4"/>
    <w:rsid w:val="003A0322"/>
    <w:rsid w:val="003A1DAC"/>
    <w:rsid w:val="003C0897"/>
    <w:rsid w:val="003C3A2F"/>
    <w:rsid w:val="003F7174"/>
    <w:rsid w:val="00413532"/>
    <w:rsid w:val="0043311C"/>
    <w:rsid w:val="004439B5"/>
    <w:rsid w:val="00443F40"/>
    <w:rsid w:val="00454434"/>
    <w:rsid w:val="00483C7C"/>
    <w:rsid w:val="004B172A"/>
    <w:rsid w:val="004B3C4A"/>
    <w:rsid w:val="004C4DDE"/>
    <w:rsid w:val="004D02FC"/>
    <w:rsid w:val="004E4E8C"/>
    <w:rsid w:val="004F1D7D"/>
    <w:rsid w:val="00527C64"/>
    <w:rsid w:val="0055153E"/>
    <w:rsid w:val="00574397"/>
    <w:rsid w:val="0057699A"/>
    <w:rsid w:val="005B7387"/>
    <w:rsid w:val="005C0531"/>
    <w:rsid w:val="005D62E8"/>
    <w:rsid w:val="005F16E9"/>
    <w:rsid w:val="00605722"/>
    <w:rsid w:val="006218D8"/>
    <w:rsid w:val="00626ECC"/>
    <w:rsid w:val="00643800"/>
    <w:rsid w:val="0065171E"/>
    <w:rsid w:val="00654320"/>
    <w:rsid w:val="006563D2"/>
    <w:rsid w:val="00657AB9"/>
    <w:rsid w:val="00662182"/>
    <w:rsid w:val="00666C51"/>
    <w:rsid w:val="00696533"/>
    <w:rsid w:val="006C17BE"/>
    <w:rsid w:val="006F3A0F"/>
    <w:rsid w:val="006F43F4"/>
    <w:rsid w:val="00713F29"/>
    <w:rsid w:val="0073559A"/>
    <w:rsid w:val="007364F3"/>
    <w:rsid w:val="007512E8"/>
    <w:rsid w:val="007715C6"/>
    <w:rsid w:val="00783617"/>
    <w:rsid w:val="007A00E2"/>
    <w:rsid w:val="007A3489"/>
    <w:rsid w:val="007B251C"/>
    <w:rsid w:val="007E3C32"/>
    <w:rsid w:val="00800A2B"/>
    <w:rsid w:val="00827393"/>
    <w:rsid w:val="00837DD8"/>
    <w:rsid w:val="00870D4A"/>
    <w:rsid w:val="008719C2"/>
    <w:rsid w:val="00873EC2"/>
    <w:rsid w:val="00885293"/>
    <w:rsid w:val="00890146"/>
    <w:rsid w:val="008926E9"/>
    <w:rsid w:val="008A4F62"/>
    <w:rsid w:val="008B023F"/>
    <w:rsid w:val="008E2898"/>
    <w:rsid w:val="008E64C9"/>
    <w:rsid w:val="009014AF"/>
    <w:rsid w:val="0091155E"/>
    <w:rsid w:val="00924359"/>
    <w:rsid w:val="009330AE"/>
    <w:rsid w:val="00955B2B"/>
    <w:rsid w:val="00967C16"/>
    <w:rsid w:val="009760FA"/>
    <w:rsid w:val="0098193F"/>
    <w:rsid w:val="009B25E6"/>
    <w:rsid w:val="009B7AFC"/>
    <w:rsid w:val="009C4307"/>
    <w:rsid w:val="009C580D"/>
    <w:rsid w:val="009C7330"/>
    <w:rsid w:val="009E539D"/>
    <w:rsid w:val="00A138F6"/>
    <w:rsid w:val="00A14CC2"/>
    <w:rsid w:val="00A15D41"/>
    <w:rsid w:val="00A3270F"/>
    <w:rsid w:val="00A5287C"/>
    <w:rsid w:val="00A53CC6"/>
    <w:rsid w:val="00AA05C7"/>
    <w:rsid w:val="00AC2B04"/>
    <w:rsid w:val="00AF6FB3"/>
    <w:rsid w:val="00B31597"/>
    <w:rsid w:val="00B4488D"/>
    <w:rsid w:val="00B54C34"/>
    <w:rsid w:val="00B5642C"/>
    <w:rsid w:val="00B9263E"/>
    <w:rsid w:val="00BC6B41"/>
    <w:rsid w:val="00BD15C6"/>
    <w:rsid w:val="00BE2767"/>
    <w:rsid w:val="00BE775F"/>
    <w:rsid w:val="00BF49F0"/>
    <w:rsid w:val="00C028B8"/>
    <w:rsid w:val="00C15DF2"/>
    <w:rsid w:val="00C31983"/>
    <w:rsid w:val="00C44CC2"/>
    <w:rsid w:val="00C80F1A"/>
    <w:rsid w:val="00C813EE"/>
    <w:rsid w:val="00C81551"/>
    <w:rsid w:val="00CB57EC"/>
    <w:rsid w:val="00CD0FCF"/>
    <w:rsid w:val="00CD2435"/>
    <w:rsid w:val="00CE2C26"/>
    <w:rsid w:val="00CE7A59"/>
    <w:rsid w:val="00D15F67"/>
    <w:rsid w:val="00D323C8"/>
    <w:rsid w:val="00D544A5"/>
    <w:rsid w:val="00D61D32"/>
    <w:rsid w:val="00D7612C"/>
    <w:rsid w:val="00D86739"/>
    <w:rsid w:val="00D932FB"/>
    <w:rsid w:val="00DA1D30"/>
    <w:rsid w:val="00DB3DD5"/>
    <w:rsid w:val="00DB46E7"/>
    <w:rsid w:val="00DC31E2"/>
    <w:rsid w:val="00DC6C9F"/>
    <w:rsid w:val="00DE27FF"/>
    <w:rsid w:val="00DF60EB"/>
    <w:rsid w:val="00DF76DE"/>
    <w:rsid w:val="00E120D1"/>
    <w:rsid w:val="00E36161"/>
    <w:rsid w:val="00E42950"/>
    <w:rsid w:val="00E467FB"/>
    <w:rsid w:val="00E52A3F"/>
    <w:rsid w:val="00E531B4"/>
    <w:rsid w:val="00E569E1"/>
    <w:rsid w:val="00E6035E"/>
    <w:rsid w:val="00E60A60"/>
    <w:rsid w:val="00E673CD"/>
    <w:rsid w:val="00EB178D"/>
    <w:rsid w:val="00EC0544"/>
    <w:rsid w:val="00ED0C95"/>
    <w:rsid w:val="00EF239B"/>
    <w:rsid w:val="00EF7E47"/>
    <w:rsid w:val="00F0341E"/>
    <w:rsid w:val="00F05A29"/>
    <w:rsid w:val="00F15DF2"/>
    <w:rsid w:val="00F2078C"/>
    <w:rsid w:val="00F24D56"/>
    <w:rsid w:val="00F362F4"/>
    <w:rsid w:val="00F71CBC"/>
    <w:rsid w:val="00F74750"/>
    <w:rsid w:val="00F849C1"/>
    <w:rsid w:val="00F8606E"/>
    <w:rsid w:val="00F954FA"/>
    <w:rsid w:val="00FB3D61"/>
    <w:rsid w:val="00FE1928"/>
    <w:rsid w:val="00FF2BE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583B"/>
  <w15:chartTrackingRefBased/>
  <w15:docId w15:val="{5A93C031-4D44-4177-AFE3-FC586B4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jc w:val="left"/>
    </w:pPr>
  </w:style>
  <w:style w:type="paragraph" w:styleId="Ttulo3">
    <w:name w:val="heading 3"/>
    <w:basedOn w:val="Normal"/>
    <w:link w:val="Ttulo3Char"/>
    <w:uiPriority w:val="9"/>
    <w:qFormat/>
    <w:rsid w:val="00E60A60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3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">
    <w:name w:val="ref"/>
    <w:basedOn w:val="Fontepargpadro"/>
    <w:rsid w:val="00654320"/>
  </w:style>
  <w:style w:type="character" w:styleId="Hyperlink">
    <w:name w:val="Hyperlink"/>
    <w:basedOn w:val="Fontepargpadro"/>
    <w:uiPriority w:val="99"/>
    <w:unhideWhenUsed/>
    <w:rsid w:val="0065432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77B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364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64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64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64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64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4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4F3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E60A6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</dc:creator>
  <cp:keywords/>
  <dc:description/>
  <cp:lastModifiedBy>daian</cp:lastModifiedBy>
  <cp:revision>2</cp:revision>
  <dcterms:created xsi:type="dcterms:W3CDTF">2025-08-18T01:27:00Z</dcterms:created>
  <dcterms:modified xsi:type="dcterms:W3CDTF">2025-08-18T01:27:00Z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10aef0dd-0660-4df9-bbc5-191364c848be</vt:lpwstr>
  </property>
</Properties>
</file>