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445C2FFE" w14:textId="77777777" w:rsidR="00175811" w:rsidRDefault="00175811" w:rsidP="00175811">
      <w:pPr>
        <w:spacing w:after="0" w:line="24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175811">
        <w:rPr>
          <w:rFonts w:ascii="Arial" w:hAnsi="Arial" w:cs="Arial"/>
          <w:b/>
          <w:bCs/>
          <w:color w:val="002F3C"/>
          <w:sz w:val="28"/>
          <w:szCs w:val="28"/>
        </w:rPr>
        <w:t>A FORMAÇÃO DOCENTE EM EDUCAÇÃO AMBIENTAL SOB A ÓTICA DAS POLÍTICAS PÚBLICAS: DESAFIOS E POTENCIALIDADES PARA UMA SOCIEDADE SUSTENTÁVEL</w:t>
      </w:r>
    </w:p>
    <w:p w14:paraId="56CA99EE" w14:textId="77777777" w:rsidR="00175811" w:rsidRDefault="00175811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8"/>
          <w:szCs w:val="28"/>
        </w:rPr>
      </w:pPr>
    </w:p>
    <w:p w14:paraId="61DF36CD" w14:textId="1FA9F938" w:rsidR="00EE0DB2" w:rsidRDefault="00EE0DB2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Patrícia Gaspar Ferreira da Silva</w:t>
      </w:r>
      <w:r w:rsidR="00674210" w:rsidRPr="00EE0DB2">
        <w:rPr>
          <w:rFonts w:ascii="Arial" w:hAnsi="Arial" w:cs="Arial"/>
          <w:b/>
          <w:bCs/>
          <w:color w:val="002F3C"/>
          <w:sz w:val="22"/>
          <w:szCs w:val="22"/>
          <w:vertAlign w:val="superscript"/>
        </w:rPr>
        <w:t>1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Universidade Federal do Amazonas</w:t>
      </w:r>
    </w:p>
    <w:p w14:paraId="43603DB6" w14:textId="72D3C856" w:rsidR="00EE0DB2" w:rsidRDefault="008E76CA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hyperlink r:id="rId7" w:history="1">
        <w:r w:rsidR="00EE0DB2" w:rsidRPr="002B6519">
          <w:rPr>
            <w:rStyle w:val="Hyperlink"/>
            <w:rFonts w:ascii="Arial" w:hAnsi="Arial" w:cs="Arial"/>
            <w:b/>
            <w:bCs/>
            <w:sz w:val="20"/>
            <w:szCs w:val="20"/>
          </w:rPr>
          <w:t>patriciagaspar.work@gmail.com</w:t>
        </w:r>
      </w:hyperlink>
    </w:p>
    <w:p w14:paraId="51E40F88" w14:textId="77777777" w:rsidR="00727B10" w:rsidRDefault="00727B10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C66CDB1" w14:textId="70BE5C33" w:rsidR="00674210" w:rsidRDefault="00EE0DB2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Suely Aparecida do Nascimento Mascarenhas</w:t>
      </w:r>
      <w:r w:rsidRPr="00EE0DB2">
        <w:rPr>
          <w:rFonts w:ascii="Arial" w:hAnsi="Arial" w:cs="Arial"/>
          <w:b/>
          <w:bCs/>
          <w:color w:val="002F3C"/>
          <w:sz w:val="22"/>
          <w:szCs w:val="22"/>
          <w:vertAlign w:val="superscript"/>
        </w:rPr>
        <w:t>2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812218" w:rsidRPr="004B1D01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Universidade Federal do Amazonas</w:t>
      </w:r>
    </w:p>
    <w:p w14:paraId="611E0FE4" w14:textId="1A0348F9" w:rsidR="00EE0DB2" w:rsidRDefault="008E76CA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hyperlink r:id="rId8" w:history="1">
        <w:r w:rsidR="00EE0DB2" w:rsidRPr="002B6519">
          <w:rPr>
            <w:rStyle w:val="Hyperlink"/>
            <w:rFonts w:ascii="Arial" w:hAnsi="Arial" w:cs="Arial"/>
            <w:b/>
            <w:bCs/>
            <w:sz w:val="20"/>
            <w:szCs w:val="20"/>
          </w:rPr>
          <w:t>suelyanm@ufam.edu.br</w:t>
        </w:r>
      </w:hyperlink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3859204" w14:textId="15DA56CA" w:rsidR="00EF3058" w:rsidRPr="00554AF5" w:rsidRDefault="00EF3058" w:rsidP="00033575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16"/>
          <w:szCs w:val="16"/>
        </w:rPr>
      </w:pPr>
      <w:r w:rsidRPr="00554AF5">
        <w:rPr>
          <w:rFonts w:ascii="Arial" w:hAnsi="Arial" w:cs="Arial"/>
          <w:b/>
          <w:bCs/>
          <w:color w:val="002F3C"/>
          <w:sz w:val="16"/>
          <w:szCs w:val="16"/>
        </w:rPr>
        <w:t>Eixo</w:t>
      </w:r>
      <w:r w:rsidR="004B646F" w:rsidRPr="00554AF5">
        <w:rPr>
          <w:rFonts w:ascii="Arial" w:hAnsi="Arial" w:cs="Arial"/>
          <w:b/>
          <w:bCs/>
          <w:color w:val="002F3C"/>
          <w:sz w:val="16"/>
          <w:szCs w:val="16"/>
        </w:rPr>
        <w:t xml:space="preserve"> 0</w:t>
      </w:r>
      <w:r w:rsidR="00033575" w:rsidRPr="00554AF5">
        <w:rPr>
          <w:rFonts w:ascii="Arial" w:hAnsi="Arial" w:cs="Arial"/>
          <w:b/>
          <w:bCs/>
          <w:color w:val="002F3C"/>
          <w:sz w:val="16"/>
          <w:szCs w:val="16"/>
        </w:rPr>
        <w:t>2</w:t>
      </w:r>
      <w:r w:rsidR="00EE0DB2" w:rsidRPr="00554AF5">
        <w:rPr>
          <w:rFonts w:ascii="Arial" w:hAnsi="Arial" w:cs="Arial"/>
          <w:b/>
          <w:bCs/>
          <w:color w:val="002F3C"/>
          <w:sz w:val="16"/>
          <w:szCs w:val="16"/>
        </w:rPr>
        <w:t xml:space="preserve"> - </w:t>
      </w:r>
      <w:r w:rsidR="00033575" w:rsidRPr="00554AF5">
        <w:rPr>
          <w:rFonts w:ascii="Arial" w:hAnsi="Arial" w:cs="Arial"/>
          <w:b/>
          <w:bCs/>
          <w:color w:val="002F3C"/>
          <w:sz w:val="16"/>
          <w:szCs w:val="16"/>
        </w:rPr>
        <w:t>Educação, Ciência e Sustentabilidade Social: pesquisas, práticas e experiências pedagógicas envolvendo povos indígenas, quilombolas, do campo, das florestas e das águas. Pesquisas sobre o desenvolvimento humano, os processos formativos dos sujeitos nos diferentes ciclos de vida e sua relação com a educação. Aborda a interculturalidade e os processos educacionais e pedagógicos na Amazônia, discutindo a formação e a práxis de professores como elemento mobilizador, com base em diferentes perspectivas históricas, epistemológicas e sociais.</w:t>
      </w:r>
    </w:p>
    <w:p w14:paraId="5A02ED9B" w14:textId="77777777" w:rsidR="00033575" w:rsidRDefault="00033575" w:rsidP="00033575">
      <w:pPr>
        <w:spacing w:after="0" w:line="240" w:lineRule="auto"/>
        <w:jc w:val="both"/>
        <w:rPr>
          <w:rFonts w:ascii="Arial" w:hAnsi="Arial" w:cs="Arial"/>
          <w:b/>
          <w:bCs/>
          <w:color w:val="002F3C"/>
        </w:rPr>
      </w:pPr>
    </w:p>
    <w:p w14:paraId="29E9E7A0" w14:textId="77777777" w:rsidR="006F7007" w:rsidRDefault="006F7007" w:rsidP="008C5188">
      <w:pPr>
        <w:spacing w:line="36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280EAC43" w14:textId="126AE543" w:rsidR="00C510B0" w:rsidRDefault="008C5188" w:rsidP="008C5188">
      <w:pPr>
        <w:spacing w:line="36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 w:rsidRPr="00A47E23">
        <w:rPr>
          <w:rFonts w:ascii="Arial" w:hAnsi="Arial" w:cs="Arial"/>
          <w:b/>
          <w:bCs/>
          <w:color w:val="002F3C"/>
          <w:sz w:val="20"/>
          <w:szCs w:val="20"/>
        </w:rPr>
        <w:t>RESUMO</w:t>
      </w:r>
    </w:p>
    <w:p w14:paraId="6BAD38CB" w14:textId="72E0CCF0" w:rsidR="00320873" w:rsidRPr="00A47E23" w:rsidRDefault="00320873" w:rsidP="00320873">
      <w:pPr>
        <w:spacing w:line="240" w:lineRule="auto"/>
        <w:jc w:val="both"/>
        <w:rPr>
          <w:rFonts w:ascii="Arial" w:hAnsi="Arial" w:cs="Arial"/>
          <w:color w:val="002F3C"/>
          <w:sz w:val="20"/>
          <w:szCs w:val="20"/>
        </w:rPr>
      </w:pPr>
      <w:r w:rsidRPr="00320873">
        <w:rPr>
          <w:rFonts w:ascii="Arial" w:hAnsi="Arial" w:cs="Arial"/>
          <w:color w:val="002F3C"/>
          <w:sz w:val="20"/>
          <w:szCs w:val="20"/>
        </w:rPr>
        <w:t xml:space="preserve">Este estudo, </w:t>
      </w:r>
      <w:r w:rsidRPr="00D06B6E">
        <w:rPr>
          <w:rFonts w:ascii="Arial" w:hAnsi="Arial" w:cs="Arial"/>
          <w:color w:val="002F3C"/>
          <w:sz w:val="20"/>
          <w:szCs w:val="20"/>
        </w:rPr>
        <w:t>parte inicial de uma investigação mais ampla realizada ao abrigo do PPGE- UFAM, em estudos de mestrado acadêmico</w:t>
      </w:r>
      <w:r w:rsidRPr="00320873">
        <w:rPr>
          <w:rFonts w:ascii="Arial" w:hAnsi="Arial" w:cs="Arial"/>
          <w:color w:val="002F3C"/>
          <w:sz w:val="20"/>
          <w:szCs w:val="20"/>
        </w:rPr>
        <w:t>, analisa a formação docente em educação ambiental sob a ótica das políticas públicas, explorando desafios e potencialidades para uma sociedade sustentável. A pesquisa investiga como diretrizes governamentais moldam o desenvolvimento profissional dos educadores e a capacidade das escolas em promover consciência ambiental crítica</w:t>
      </w:r>
      <w:r>
        <w:rPr>
          <w:rFonts w:ascii="Arial" w:hAnsi="Arial" w:cs="Arial"/>
          <w:color w:val="002F3C"/>
          <w:sz w:val="20"/>
          <w:szCs w:val="20"/>
        </w:rPr>
        <w:t xml:space="preserve">. </w:t>
      </w:r>
      <w:r w:rsidRPr="00320873">
        <w:rPr>
          <w:rFonts w:ascii="Arial" w:hAnsi="Arial" w:cs="Arial"/>
          <w:color w:val="002F3C"/>
          <w:sz w:val="20"/>
          <w:szCs w:val="20"/>
        </w:rPr>
        <w:t>Utilizando análise documental qualitativa, serão discutidos marcos legais e programas de formação, identificando obstáculos à implementação e oportunidades para fortalecer o papel da escola na formação de cidadãos engajados com questões ambientais. O estudo objetiva identificar lacunas na formação docente e propor diretrizes para tornar políticas públicas mais eficazes, consolidando a educação ambiental como ferramenta de transformação social e ecológica.</w:t>
      </w:r>
    </w:p>
    <w:p w14:paraId="27214EED" w14:textId="64F71C89" w:rsidR="00A47E23" w:rsidRPr="00A47E23" w:rsidRDefault="008C5188" w:rsidP="009B56CC">
      <w:pPr>
        <w:spacing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 w:rsidRPr="00A47E23">
        <w:rPr>
          <w:rFonts w:ascii="Arial" w:hAnsi="Arial" w:cs="Arial"/>
          <w:b/>
          <w:bCs/>
          <w:color w:val="002F3C"/>
          <w:sz w:val="20"/>
          <w:szCs w:val="20"/>
        </w:rPr>
        <w:t xml:space="preserve">PALAVRAS-CHAVE: </w:t>
      </w:r>
      <w:r w:rsidR="00512A00" w:rsidRPr="00512A00">
        <w:rPr>
          <w:rFonts w:ascii="Arial" w:hAnsi="Arial" w:cs="Arial"/>
          <w:color w:val="002F3C"/>
          <w:sz w:val="20"/>
          <w:szCs w:val="20"/>
        </w:rPr>
        <w:t>Educação Ambiental; Formação Docente; Políticas Públicas; Sustentabilidade</w:t>
      </w:r>
      <w:r w:rsidR="00FB283F">
        <w:rPr>
          <w:rFonts w:ascii="Arial" w:hAnsi="Arial" w:cs="Arial"/>
          <w:color w:val="002F3C"/>
          <w:sz w:val="20"/>
          <w:szCs w:val="20"/>
        </w:rPr>
        <w:t>.</w:t>
      </w:r>
    </w:p>
    <w:p w14:paraId="4E0CEA13" w14:textId="0710B5F6" w:rsidR="008C5188" w:rsidRPr="00A47E23" w:rsidRDefault="00C11C55" w:rsidP="008C5188">
      <w:pPr>
        <w:spacing w:line="360" w:lineRule="auto"/>
        <w:jc w:val="both"/>
        <w:rPr>
          <w:rFonts w:ascii="Arial" w:hAnsi="Arial" w:cs="Arial"/>
          <w:b/>
          <w:bCs/>
          <w:color w:val="002F3C"/>
          <w:sz w:val="22"/>
          <w:szCs w:val="22"/>
        </w:rPr>
      </w:pPr>
      <w:r>
        <w:rPr>
          <w:rFonts w:ascii="Arial" w:hAnsi="Arial" w:cs="Arial"/>
          <w:b/>
          <w:bCs/>
          <w:color w:val="002F3C"/>
        </w:rPr>
        <w:t>_______________________</w:t>
      </w:r>
    </w:p>
    <w:p w14:paraId="052BC2D3" w14:textId="78159657" w:rsidR="00C11C55" w:rsidRPr="00A47E23" w:rsidRDefault="00C11C55" w:rsidP="008C5188">
      <w:pPr>
        <w:spacing w:after="0" w:line="240" w:lineRule="auto"/>
        <w:jc w:val="both"/>
        <w:rPr>
          <w:rFonts w:ascii="Arial" w:hAnsi="Arial" w:cs="Arial"/>
          <w:color w:val="002F3C"/>
          <w:sz w:val="18"/>
          <w:szCs w:val="18"/>
        </w:rPr>
      </w:pPr>
      <w:r w:rsidRPr="00A47E23">
        <w:rPr>
          <w:rFonts w:ascii="Arial" w:hAnsi="Arial" w:cs="Arial"/>
          <w:b/>
          <w:bCs/>
          <w:color w:val="002F3C"/>
          <w:sz w:val="22"/>
          <w:szCs w:val="22"/>
          <w:vertAlign w:val="superscript"/>
        </w:rPr>
        <w:t>1</w:t>
      </w:r>
      <w:r w:rsidR="008C5188" w:rsidRPr="00A47E23">
        <w:rPr>
          <w:rFonts w:ascii="Arial" w:hAnsi="Arial" w:cs="Arial"/>
          <w:color w:val="002F3C"/>
          <w:sz w:val="18"/>
          <w:szCs w:val="18"/>
        </w:rPr>
        <w:t>Mestranda em Educação pelo Programa de Pós Graduação em Educação (PPGE) pela Universidade Federal do Amazonas (UFAM) na Linha de Pesquisa 2: Educação, Interculturalidade e Desenvolvimento Humano na Amazônia.</w:t>
      </w:r>
      <w:r w:rsidRPr="00A47E23">
        <w:rPr>
          <w:rFonts w:ascii="Arial" w:hAnsi="Arial" w:cs="Arial"/>
          <w:color w:val="002F3C"/>
          <w:sz w:val="18"/>
          <w:szCs w:val="18"/>
        </w:rPr>
        <w:t xml:space="preserve"> Possui graduação em Licenciatura Plena em Ciências Biológicas pela Universidade do Estado do Amazonas (UEA) e especialização </w:t>
      </w:r>
      <w:r w:rsidRPr="00A47E23">
        <w:rPr>
          <w:rFonts w:ascii="Arial" w:hAnsi="Arial" w:cs="Arial"/>
          <w:i/>
          <w:iCs/>
          <w:color w:val="002F3C"/>
          <w:sz w:val="18"/>
          <w:szCs w:val="18"/>
        </w:rPr>
        <w:t xml:space="preserve">lato sensu </w:t>
      </w:r>
      <w:r w:rsidRPr="00A47E23">
        <w:rPr>
          <w:rFonts w:ascii="Arial" w:hAnsi="Arial" w:cs="Arial"/>
          <w:color w:val="002F3C"/>
          <w:sz w:val="18"/>
          <w:szCs w:val="18"/>
        </w:rPr>
        <w:t xml:space="preserve">em Direito Ambiental pela Universidade Norte do Paraná (UNOPAR). Além disso, é especialista em Ensino de Ciências e Educação Profissional e Tecnologia pela Faculdade Venda Nova do Imigrante (FAVENI). </w:t>
      </w:r>
      <w:r w:rsidR="005577A9">
        <w:rPr>
          <w:rFonts w:ascii="Arial" w:hAnsi="Arial" w:cs="Arial"/>
          <w:color w:val="002F3C"/>
          <w:sz w:val="18"/>
          <w:szCs w:val="18"/>
        </w:rPr>
        <w:t xml:space="preserve"> </w:t>
      </w:r>
      <w:r w:rsidRPr="00A47E23">
        <w:rPr>
          <w:rFonts w:ascii="Arial" w:hAnsi="Arial" w:cs="Arial"/>
          <w:color w:val="002F3C"/>
          <w:sz w:val="18"/>
          <w:szCs w:val="18"/>
        </w:rPr>
        <w:t>Atualmente, exerce a função de docente no 1º Colégio Militar Municipal de Presidente Figueiredo Dr. Octávio Lacombe, lecionando disciplinas de Ciências Naturais, Meio Ambiente e Iniciação Científica, sob a égide da Secretaria Municipal de Educação (SEMED/PF).</w:t>
      </w:r>
    </w:p>
    <w:p w14:paraId="284652AC" w14:textId="47B18B27" w:rsidR="00C11C55" w:rsidRPr="00A47E23" w:rsidRDefault="00C11C55" w:rsidP="008C5188">
      <w:pPr>
        <w:spacing w:after="0" w:line="240" w:lineRule="auto"/>
        <w:jc w:val="both"/>
        <w:rPr>
          <w:sz w:val="18"/>
          <w:szCs w:val="18"/>
        </w:rPr>
      </w:pPr>
    </w:p>
    <w:p w14:paraId="1C61D309" w14:textId="43BF1D00" w:rsidR="001837EB" w:rsidRDefault="00C11C55" w:rsidP="001837EB">
      <w:pPr>
        <w:spacing w:after="0" w:line="240" w:lineRule="auto"/>
        <w:jc w:val="both"/>
        <w:rPr>
          <w:rFonts w:ascii="Arial" w:hAnsi="Arial" w:cs="Arial"/>
          <w:color w:val="002F3C"/>
          <w:sz w:val="18"/>
          <w:szCs w:val="18"/>
        </w:rPr>
      </w:pPr>
      <w:r w:rsidRPr="00A47E23">
        <w:rPr>
          <w:rFonts w:ascii="Arial" w:hAnsi="Arial" w:cs="Arial"/>
          <w:b/>
          <w:bCs/>
          <w:color w:val="002F3C"/>
          <w:sz w:val="22"/>
          <w:szCs w:val="22"/>
          <w:vertAlign w:val="superscript"/>
        </w:rPr>
        <w:t>2</w:t>
      </w:r>
      <w:r w:rsidR="001E00D4" w:rsidRPr="00A47E23">
        <w:rPr>
          <w:rFonts w:ascii="Arial" w:hAnsi="Arial" w:cs="Arial"/>
          <w:color w:val="002F3C"/>
          <w:sz w:val="18"/>
          <w:szCs w:val="18"/>
        </w:rPr>
        <w:t>Doutora em Diagnóstico e Avaliação Educativa-Psicopedagogia, Universidade da Coruña (UDC), Professora Titular (PPGE</w:t>
      </w:r>
      <w:r w:rsidR="008E5C83" w:rsidRPr="00A47E23">
        <w:rPr>
          <w:rFonts w:ascii="Arial" w:hAnsi="Arial" w:cs="Arial"/>
          <w:color w:val="002F3C"/>
          <w:sz w:val="18"/>
          <w:szCs w:val="18"/>
        </w:rPr>
        <w:t>/</w:t>
      </w:r>
      <w:r w:rsidR="001E00D4" w:rsidRPr="00A47E23">
        <w:rPr>
          <w:rFonts w:ascii="Arial" w:hAnsi="Arial" w:cs="Arial"/>
          <w:color w:val="002F3C"/>
          <w:sz w:val="18"/>
          <w:szCs w:val="18"/>
        </w:rPr>
        <w:t>PPGECH), Universidade Federal do Amazonas (UFAM).</w:t>
      </w:r>
    </w:p>
    <w:p w14:paraId="15C86B02" w14:textId="44BDF5AE" w:rsidR="00D06B6E" w:rsidRDefault="00D06B6E" w:rsidP="001837EB">
      <w:pPr>
        <w:spacing w:after="0" w:line="240" w:lineRule="auto"/>
        <w:jc w:val="both"/>
        <w:rPr>
          <w:rFonts w:ascii="Arial" w:hAnsi="Arial" w:cs="Arial"/>
          <w:color w:val="002F3C"/>
          <w:sz w:val="18"/>
          <w:szCs w:val="18"/>
        </w:rPr>
      </w:pPr>
    </w:p>
    <w:p w14:paraId="4686F8C4" w14:textId="296CEA43" w:rsidR="00D06B6E" w:rsidRDefault="00D06B6E" w:rsidP="001837EB">
      <w:pPr>
        <w:spacing w:after="0" w:line="240" w:lineRule="auto"/>
        <w:jc w:val="both"/>
        <w:rPr>
          <w:rFonts w:ascii="Arial" w:hAnsi="Arial" w:cs="Arial"/>
          <w:color w:val="002F3C"/>
          <w:sz w:val="18"/>
          <w:szCs w:val="18"/>
        </w:rPr>
      </w:pPr>
    </w:p>
    <w:p w14:paraId="5263DBFD" w14:textId="5BFB55F8" w:rsidR="00320873" w:rsidRDefault="00320873" w:rsidP="001837EB">
      <w:pPr>
        <w:spacing w:after="0" w:line="240" w:lineRule="auto"/>
        <w:jc w:val="both"/>
        <w:rPr>
          <w:rFonts w:ascii="Arial" w:hAnsi="Arial" w:cs="Arial"/>
          <w:color w:val="002F3C"/>
          <w:sz w:val="18"/>
          <w:szCs w:val="18"/>
        </w:rPr>
      </w:pPr>
    </w:p>
    <w:p w14:paraId="541DFBDC" w14:textId="1D540EED" w:rsidR="00320873" w:rsidRDefault="00320873" w:rsidP="001837EB">
      <w:pPr>
        <w:spacing w:after="0" w:line="240" w:lineRule="auto"/>
        <w:jc w:val="both"/>
        <w:rPr>
          <w:rFonts w:ascii="Arial" w:hAnsi="Arial" w:cs="Arial"/>
          <w:color w:val="002F3C"/>
          <w:sz w:val="18"/>
          <w:szCs w:val="18"/>
        </w:rPr>
      </w:pPr>
    </w:p>
    <w:p w14:paraId="3CCD5212" w14:textId="2BD24A51" w:rsidR="00320873" w:rsidRDefault="00320873" w:rsidP="001837EB">
      <w:pPr>
        <w:spacing w:after="0" w:line="240" w:lineRule="auto"/>
        <w:jc w:val="both"/>
        <w:rPr>
          <w:rFonts w:ascii="Arial" w:hAnsi="Arial" w:cs="Arial"/>
          <w:color w:val="002F3C"/>
          <w:sz w:val="18"/>
          <w:szCs w:val="18"/>
        </w:rPr>
      </w:pPr>
    </w:p>
    <w:p w14:paraId="3D79CDBB" w14:textId="04D663A4" w:rsidR="00320873" w:rsidRDefault="00320873" w:rsidP="001837EB">
      <w:pPr>
        <w:spacing w:after="0" w:line="240" w:lineRule="auto"/>
        <w:jc w:val="both"/>
        <w:rPr>
          <w:rFonts w:ascii="Arial" w:hAnsi="Arial" w:cs="Arial"/>
          <w:color w:val="002F3C"/>
          <w:sz w:val="18"/>
          <w:szCs w:val="18"/>
        </w:rPr>
      </w:pPr>
    </w:p>
    <w:p w14:paraId="2FB942DA" w14:textId="77777777" w:rsidR="00320873" w:rsidRDefault="00320873" w:rsidP="001837EB">
      <w:pPr>
        <w:spacing w:after="0" w:line="240" w:lineRule="auto"/>
        <w:jc w:val="both"/>
        <w:rPr>
          <w:rFonts w:ascii="Arial" w:hAnsi="Arial" w:cs="Arial"/>
          <w:color w:val="002F3C"/>
          <w:sz w:val="18"/>
          <w:szCs w:val="18"/>
        </w:rPr>
      </w:pPr>
    </w:p>
    <w:p w14:paraId="498D3472" w14:textId="77777777" w:rsidR="00D06B6E" w:rsidRDefault="00D06B6E" w:rsidP="001837EB">
      <w:pPr>
        <w:spacing w:after="0" w:line="240" w:lineRule="auto"/>
        <w:jc w:val="both"/>
        <w:rPr>
          <w:rFonts w:ascii="Arial" w:hAnsi="Arial" w:cs="Arial"/>
          <w:color w:val="002F3C"/>
          <w:sz w:val="18"/>
          <w:szCs w:val="18"/>
        </w:rPr>
      </w:pPr>
    </w:p>
    <w:p w14:paraId="50C8C3B3" w14:textId="5A9A2553" w:rsidR="008C5188" w:rsidRDefault="008C5188" w:rsidP="001837EB">
      <w:pPr>
        <w:spacing w:after="0" w:line="240" w:lineRule="auto"/>
        <w:jc w:val="both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lastRenderedPageBreak/>
        <w:t>INTRODUÇÃO</w:t>
      </w:r>
    </w:p>
    <w:p w14:paraId="6D9C8A27" w14:textId="433B3C01" w:rsidR="00320873" w:rsidRDefault="00320873" w:rsidP="00B62DD6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5279BE6A" w14:textId="77777777" w:rsidR="000E16C2" w:rsidRDefault="000E16C2" w:rsidP="00B62DD6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36ED405D" w14:textId="398CE791" w:rsidR="00B62DD6" w:rsidRPr="00533BDA" w:rsidRDefault="00B62DD6" w:rsidP="00B62DD6">
      <w:pPr>
        <w:spacing w:after="0" w:line="360" w:lineRule="auto"/>
        <w:ind w:firstLine="708"/>
        <w:jc w:val="both"/>
        <w:rPr>
          <w:rFonts w:ascii="Arial" w:hAnsi="Arial" w:cs="Arial"/>
          <w:color w:val="7030A0"/>
        </w:rPr>
      </w:pPr>
      <w:r w:rsidRPr="00B62DD6">
        <w:rPr>
          <w:rFonts w:ascii="Arial" w:hAnsi="Arial" w:cs="Arial"/>
          <w:color w:val="002F3C"/>
        </w:rPr>
        <w:t xml:space="preserve">A crescente complexidade dos desafios ambientais globais exige uma resposta articulada e multifacetada, na qual a educação assume um papel central e estratégico. Nesse contexto, a formação de professores em educação ambiental (EA) emerge como um pilar fundamental para a construção de uma sociedade mais justa e sustentável. Conforme aponta </w:t>
      </w:r>
      <w:proofErr w:type="spellStart"/>
      <w:r w:rsidRPr="00B62DD6">
        <w:rPr>
          <w:rFonts w:ascii="Arial" w:hAnsi="Arial" w:cs="Arial"/>
          <w:color w:val="002F3C"/>
        </w:rPr>
        <w:t>Layrargues</w:t>
      </w:r>
      <w:proofErr w:type="spellEnd"/>
      <w:r w:rsidRPr="00B62DD6">
        <w:rPr>
          <w:rFonts w:ascii="Arial" w:hAnsi="Arial" w:cs="Arial"/>
          <w:color w:val="002F3C"/>
        </w:rPr>
        <w:t xml:space="preserve"> (2011, p. 20), a educação ambiental transcende a mera transmissão de informações sobre a natureza; trata-se de um processo dinâmico e contínuo, voltado para a formação de sujeitos críticos e conscientes, capazes de entender e intervir nas complexas rela</w:t>
      </w:r>
      <w:r w:rsidR="00533BDA">
        <w:rPr>
          <w:rFonts w:ascii="Arial" w:hAnsi="Arial" w:cs="Arial"/>
          <w:color w:val="002F3C"/>
        </w:rPr>
        <w:t xml:space="preserve">ções entre sociedade e natureza, </w:t>
      </w:r>
      <w:r w:rsidR="00533BDA" w:rsidRPr="00D06B6E">
        <w:rPr>
          <w:rFonts w:ascii="Arial" w:hAnsi="Arial" w:cs="Arial"/>
          <w:color w:val="002F3C"/>
        </w:rPr>
        <w:t xml:space="preserve">aspectos abordados por nossa iniciativa de investigação </w:t>
      </w:r>
      <w:r w:rsidR="00D3278D">
        <w:rPr>
          <w:rFonts w:ascii="Arial" w:hAnsi="Arial" w:cs="Arial"/>
          <w:color w:val="002F3C"/>
        </w:rPr>
        <w:t>Silva</w:t>
      </w:r>
      <w:r w:rsidR="00533BDA" w:rsidRPr="00D06B6E">
        <w:rPr>
          <w:rFonts w:ascii="Arial" w:hAnsi="Arial" w:cs="Arial"/>
          <w:color w:val="002F3C"/>
        </w:rPr>
        <w:t xml:space="preserve"> (2025)</w:t>
      </w:r>
      <w:r w:rsidR="00D06B6E" w:rsidRPr="00D06B6E">
        <w:rPr>
          <w:rFonts w:ascii="Arial" w:hAnsi="Arial" w:cs="Arial"/>
          <w:color w:val="002F3C"/>
        </w:rPr>
        <w:t>.</w:t>
      </w:r>
    </w:p>
    <w:p w14:paraId="1BAE3929" w14:textId="3C8B3AD5" w:rsidR="00B62DD6" w:rsidRDefault="00B62DD6" w:rsidP="00B62DD6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 w:rsidRPr="00B62DD6">
        <w:rPr>
          <w:rFonts w:ascii="Arial" w:hAnsi="Arial" w:cs="Arial"/>
          <w:color w:val="002F3C"/>
        </w:rPr>
        <w:t>A relevância da EA como ferramenta de transformação social e ecológica é amplamente reconhecida na literatura.</w:t>
      </w:r>
      <w:r w:rsidR="00B526D8">
        <w:rPr>
          <w:rFonts w:ascii="Arial" w:hAnsi="Arial" w:cs="Arial"/>
          <w:color w:val="002F3C"/>
        </w:rPr>
        <w:t xml:space="preserve"> </w:t>
      </w:r>
      <w:r w:rsidRPr="00B62DD6">
        <w:rPr>
          <w:rFonts w:ascii="Arial" w:hAnsi="Arial" w:cs="Arial"/>
          <w:color w:val="002F3C"/>
        </w:rPr>
        <w:t>Carvalho (2004), por exemplo, destaca que a educação ambiental deve ser um processo contínuo e permanente, que busca a conscientização e a participação ativa dos indivíduos na resolução dos problemas ambientais. Nesse sentido, a formação docente qualificada é essencial para que os educadores possam mediar essa aprendizagem de forma eficaz.</w:t>
      </w:r>
      <w:r w:rsidR="00B526D8">
        <w:rPr>
          <w:rFonts w:ascii="Arial" w:hAnsi="Arial" w:cs="Arial"/>
          <w:color w:val="002F3C"/>
        </w:rPr>
        <w:t xml:space="preserve"> </w:t>
      </w:r>
      <w:r w:rsidRPr="00B62DD6">
        <w:rPr>
          <w:rFonts w:ascii="Arial" w:hAnsi="Arial" w:cs="Arial"/>
          <w:color w:val="002F3C"/>
        </w:rPr>
        <w:t>Jacobi (2005)</w:t>
      </w:r>
      <w:r w:rsidR="00B526D8">
        <w:rPr>
          <w:rFonts w:ascii="Arial" w:hAnsi="Arial" w:cs="Arial"/>
          <w:color w:val="002F3C"/>
        </w:rPr>
        <w:t xml:space="preserve"> </w:t>
      </w:r>
      <w:r w:rsidRPr="00B62DD6">
        <w:rPr>
          <w:rFonts w:ascii="Arial" w:hAnsi="Arial" w:cs="Arial"/>
          <w:color w:val="002F3C"/>
        </w:rPr>
        <w:t>reforça que a formação de professores é um dos eixos centrais para a consolidação da educação ambiental nas escolas, pois são eles os agentes diretos na implementação de práticas pedagógicas que promovam a conscientização e a ação.</w:t>
      </w:r>
    </w:p>
    <w:p w14:paraId="35643A1E" w14:textId="76E3C94B" w:rsidR="00B62DD6" w:rsidRDefault="00B62DD6" w:rsidP="00B62DD6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 w:rsidRPr="00B62DD6">
        <w:rPr>
          <w:rFonts w:ascii="Arial" w:hAnsi="Arial" w:cs="Arial"/>
          <w:color w:val="002F3C"/>
        </w:rPr>
        <w:t xml:space="preserve">A efetividade dessa formação, no entanto, está intrinsecamente ligada às políticas públicas que a orientam e sustentam, uma vez que estas definem não apenas os conteúdos a serem abordados, mas também as metodologias e práticas pedagógicas que devem ser adotadas nas instituições de ensino. A Política Nacional de Educação Ambiental (Lei nº 9.795/1999), por exemplo, estabelece a EA como um componente essencial da educação nacional, embora sua implementação efetiva ainda enfrente obstáculos significativos. Este estudo se propõe a investigar, de forma aprofundada, como as políticas públicas influenciam a formação docente em educação ambiental, analisando os desafios enfrentados por educadores e as </w:t>
      </w:r>
      <w:r w:rsidRPr="00B62DD6">
        <w:rPr>
          <w:rFonts w:ascii="Arial" w:hAnsi="Arial" w:cs="Arial"/>
          <w:color w:val="002F3C"/>
        </w:rPr>
        <w:lastRenderedPageBreak/>
        <w:t>potencialidades que se abrem para a construção de uma sociedade verdadeiramente sustentável. A pesquisa busca contribuir para a reflexão crítica sobre a importância da articulação entre formação docente e políticas públicas, propondo caminhos para a melhoria contínua da educação ambiental nas escolas.</w:t>
      </w:r>
    </w:p>
    <w:p w14:paraId="34B61E93" w14:textId="77777777" w:rsidR="00B62DD6" w:rsidRDefault="00B62DD6" w:rsidP="00B62DD6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39A64318" w14:textId="16C4380E" w:rsidR="008C5188" w:rsidRDefault="008C5188" w:rsidP="00ED50D4">
      <w:pPr>
        <w:spacing w:after="0" w:line="360" w:lineRule="auto"/>
        <w:jc w:val="both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METODOLOGIA</w:t>
      </w:r>
    </w:p>
    <w:p w14:paraId="5371406D" w14:textId="3AC17BF3" w:rsidR="00F35920" w:rsidRDefault="00F35920" w:rsidP="00F35920">
      <w:pPr>
        <w:spacing w:after="0" w:line="276" w:lineRule="auto"/>
        <w:jc w:val="both"/>
        <w:rPr>
          <w:rFonts w:ascii="Arial" w:hAnsi="Arial" w:cs="Arial"/>
          <w:b/>
          <w:bCs/>
          <w:color w:val="002F3C"/>
        </w:rPr>
      </w:pPr>
    </w:p>
    <w:p w14:paraId="2BBCF7C3" w14:textId="77777777" w:rsidR="00F35920" w:rsidRDefault="00F35920" w:rsidP="00F35920">
      <w:pPr>
        <w:spacing w:after="0" w:line="276" w:lineRule="auto"/>
        <w:jc w:val="both"/>
        <w:rPr>
          <w:rFonts w:ascii="Arial" w:hAnsi="Arial" w:cs="Arial"/>
          <w:b/>
          <w:bCs/>
          <w:color w:val="002F3C"/>
        </w:rPr>
      </w:pPr>
    </w:p>
    <w:p w14:paraId="202CC36B" w14:textId="6AE3A538" w:rsidR="00F84402" w:rsidRDefault="00F84402" w:rsidP="00F84402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 w:rsidRPr="00F84402">
        <w:rPr>
          <w:rFonts w:ascii="Arial" w:hAnsi="Arial" w:cs="Arial"/>
          <w:color w:val="002F3C"/>
        </w:rPr>
        <w:t>A presente pesquisa adota uma abordagem qualitativa, a qual se mostra mais adequada para apreender a complexidade e as nuances dos fenômenos sociais e educacionais em questão. Especificamente, a pesquisa caracteriza-se por ser de</w:t>
      </w:r>
      <w:r>
        <w:rPr>
          <w:rFonts w:ascii="Arial" w:hAnsi="Arial" w:cs="Arial"/>
          <w:color w:val="002F3C"/>
        </w:rPr>
        <w:t xml:space="preserve"> </w:t>
      </w:r>
      <w:r w:rsidRPr="00F84402">
        <w:rPr>
          <w:rFonts w:ascii="Arial" w:hAnsi="Arial" w:cs="Arial"/>
          <w:color w:val="002F3C"/>
        </w:rPr>
        <w:t>caráter exploratório e descritivo, buscando não apenas familiarizar-se com o tema da formação docente em educação ambiental e suas políticas correlatas, mas também descrever detalhadamente as diretrizes, os desafios e as potencialidades identificadas.</w:t>
      </w:r>
    </w:p>
    <w:p w14:paraId="71C59F17" w14:textId="062DF9B1" w:rsidR="00F84402" w:rsidRDefault="00F84402" w:rsidP="00F84402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 w:rsidRPr="00F84402">
        <w:rPr>
          <w:rFonts w:ascii="Arial" w:hAnsi="Arial" w:cs="Arial"/>
          <w:color w:val="002F3C"/>
        </w:rPr>
        <w:t>Para a coleta de dados, utilizou-se a análise documental, um método que se alinha à natureza exploratória e descritiva da pesquisa, permitindo a investigação de materiais que registram o saber produzido sobre o tema. O levantamento bibliográfico abrangeu fontes primárias e secundárias essenciais, incluindo a legislação pertinente, com destaque para a</w:t>
      </w:r>
      <w:r w:rsidR="00732BF4">
        <w:rPr>
          <w:rFonts w:ascii="Arial" w:hAnsi="Arial" w:cs="Arial"/>
          <w:color w:val="002F3C"/>
        </w:rPr>
        <w:t xml:space="preserve"> </w:t>
      </w:r>
      <w:r w:rsidRPr="00F84402">
        <w:rPr>
          <w:rFonts w:ascii="Arial" w:hAnsi="Arial" w:cs="Arial"/>
          <w:color w:val="002F3C"/>
        </w:rPr>
        <w:t>Política Nacional de Educação Ambiental (Lei nº 9.795/1999), que delineia os marcos legais para a EA no Brasil, e a</w:t>
      </w:r>
      <w:r w:rsidR="00732BF4">
        <w:rPr>
          <w:rFonts w:ascii="Arial" w:hAnsi="Arial" w:cs="Arial"/>
          <w:color w:val="002F3C"/>
        </w:rPr>
        <w:t xml:space="preserve"> </w:t>
      </w:r>
      <w:r w:rsidRPr="00F84402">
        <w:rPr>
          <w:rFonts w:ascii="Arial" w:hAnsi="Arial" w:cs="Arial"/>
          <w:color w:val="002F3C"/>
        </w:rPr>
        <w:t>Base Nacional Comum Curricular (BNCC), que estabelece as diretrizes para a formação integral dos estudantes e a inserção da EA em diferentes áreas do conhecimento. Complementarmente, foi realizada uma extensa revisão de artigos científicos, livros e dissertações que abordam a formação docente em educação ambiental e as políticas públicas correlatas, visando construir um referencial teórico sólido.</w:t>
      </w:r>
    </w:p>
    <w:p w14:paraId="1D560FDB" w14:textId="42E5C70D" w:rsidR="00F84402" w:rsidRDefault="00F84402" w:rsidP="00A93F40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 w:rsidRPr="00F84402">
        <w:rPr>
          <w:rFonts w:ascii="Arial" w:hAnsi="Arial" w:cs="Arial"/>
          <w:color w:val="002F3C"/>
        </w:rPr>
        <w:t>A análise dos dados documentais foi conduzida com base nos princípios de</w:t>
      </w:r>
      <w:r w:rsidR="00576214">
        <w:rPr>
          <w:rFonts w:ascii="Arial" w:hAnsi="Arial" w:cs="Arial"/>
          <w:color w:val="002F3C"/>
        </w:rPr>
        <w:t xml:space="preserve"> </w:t>
      </w:r>
      <w:r w:rsidRPr="00F84402">
        <w:rPr>
          <w:rFonts w:ascii="Arial" w:hAnsi="Arial" w:cs="Arial"/>
          <w:color w:val="002F3C"/>
        </w:rPr>
        <w:t>Gil (2008) e</w:t>
      </w:r>
      <w:r w:rsidR="00576214">
        <w:rPr>
          <w:rFonts w:ascii="Arial" w:hAnsi="Arial" w:cs="Arial"/>
          <w:color w:val="002F3C"/>
        </w:rPr>
        <w:t xml:space="preserve"> </w:t>
      </w:r>
      <w:r w:rsidRPr="00F84402">
        <w:rPr>
          <w:rFonts w:ascii="Arial" w:hAnsi="Arial" w:cs="Arial"/>
          <w:color w:val="002F3C"/>
        </w:rPr>
        <w:t>Minayo (2014). Conforme salienta</w:t>
      </w:r>
      <w:r w:rsidR="00576214">
        <w:rPr>
          <w:rFonts w:ascii="Arial" w:hAnsi="Arial" w:cs="Arial"/>
          <w:color w:val="002F3C"/>
        </w:rPr>
        <w:t xml:space="preserve"> </w:t>
      </w:r>
      <w:r w:rsidRPr="00F84402">
        <w:rPr>
          <w:rFonts w:ascii="Arial" w:hAnsi="Arial" w:cs="Arial"/>
          <w:color w:val="002F3C"/>
        </w:rPr>
        <w:t>Gil (2008, p. 45), a pesquisa bibliográfica é um pilar fundamental, pois "</w:t>
      </w:r>
      <w:r w:rsidRPr="00A93F40">
        <w:rPr>
          <w:rFonts w:ascii="Arial" w:hAnsi="Arial" w:cs="Arial"/>
          <w:color w:val="002F3C"/>
        </w:rPr>
        <w:t>fornece ao pesquisador o conhecimento já produzido sobre o tema, servindo como base para a compreensão aprofundada do problema</w:t>
      </w:r>
      <w:r w:rsidRPr="00F84402">
        <w:rPr>
          <w:rFonts w:ascii="Arial" w:hAnsi="Arial" w:cs="Arial"/>
          <w:color w:val="002F3C"/>
        </w:rPr>
        <w:t xml:space="preserve">". Nesse sentido, o levantamento bibliográfico permitiu contextualizar o objeto de estudo </w:t>
      </w:r>
      <w:r w:rsidRPr="00F84402">
        <w:rPr>
          <w:rFonts w:ascii="Arial" w:hAnsi="Arial" w:cs="Arial"/>
          <w:color w:val="002F3C"/>
        </w:rPr>
        <w:lastRenderedPageBreak/>
        <w:t>e embasar a análise subsequente. Complementarmente,</w:t>
      </w:r>
      <w:r w:rsidR="003B5210">
        <w:rPr>
          <w:rFonts w:ascii="Arial" w:hAnsi="Arial" w:cs="Arial"/>
          <w:color w:val="002F3C"/>
        </w:rPr>
        <w:t xml:space="preserve"> </w:t>
      </w:r>
      <w:r w:rsidRPr="00F84402">
        <w:rPr>
          <w:rFonts w:ascii="Arial" w:hAnsi="Arial" w:cs="Arial"/>
          <w:color w:val="002F3C"/>
        </w:rPr>
        <w:t>Minayo (2014, p. 55) afirma que a análise documental "permite a compreensão de documentos que, por não terem recebido tratamento analítico, podem ser transformados em fontes de informação".</w:t>
      </w:r>
      <w:r w:rsidR="00A93F40">
        <w:rPr>
          <w:rFonts w:ascii="Arial" w:hAnsi="Arial" w:cs="Arial"/>
          <w:color w:val="002F3C"/>
        </w:rPr>
        <w:t xml:space="preserve"> </w:t>
      </w:r>
      <w:r w:rsidRPr="00F84402">
        <w:rPr>
          <w:rFonts w:ascii="Arial" w:hAnsi="Arial" w:cs="Arial"/>
          <w:color w:val="002F3C"/>
        </w:rPr>
        <w:t>Assim, os documentos selec</w:t>
      </w:r>
      <w:r w:rsidRPr="00165A84">
        <w:rPr>
          <w:rFonts w:ascii="Arial" w:hAnsi="Arial" w:cs="Arial"/>
          <w:color w:val="002F3C"/>
        </w:rPr>
        <w:t>ionado</w:t>
      </w:r>
      <w:r w:rsidRPr="00F84402">
        <w:rPr>
          <w:rFonts w:ascii="Arial" w:hAnsi="Arial" w:cs="Arial"/>
          <w:color w:val="002F3C"/>
        </w:rPr>
        <w:t>s foram examinados criticamente para identificar as principais diretrizes das políticas públicas voltadas à formação docente em EA, os desafios inerentes à sua implementação prática</w:t>
      </w:r>
      <w:r w:rsidR="003447C8">
        <w:rPr>
          <w:rFonts w:ascii="Arial" w:hAnsi="Arial" w:cs="Arial"/>
          <w:color w:val="002F3C"/>
        </w:rPr>
        <w:t xml:space="preserve"> na </w:t>
      </w:r>
      <w:r w:rsidR="00A93F40">
        <w:rPr>
          <w:rFonts w:ascii="Arial" w:hAnsi="Arial" w:cs="Arial"/>
          <w:color w:val="002F3C"/>
        </w:rPr>
        <w:t>esfera educacional municipal de Presidente Figueiredo (AM)</w:t>
      </w:r>
      <w:r w:rsidRPr="00F84402">
        <w:rPr>
          <w:rFonts w:ascii="Arial" w:hAnsi="Arial" w:cs="Arial"/>
          <w:color w:val="002F3C"/>
        </w:rPr>
        <w:t xml:space="preserve"> e as potencialidades que emergem para o fortalecimento dessa área, conforme preconizam os autores.</w:t>
      </w:r>
    </w:p>
    <w:p w14:paraId="564EFACE" w14:textId="552C62F1" w:rsidR="00165A84" w:rsidRDefault="00165A84" w:rsidP="00D06B6E">
      <w:pPr>
        <w:spacing w:after="0" w:line="360" w:lineRule="auto"/>
        <w:jc w:val="both"/>
        <w:rPr>
          <w:rFonts w:ascii="Arial" w:hAnsi="Arial" w:cs="Arial"/>
          <w:color w:val="002F3C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273202" wp14:editId="09AE4E70">
                <wp:simplePos x="0" y="0"/>
                <wp:positionH relativeFrom="margin">
                  <wp:align>center</wp:align>
                </wp:positionH>
                <wp:positionV relativeFrom="paragraph">
                  <wp:posOffset>267719</wp:posOffset>
                </wp:positionV>
                <wp:extent cx="6538595" cy="457200"/>
                <wp:effectExtent l="0" t="0" r="0" b="0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8595" cy="457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5A2F54" w14:textId="23EC8850" w:rsidR="00165A84" w:rsidRPr="00165A84" w:rsidRDefault="00165A84" w:rsidP="00165A84">
                            <w:pPr>
                              <w:pStyle w:val="Legenda"/>
                              <w:jc w:val="center"/>
                              <w:rPr>
                                <w:rFonts w:ascii="Arial" w:hAnsi="Arial" w:cs="Arial"/>
                                <w:i w:val="0"/>
                                <w:iCs w:val="0"/>
                                <w:color w:val="002F3C"/>
                                <w:sz w:val="28"/>
                                <w:szCs w:val="28"/>
                              </w:rPr>
                            </w:pPr>
                            <w:r w:rsidRPr="00165A84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2F3C"/>
                                <w:sz w:val="20"/>
                                <w:szCs w:val="20"/>
                              </w:rPr>
                              <w:t xml:space="preserve">Figura </w:t>
                            </w:r>
                            <w:r w:rsidRPr="00165A84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2F3C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165A84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2F3C"/>
                                <w:sz w:val="20"/>
                                <w:szCs w:val="20"/>
                              </w:rPr>
                              <w:instrText xml:space="preserve"> SEQ Figura \* ARABIC </w:instrText>
                            </w:r>
                            <w:r w:rsidRPr="00165A84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2F3C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C120D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noProof/>
                                <w:color w:val="002F3C"/>
                                <w:sz w:val="20"/>
                                <w:szCs w:val="20"/>
                              </w:rPr>
                              <w:t>1</w:t>
                            </w:r>
                            <w:r w:rsidRPr="00165A84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2F3C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165A84">
                              <w:rPr>
                                <w:rFonts w:ascii="Arial" w:hAnsi="Arial" w:cs="Arial"/>
                                <w:i w:val="0"/>
                                <w:iCs w:val="0"/>
                                <w:color w:val="002F3C"/>
                                <w:sz w:val="20"/>
                                <w:szCs w:val="20"/>
                              </w:rPr>
                              <w:t xml:space="preserve"> Fluxograma: Educação Ambiental e Formação Docente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273202" id="_x0000_t202" coordsize="21600,21600" o:spt="202" path="m,l,21600r21600,l21600,xe">
                <v:stroke joinstyle="miter"/>
                <v:path gradientshapeok="t" o:connecttype="rect"/>
              </v:shapetype>
              <v:shape id="Caixa de Texto 30" o:spid="_x0000_s1026" type="#_x0000_t202" style="position:absolute;left:0;text-align:left;margin-left:0;margin-top:21.1pt;width:514.85pt;height:36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" stroked="f">
                <v:textbox inset="0,0,0,0">
                  <w:txbxContent>
                    <w:p w14:paraId="325A2F54" w14:textId="23EC8850" w:rsidR="00165A84" w:rsidRPr="00165A84" w:rsidRDefault="00165A84" w:rsidP="00165A84">
                      <w:pPr>
                        <w:pStyle w:val="Legenda"/>
                        <w:jc w:val="center"/>
                        <w:rPr>
                          <w:rFonts w:ascii="Arial" w:hAnsi="Arial" w:cs="Arial"/>
                          <w:i w:val="0"/>
                          <w:iCs w:val="0"/>
                          <w:color w:val="002F3C"/>
                          <w:sz w:val="28"/>
                          <w:szCs w:val="28"/>
                        </w:rPr>
                      </w:pPr>
                      <w:r w:rsidRPr="00165A84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2F3C"/>
                          <w:sz w:val="20"/>
                          <w:szCs w:val="20"/>
                        </w:rPr>
                        <w:t xml:space="preserve">Figura </w:t>
                      </w:r>
                      <w:r w:rsidRPr="00165A84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2F3C"/>
                          <w:sz w:val="20"/>
                          <w:szCs w:val="20"/>
                        </w:rPr>
                        <w:fldChar w:fldCharType="begin"/>
                      </w:r>
                      <w:r w:rsidRPr="00165A84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2F3C"/>
                          <w:sz w:val="20"/>
                          <w:szCs w:val="20"/>
                        </w:rPr>
                        <w:instrText xml:space="preserve"> SEQ Figura \* ARABIC </w:instrText>
                      </w:r>
                      <w:r w:rsidRPr="00165A84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2F3C"/>
                          <w:sz w:val="20"/>
                          <w:szCs w:val="20"/>
                        </w:rPr>
                        <w:fldChar w:fldCharType="separate"/>
                      </w:r>
                      <w:r w:rsidR="008C120D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noProof/>
                          <w:color w:val="002F3C"/>
                          <w:sz w:val="20"/>
                          <w:szCs w:val="20"/>
                        </w:rPr>
                        <w:t>1</w:t>
                      </w:r>
                      <w:r w:rsidRPr="00165A84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2F3C"/>
                          <w:sz w:val="20"/>
                          <w:szCs w:val="20"/>
                        </w:rPr>
                        <w:fldChar w:fldCharType="end"/>
                      </w:r>
                      <w:r w:rsidRPr="00165A84">
                        <w:rPr>
                          <w:rFonts w:ascii="Arial" w:hAnsi="Arial" w:cs="Arial"/>
                          <w:i w:val="0"/>
                          <w:iCs w:val="0"/>
                          <w:color w:val="002F3C"/>
                          <w:sz w:val="20"/>
                          <w:szCs w:val="20"/>
                        </w:rPr>
                        <w:t xml:space="preserve"> Fluxograma: Educação Ambiental e Formação Docente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93777F" w14:textId="4FC13435" w:rsidR="006443D4" w:rsidRPr="00F84402" w:rsidRDefault="00D06B6E" w:rsidP="006443D4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6C097D"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4F963E5C" wp14:editId="00474A43">
            <wp:simplePos x="0" y="0"/>
            <wp:positionH relativeFrom="margin">
              <wp:posOffset>-457200</wp:posOffset>
            </wp:positionH>
            <wp:positionV relativeFrom="paragraph">
              <wp:posOffset>257589</wp:posOffset>
            </wp:positionV>
            <wp:extent cx="6538595" cy="2677795"/>
            <wp:effectExtent l="0" t="0" r="0" b="0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595" cy="267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3E1924" w14:textId="31D19155" w:rsidR="00F84402" w:rsidRDefault="00F84402" w:rsidP="008C5188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</w:p>
    <w:p w14:paraId="7F704A36" w14:textId="528D587C" w:rsidR="00AC1A5E" w:rsidRDefault="00D06B6E" w:rsidP="008C5188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noProof/>
          <w:color w:val="002F3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474E35" wp14:editId="39B6CE82">
                <wp:simplePos x="0" y="0"/>
                <wp:positionH relativeFrom="margin">
                  <wp:posOffset>1771650</wp:posOffset>
                </wp:positionH>
                <wp:positionV relativeFrom="paragraph">
                  <wp:posOffset>80646</wp:posOffset>
                </wp:positionV>
                <wp:extent cx="874803" cy="858109"/>
                <wp:effectExtent l="0" t="0" r="0" b="0"/>
                <wp:wrapNone/>
                <wp:docPr id="8" name="Seta: Circul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00267">
                          <a:off x="0" y="0"/>
                          <a:ext cx="874803" cy="858109"/>
                        </a:xfrm>
                        <a:prstGeom prst="circularArrow">
                          <a:avLst>
                            <a:gd name="adj1" fmla="val 12500"/>
                            <a:gd name="adj2" fmla="val 1142319"/>
                            <a:gd name="adj3" fmla="val 20457681"/>
                            <a:gd name="adj4" fmla="val 13441336"/>
                            <a:gd name="adj5" fmla="val 125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B985E" id="Seta: Circular 8" o:spid="_x0000_s1026" style="position:absolute;margin-left:139.5pt;margin-top:6.35pt;width:68.9pt;height:67.55pt;rotation:-764295fd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74803,858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" path="m164392,165208c258952,71574,396731,33222,527516,64129,660318,95512,766052,193596,805134,321662r50741,-1l767539,429054,641348,321661r49417,c653831,239708,577198,181007,486437,165146,397125,149538,305600,177426,241542,239768l164392,165208xe" fillcolor="black [3213]" strokecolor="black [3213]" strokeweight="1pt">
                <v:stroke joinstyle="miter"/>
                <v:path arrowok="t" o:connecttype="custom" o:connectlocs="164392,165208;527516,64129;805134,321662;855875,321661;767539,429054;641348,321661;690765,321661;486437,165146;241542,239768;164392,165208" o:connectangles="0,0,0,0,0,0,0,0,0,0"/>
                <w10:wrap anchorx="margin"/>
              </v:shape>
            </w:pict>
          </mc:Fallback>
        </mc:AlternateContent>
      </w:r>
    </w:p>
    <w:p w14:paraId="6170B290" w14:textId="3800F6F0" w:rsidR="00AC1A5E" w:rsidRDefault="00D06B6E" w:rsidP="008C5188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noProof/>
          <w:color w:val="002F3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2AA7CA" wp14:editId="309E2F7B">
                <wp:simplePos x="0" y="0"/>
                <wp:positionH relativeFrom="margin">
                  <wp:posOffset>2776220</wp:posOffset>
                </wp:positionH>
                <wp:positionV relativeFrom="paragraph">
                  <wp:posOffset>300990</wp:posOffset>
                </wp:positionV>
                <wp:extent cx="874803" cy="858109"/>
                <wp:effectExtent l="0" t="0" r="0" b="10160"/>
                <wp:wrapNone/>
                <wp:docPr id="7" name="Seta: Circul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998571">
                          <a:off x="0" y="0"/>
                          <a:ext cx="874803" cy="858109"/>
                        </a:xfrm>
                        <a:prstGeom prst="circularArrow">
                          <a:avLst>
                            <a:gd name="adj1" fmla="val 12500"/>
                            <a:gd name="adj2" fmla="val 1142319"/>
                            <a:gd name="adj3" fmla="val 20457681"/>
                            <a:gd name="adj4" fmla="val 13441336"/>
                            <a:gd name="adj5" fmla="val 125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82DF8" id="Seta: Circular 7" o:spid="_x0000_s1026" style="position:absolute;margin-left:218.6pt;margin-top:23.7pt;width:68.9pt;height:67.55pt;rotation:7644306fd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74803,858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" path="m164392,165208c258952,71574,396731,33222,527516,64129,660318,95512,766052,193596,805134,321662r50741,-1l767539,429054,641348,321661r49417,c653831,239708,577198,181007,486437,165146,397125,149538,305600,177426,241542,239768l164392,165208xe" fillcolor="black [3213]" strokecolor="black [3213]" strokeweight="1pt">
                <v:stroke joinstyle="miter"/>
                <v:path arrowok="t" o:connecttype="custom" o:connectlocs="164392,165208;527516,64129;805134,321662;855875,321661;767539,429054;641348,321661;690765,321661;486437,165146;241542,239768;164392,165208" o:connectangles="0,0,0,0,0,0,0,0,0,0"/>
                <w10:wrap anchorx="margin"/>
              </v:shape>
            </w:pict>
          </mc:Fallback>
        </mc:AlternateContent>
      </w:r>
    </w:p>
    <w:p w14:paraId="17EAC988" w14:textId="2A65A73E" w:rsidR="00AC1A5E" w:rsidRDefault="00AC1A5E" w:rsidP="008C5188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</w:p>
    <w:p w14:paraId="048CCE7C" w14:textId="6743054B" w:rsidR="00165A84" w:rsidRDefault="00165A84" w:rsidP="00165A84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</w:p>
    <w:p w14:paraId="55419049" w14:textId="19D65246" w:rsidR="00165A84" w:rsidRDefault="00D06B6E" w:rsidP="00165A84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noProof/>
          <w:color w:val="002F3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5D4E35" wp14:editId="497C0EB4">
                <wp:simplePos x="0" y="0"/>
                <wp:positionH relativeFrom="margin">
                  <wp:posOffset>3213100</wp:posOffset>
                </wp:positionH>
                <wp:positionV relativeFrom="paragraph">
                  <wp:posOffset>127000</wp:posOffset>
                </wp:positionV>
                <wp:extent cx="916305" cy="858109"/>
                <wp:effectExtent l="0" t="0" r="0" b="0"/>
                <wp:wrapNone/>
                <wp:docPr id="9" name="Seta: Circul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627889" flipH="1">
                          <a:off x="0" y="0"/>
                          <a:ext cx="916305" cy="858109"/>
                        </a:xfrm>
                        <a:prstGeom prst="circularArrow">
                          <a:avLst>
                            <a:gd name="adj1" fmla="val 12500"/>
                            <a:gd name="adj2" fmla="val 1142319"/>
                            <a:gd name="adj3" fmla="val 20457681"/>
                            <a:gd name="adj4" fmla="val 13441336"/>
                            <a:gd name="adj5" fmla="val 125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F6CAE" id="Seta: Circular 9" o:spid="_x0000_s1026" style="position:absolute;margin-left:253pt;margin-top:10pt;width:72.15pt;height:67.55pt;rotation:9799938fd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6305,858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" path="m177964,158269c276228,70694,415391,34905,548208,63053,688039,92687,800506,188824,843803,315727r50022,l809041,429054,679297,315727r48262,c686251,235813,604034,179324,507655,164640,416325,150725,323025,176010,255316,233026l177964,158269xe" fillcolor="black [3213]" strokecolor="black [3213]" strokeweight="1pt">
                <v:stroke joinstyle="miter"/>
                <v:path arrowok="t" o:connecttype="custom" o:connectlocs="177964,158269;548208,63053;843803,315727;893825,315727;809041,429054;679297,315727;727559,315727;507655,164640;255316,233026;177964,158269" o:connectangles="0,0,0,0,0,0,0,0,0,0"/>
                <w10:wrap anchorx="margin"/>
              </v:shape>
            </w:pict>
          </mc:Fallback>
        </mc:AlternateContent>
      </w:r>
    </w:p>
    <w:p w14:paraId="152EB68A" w14:textId="63A7FDE8" w:rsidR="00165A84" w:rsidRDefault="00165A84" w:rsidP="00165A84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</w:p>
    <w:p w14:paraId="553C183F" w14:textId="7F8ABEF8" w:rsidR="00165A84" w:rsidRDefault="004B0D31" w:rsidP="00165A84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noProof/>
          <w:color w:val="002F3C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1D9BB7" wp14:editId="6B85649F">
                <wp:simplePos x="0" y="0"/>
                <wp:positionH relativeFrom="page">
                  <wp:posOffset>964565</wp:posOffset>
                </wp:positionH>
                <wp:positionV relativeFrom="paragraph">
                  <wp:posOffset>381371</wp:posOffset>
                </wp:positionV>
                <wp:extent cx="5995670" cy="935355"/>
                <wp:effectExtent l="0" t="0" r="0" b="0"/>
                <wp:wrapNone/>
                <wp:docPr id="28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5670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CA1AF" w14:textId="77777777" w:rsidR="005B018C" w:rsidRPr="005B018C" w:rsidRDefault="005B018C" w:rsidP="005B01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B018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RESULTADOS ESPERADOS</w:t>
                            </w:r>
                          </w:p>
                          <w:p w14:paraId="0BE3BD99" w14:textId="77777777" w:rsidR="005B018C" w:rsidRPr="005B018C" w:rsidRDefault="005B018C" w:rsidP="005B018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B018C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FORMAÇÃO INTEGRAL DOS ESTUDANTES</w:t>
                            </w:r>
                            <w:r w:rsidRPr="005B018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|</w:t>
                            </w:r>
                            <w:r w:rsidRPr="005B018C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CONSCIÊNCIA SOCIOAMBIENTAL</w:t>
                            </w:r>
                          </w:p>
                          <w:p w14:paraId="3AED5659" w14:textId="77777777" w:rsidR="005B018C" w:rsidRPr="005B018C" w:rsidRDefault="005B018C" w:rsidP="005B018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B018C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FORTALECIMENTO DE POLÍTICAS PÚBLICAS LOCAIS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1D9BB7" id="_x0000_t202" coordsize="21600,21600" o:spt="202" path="m,l,21600r21600,l21600,xe">
                <v:stroke joinstyle="miter"/>
                <v:path gradientshapeok="t" o:connecttype="rect"/>
              </v:shapetype>
              <v:shape id="Caixa de Texto 28" o:spid="_x0000_s1027" type="#_x0000_t202" style="position:absolute;left:0;text-align:left;margin-left:75.95pt;margin-top:30.05pt;width:472.1pt;height:73.65pt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" filled="f" stroked="f" strokeweight=".5pt">
                <v:textbox>
                  <w:txbxContent>
                    <w:p w14:paraId="794CA1AF" w14:textId="77777777" w:rsidR="005B018C" w:rsidRPr="005B018C" w:rsidRDefault="005B018C" w:rsidP="005B018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5B018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RESULTADOS ESPERADOS</w:t>
                      </w:r>
                    </w:p>
                    <w:p w14:paraId="0BE3BD99" w14:textId="77777777" w:rsidR="005B018C" w:rsidRPr="005B018C" w:rsidRDefault="005B018C" w:rsidP="005B018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5B018C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FORMAÇÃO INTEGRAL DOS ESTUDANTES</w:t>
                      </w:r>
                      <w:r w:rsidRPr="005B018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|</w:t>
                      </w:r>
                      <w:r w:rsidRPr="005B018C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CONSCIÊNCIA SOCIOAMBIENTAL</w:t>
                      </w:r>
                    </w:p>
                    <w:p w14:paraId="3AED5659" w14:textId="77777777" w:rsidR="005B018C" w:rsidRPr="005B018C" w:rsidRDefault="005B018C" w:rsidP="005B018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5B018C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FORTALECIMENTO DE POLÍTICAS PÚBLICAS LOCAIS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B018C">
        <w:rPr>
          <w:rFonts w:ascii="Arial" w:hAnsi="Arial" w:cs="Arial"/>
          <w:b/>
          <w:bCs/>
          <w:noProof/>
          <w:color w:val="002F3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1F2EC6" wp14:editId="3C0DD261">
                <wp:simplePos x="0" y="0"/>
                <wp:positionH relativeFrom="margin">
                  <wp:align>center</wp:align>
                </wp:positionH>
                <wp:positionV relativeFrom="paragraph">
                  <wp:posOffset>378090</wp:posOffset>
                </wp:positionV>
                <wp:extent cx="5977719" cy="887104"/>
                <wp:effectExtent l="0" t="0" r="23495" b="27305"/>
                <wp:wrapNone/>
                <wp:docPr id="3" name="Retângulo: Cantos Superiores Recort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7719" cy="887104"/>
                        </a:xfrm>
                        <a:prstGeom prst="snip2Same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975FF" id="Retângulo: Cantos Superiores Recortados 3" o:spid="_x0000_s1026" style="position:absolute;margin-left:0;margin-top:29.75pt;width:470.7pt;height:69.85pt;z-index:251676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5977719,887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" path="m147854,l5829865,r147854,147854l5977719,887104r,l,887104r,l,147854,147854,xe" fillcolor="black [3213]" strokecolor="black [3213]" strokeweight="1pt">
                <v:stroke joinstyle="miter"/>
                <v:path arrowok="t" o:connecttype="custom" o:connectlocs="147854,0;5829865,0;5977719,147854;5977719,887104;5977719,887104;0,887104;0,887104;0,147854;147854,0" o:connectangles="0,0,0,0,0,0,0,0,0"/>
                <w10:wrap anchorx="margin"/>
              </v:shape>
            </w:pict>
          </mc:Fallback>
        </mc:AlternateContent>
      </w:r>
    </w:p>
    <w:p w14:paraId="72191744" w14:textId="04E5D0DF" w:rsidR="00165A84" w:rsidRDefault="00165A84" w:rsidP="00165A84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</w:p>
    <w:p w14:paraId="284D5653" w14:textId="5255C125" w:rsidR="00165A84" w:rsidRDefault="00165A84" w:rsidP="00165A84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</w:p>
    <w:p w14:paraId="17167EFF" w14:textId="46555675" w:rsidR="00165A84" w:rsidRDefault="00165A84" w:rsidP="00165A84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</w:p>
    <w:p w14:paraId="5FD2B424" w14:textId="7F5630E6" w:rsidR="00AC1A5E" w:rsidRPr="000976F3" w:rsidRDefault="00DF6565" w:rsidP="00165A84">
      <w:pPr>
        <w:spacing w:line="360" w:lineRule="auto"/>
        <w:jc w:val="center"/>
        <w:rPr>
          <w:rFonts w:ascii="Arial" w:hAnsi="Arial" w:cs="Arial"/>
          <w:color w:val="002F3C"/>
          <w:sz w:val="20"/>
          <w:szCs w:val="20"/>
        </w:rPr>
      </w:pPr>
      <w:r w:rsidRPr="000976F3">
        <w:rPr>
          <w:rFonts w:ascii="Arial" w:hAnsi="Arial" w:cs="Arial"/>
          <w:b/>
          <w:bCs/>
          <w:color w:val="002F3C"/>
          <w:sz w:val="20"/>
          <w:szCs w:val="20"/>
        </w:rPr>
        <w:t xml:space="preserve">Fonte: </w:t>
      </w:r>
      <w:r w:rsidRPr="000976F3">
        <w:rPr>
          <w:rFonts w:ascii="Arial" w:hAnsi="Arial" w:cs="Arial"/>
          <w:color w:val="002F3C"/>
          <w:sz w:val="20"/>
          <w:szCs w:val="20"/>
        </w:rPr>
        <w:t>Autoria Própria, 2025.</w:t>
      </w:r>
    </w:p>
    <w:p w14:paraId="6AD4AA30" w14:textId="268263A7" w:rsidR="00883943" w:rsidRDefault="00883943" w:rsidP="0085477C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 w:rsidRPr="00883943">
        <w:rPr>
          <w:rFonts w:ascii="Arial" w:hAnsi="Arial" w:cs="Arial"/>
          <w:color w:val="002F3C"/>
        </w:rPr>
        <w:t xml:space="preserve">O fluxograma em questão detalha de forma organizada a interconexão entre a Educação Ambiental (EA) e a capacitação docente, destacando como as políticas públicas, as diretrizes educacionais, a formação de professores, as práticas </w:t>
      </w:r>
      <w:r w:rsidRPr="00883943">
        <w:rPr>
          <w:rFonts w:ascii="Arial" w:hAnsi="Arial" w:cs="Arial"/>
          <w:color w:val="002F3C"/>
        </w:rPr>
        <w:lastRenderedPageBreak/>
        <w:t>pedagógicas e os resultados almejados no ambiente escolar se influenciam mutuamente.</w:t>
      </w:r>
      <w:r w:rsidR="0085477C">
        <w:rPr>
          <w:rFonts w:ascii="Arial" w:hAnsi="Arial" w:cs="Arial"/>
          <w:color w:val="002F3C"/>
        </w:rPr>
        <w:t xml:space="preserve"> </w:t>
      </w:r>
      <w:r w:rsidRPr="00883943">
        <w:rPr>
          <w:rFonts w:ascii="Arial" w:hAnsi="Arial" w:cs="Arial"/>
          <w:color w:val="002F3C"/>
        </w:rPr>
        <w:t>O ponto de partida desse processo é estabelecido pelos marcos legais e pelas políticas públicas, como a Política Nacional de Educação Ambiental (Lei nº 9.795/1999) e a Base Nacional Comum Curricular (BNCC). A primeira estabelece os princípios e objetivos para a integração da EA em todas as etapas e modalidades de ensino, enquanto a segunda reforça sua natureza transversal nas diferentes áreas do conhecimento, consolidando sua importância na formação completa dos alunos.</w:t>
      </w:r>
    </w:p>
    <w:p w14:paraId="7A2B86C5" w14:textId="77777777" w:rsidR="00883943" w:rsidRDefault="00883943" w:rsidP="00883943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 w:rsidRPr="00883943">
        <w:rPr>
          <w:rFonts w:ascii="Arial" w:hAnsi="Arial" w:cs="Arial"/>
          <w:color w:val="002F3C"/>
        </w:rPr>
        <w:t>A partir dessas bases normativas, são definidas as diretrizes educacionais que guiam a ação pedagógica nas escolas. Neste contexto, a EA deve ser incorporada ao currículo e abordada de maneira interdisciplinar, promovendo uma visão holística das questões socioambientais. Essa abordagem ajuda a superar a compartimentalização do saber e permite que os estudantes compreendam a complexidade dos fenômenos ambientais em sua relação com os aspectos sociais, culturais e econômicos.</w:t>
      </w:r>
    </w:p>
    <w:p w14:paraId="11D4A118" w14:textId="77777777" w:rsidR="00883943" w:rsidRDefault="00883943" w:rsidP="00883943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 w:rsidRPr="00883943">
        <w:rPr>
          <w:rFonts w:ascii="Arial" w:hAnsi="Arial" w:cs="Arial"/>
          <w:color w:val="002F3C"/>
        </w:rPr>
        <w:t>Para que essas diretrizes se concretizem efetivamente, é crucial investir na qualificação dos professores. A formação docente, tanto inicial quanto continuada, é fundamental para que os educadores desenvolvam as competências teóricas e práticas necessárias para a EA. Além disso, a inclusão desse tema nas grades curriculares dos cursos de licenciatura garante que futuros professores já desenvolvam uma perspectiva ambiental crítica, apta a orientar práticas pedagógicas alinhadas aos desafios socioambientais atuais.</w:t>
      </w:r>
    </w:p>
    <w:p w14:paraId="173D29F6" w14:textId="77777777" w:rsidR="0085477C" w:rsidRDefault="00883943" w:rsidP="0085477C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 w:rsidRPr="00883943">
        <w:rPr>
          <w:rFonts w:ascii="Arial" w:hAnsi="Arial" w:cs="Arial"/>
          <w:color w:val="002F3C"/>
        </w:rPr>
        <w:t>Com professores bem preparados, as práticas pedagógicas ganham solidez no ambiente escolar. Isso se manifesta na execução de projetos de EA, na adoção de metodologias participativas e no uso crítico de documentos e leis como ferramentas de ensino. Tais práticas não só facilitam a aprendizagem significativa, mas também estimulam a participação ativa dos alunos e da comunidade escolar na resolução de problemas ambientais locais e globais.</w:t>
      </w:r>
    </w:p>
    <w:p w14:paraId="289ED1CE" w14:textId="49B2B05F" w:rsidR="00883943" w:rsidRDefault="00883943" w:rsidP="0085477C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 w:rsidRPr="00883943">
        <w:rPr>
          <w:rFonts w:ascii="Arial" w:hAnsi="Arial" w:cs="Arial"/>
          <w:color w:val="002F3C"/>
        </w:rPr>
        <w:t xml:space="preserve">Em última análise, o fluxograma aponta para os resultados esperados, que se traduzem na formação integral dos estudantes. Essa formação engloba o desenvolvimento da consciência socioambiental, a habilidade de análise crítica frente às questões ambientais e o engajamento na construção de uma sociedade mais </w:t>
      </w:r>
      <w:r w:rsidRPr="00883943">
        <w:rPr>
          <w:rFonts w:ascii="Arial" w:hAnsi="Arial" w:cs="Arial"/>
          <w:color w:val="002F3C"/>
        </w:rPr>
        <w:lastRenderedPageBreak/>
        <w:t>equitativa e sustentável. Adicionalmente, o fortalecimento das políticas públicas locais é uma consequência desse processo, uma vez que a EA, integrada de modo consistente ao ensino, contribui para a consolidação de comportamentos sociais mais responsáveis e comprometidos com o meio ambiente.</w:t>
      </w:r>
    </w:p>
    <w:p w14:paraId="67250839" w14:textId="77777777" w:rsidR="009D5C65" w:rsidRDefault="009D5C65" w:rsidP="0085477C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65EA6677" w14:textId="77777777" w:rsidR="00883943" w:rsidRDefault="00883943" w:rsidP="00600907">
      <w:pPr>
        <w:spacing w:after="0" w:line="360" w:lineRule="auto"/>
        <w:jc w:val="both"/>
        <w:rPr>
          <w:rFonts w:ascii="Arial" w:hAnsi="Arial" w:cs="Arial"/>
          <w:b/>
          <w:bCs/>
          <w:color w:val="002F3C"/>
        </w:rPr>
      </w:pPr>
    </w:p>
    <w:p w14:paraId="5D860C2F" w14:textId="6154DC0A" w:rsidR="008C5188" w:rsidRDefault="008C5188" w:rsidP="00600907">
      <w:pPr>
        <w:spacing w:after="0" w:line="360" w:lineRule="auto"/>
        <w:jc w:val="both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DISCUSSÃO</w:t>
      </w:r>
    </w:p>
    <w:p w14:paraId="4CA670CC" w14:textId="77777777" w:rsidR="00600907" w:rsidRDefault="00600907" w:rsidP="00600907">
      <w:pPr>
        <w:spacing w:after="0" w:line="360" w:lineRule="auto"/>
        <w:jc w:val="both"/>
        <w:rPr>
          <w:rFonts w:ascii="Arial" w:hAnsi="Arial" w:cs="Arial"/>
          <w:b/>
          <w:bCs/>
          <w:color w:val="002F3C"/>
        </w:rPr>
      </w:pPr>
    </w:p>
    <w:p w14:paraId="60AC62B1" w14:textId="69A3B90E" w:rsidR="00442EE0" w:rsidRPr="00442EE0" w:rsidRDefault="00442EE0" w:rsidP="00442EE0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 w:rsidRPr="00442EE0">
        <w:rPr>
          <w:rFonts w:ascii="Arial" w:hAnsi="Arial" w:cs="Arial"/>
          <w:color w:val="002F3C"/>
        </w:rPr>
        <w:t>A análise empreendida revela que o arcabouço legal brasileiro, notadamente a</w:t>
      </w:r>
      <w:r>
        <w:rPr>
          <w:rFonts w:ascii="Arial" w:hAnsi="Arial" w:cs="Arial"/>
          <w:color w:val="002F3C"/>
        </w:rPr>
        <w:t xml:space="preserve"> </w:t>
      </w:r>
      <w:r w:rsidRPr="00442EE0">
        <w:rPr>
          <w:rFonts w:ascii="Arial" w:hAnsi="Arial" w:cs="Arial"/>
          <w:color w:val="002F3C"/>
        </w:rPr>
        <w:t>Política Nacional de Educação Ambiental (Lei nº 9.795/1999), estabelece a educação ambiental (EA) como um componente intrínseco e perene do sistema educacional, abrangendo todos os níveis e modalidades de ensino (BRASIL, 1999). Essa legislação, ao conferir à EA um caráter estrutural, sinaliza um reconhecimento formal de sua relevância para a formação cidadã e para a construção de uma sociedade mais consciente e responsável em relação às questões socioambientais.</w:t>
      </w:r>
      <w:r>
        <w:rPr>
          <w:rFonts w:ascii="Arial" w:hAnsi="Arial" w:cs="Arial"/>
          <w:color w:val="002F3C"/>
        </w:rPr>
        <w:t xml:space="preserve"> </w:t>
      </w:r>
      <w:r w:rsidRPr="00442EE0">
        <w:rPr>
          <w:rFonts w:ascii="Arial" w:hAnsi="Arial" w:cs="Arial"/>
          <w:color w:val="002F3C"/>
        </w:rPr>
        <w:t>Jacobi (2005, p. 58), ao discorrer sobre as políticas de EA no Brasil, destaca que a promulgação da Lei nº 9.795/1999 representou um avanço significativo, mas que sua efetivação depende de um compromisso contínuo e de estratégias que garantam a sua implementação em todos os âmbitos.</w:t>
      </w:r>
    </w:p>
    <w:p w14:paraId="2D21D187" w14:textId="217CDEBB" w:rsidR="00442EE0" w:rsidRPr="00442EE0" w:rsidRDefault="00442EE0" w:rsidP="00442EE0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 w:rsidRPr="00442EE0">
        <w:rPr>
          <w:rFonts w:ascii="Arial" w:hAnsi="Arial" w:cs="Arial"/>
          <w:color w:val="002F3C"/>
        </w:rPr>
        <w:t>No entanto, a transposição dessas diretrizes legais para a esfera da prática pedagógica e, em particular, para a formação docente, manifesta-se como um campo repleto de desafios. Um dos entraves mais recorrentes é a fragmentação da formação docente em EA. Conforme aponta</w:t>
      </w:r>
      <w:r>
        <w:rPr>
          <w:rFonts w:ascii="Arial" w:hAnsi="Arial" w:cs="Arial"/>
          <w:color w:val="002F3C"/>
        </w:rPr>
        <w:t xml:space="preserve"> </w:t>
      </w:r>
      <w:r w:rsidRPr="00442EE0">
        <w:rPr>
          <w:rFonts w:ascii="Arial" w:hAnsi="Arial" w:cs="Arial"/>
          <w:color w:val="002F3C"/>
        </w:rPr>
        <w:t>Loureiro (2009, p. 78), a formação em EA "precisa ser contextualizada e emancipatória, superando uma visão meramente técnica". Essa perspectiva é fundamental, pois a formação que se limita a aspectos técnicos ou pontuais, sem considerar as realidades locais, as especificidades dos contextos escolares e as experiências prévias dos educadores, tende a ser ineficaz e desmotivadora.</w:t>
      </w:r>
      <w:r>
        <w:rPr>
          <w:rFonts w:ascii="Arial" w:hAnsi="Arial" w:cs="Arial"/>
          <w:color w:val="002F3C"/>
        </w:rPr>
        <w:t xml:space="preserve"> </w:t>
      </w:r>
      <w:r w:rsidRPr="00442EE0">
        <w:rPr>
          <w:rFonts w:ascii="Arial" w:hAnsi="Arial" w:cs="Arial"/>
          <w:color w:val="002F3C"/>
        </w:rPr>
        <w:t>Carvalho (2010, p. 33)</w:t>
      </w:r>
      <w:r>
        <w:rPr>
          <w:rFonts w:ascii="Arial" w:hAnsi="Arial" w:cs="Arial"/>
          <w:color w:val="002F3C"/>
        </w:rPr>
        <w:t xml:space="preserve"> </w:t>
      </w:r>
      <w:r w:rsidRPr="00442EE0">
        <w:rPr>
          <w:rFonts w:ascii="Arial" w:hAnsi="Arial" w:cs="Arial"/>
          <w:color w:val="002F3C"/>
        </w:rPr>
        <w:t xml:space="preserve">reforça essa ideia ao afirmar que a formação docente em EA deve ir além da mera informação ambiental, promovendo a </w:t>
      </w:r>
      <w:r w:rsidRPr="00442EE0">
        <w:rPr>
          <w:rFonts w:ascii="Arial" w:hAnsi="Arial" w:cs="Arial"/>
          <w:color w:val="002F3C"/>
        </w:rPr>
        <w:lastRenderedPageBreak/>
        <w:t>capacidade do professor de "interpretar criticamente a realidade e de intervir nela de forma consciente e transformadora".</w:t>
      </w:r>
    </w:p>
    <w:p w14:paraId="35586906" w14:textId="19D8D207" w:rsidR="00442EE0" w:rsidRPr="00442EE0" w:rsidRDefault="00442EE0" w:rsidP="00442EE0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 w:rsidRPr="00442EE0">
        <w:rPr>
          <w:rFonts w:ascii="Arial" w:hAnsi="Arial" w:cs="Arial"/>
          <w:color w:val="002F3C"/>
        </w:rPr>
        <w:t>Por outro lado, as potencialidades para o avanço da formação docente em EA são significativas e encontram respaldo em instrumentos como a</w:t>
      </w:r>
      <w:r>
        <w:rPr>
          <w:rFonts w:ascii="Arial" w:hAnsi="Arial" w:cs="Arial"/>
          <w:color w:val="002F3C"/>
        </w:rPr>
        <w:t xml:space="preserve"> </w:t>
      </w:r>
      <w:r w:rsidRPr="00442EE0">
        <w:rPr>
          <w:rFonts w:ascii="Arial" w:hAnsi="Arial" w:cs="Arial"/>
          <w:color w:val="002F3C"/>
        </w:rPr>
        <w:t>Base Nacional Comum Curricular (BNCC). Ao propor a educação ambiental como tema transversal, a BNCC abre um leque de oportunidades para a</w:t>
      </w:r>
      <w:r>
        <w:rPr>
          <w:rFonts w:ascii="Arial" w:hAnsi="Arial" w:cs="Arial"/>
          <w:color w:val="002F3C"/>
        </w:rPr>
        <w:t xml:space="preserve"> </w:t>
      </w:r>
      <w:r w:rsidRPr="00442EE0">
        <w:rPr>
          <w:rFonts w:ascii="Arial" w:hAnsi="Arial" w:cs="Arial"/>
          <w:color w:val="002F3C"/>
        </w:rPr>
        <w:t>integração curricular, incentivando o desenvolvimento de projetos interdisciplinares que abordem as complexas questões ambientais de forma holística. Essa transversalidade permite que a EA permeie diferentes áreas do conhecimento, promovendo uma visão mais integrada e menos fragmentada do mundo. Ademais, programas de</w:t>
      </w:r>
      <w:r>
        <w:rPr>
          <w:rFonts w:ascii="Arial" w:hAnsi="Arial" w:cs="Arial"/>
          <w:color w:val="002F3C"/>
        </w:rPr>
        <w:t xml:space="preserve"> </w:t>
      </w:r>
      <w:r w:rsidRPr="00442EE0">
        <w:rPr>
          <w:rFonts w:ascii="Arial" w:hAnsi="Arial" w:cs="Arial"/>
          <w:color w:val="002F3C"/>
        </w:rPr>
        <w:t>formação continuada, quando concebidos de maneira estratégica e com um acompanhamento pedagógico consistente, podem equipar os professores com o repertório teórico e as ferramentas práticas necessárias para enfrentar desafios contemporâneos, como as mudanças climáticas, a perda de biodiversidade e a gestão de resíduos.</w:t>
      </w:r>
      <w:r>
        <w:rPr>
          <w:rFonts w:ascii="Arial" w:hAnsi="Arial" w:cs="Arial"/>
          <w:color w:val="002F3C"/>
        </w:rPr>
        <w:t xml:space="preserve"> </w:t>
      </w:r>
      <w:proofErr w:type="spellStart"/>
      <w:r w:rsidRPr="00442EE0">
        <w:rPr>
          <w:rFonts w:ascii="Arial" w:hAnsi="Arial" w:cs="Arial"/>
          <w:color w:val="002F3C"/>
        </w:rPr>
        <w:t>Layrargues</w:t>
      </w:r>
      <w:proofErr w:type="spellEnd"/>
      <w:r w:rsidRPr="00442EE0">
        <w:rPr>
          <w:rFonts w:ascii="Arial" w:hAnsi="Arial" w:cs="Arial"/>
          <w:color w:val="002F3C"/>
        </w:rPr>
        <w:t xml:space="preserve"> (2007, p. 15)</w:t>
      </w:r>
      <w:r>
        <w:rPr>
          <w:rFonts w:ascii="Arial" w:hAnsi="Arial" w:cs="Arial"/>
          <w:color w:val="002F3C"/>
        </w:rPr>
        <w:t xml:space="preserve"> </w:t>
      </w:r>
      <w:r w:rsidRPr="00442EE0">
        <w:rPr>
          <w:rFonts w:ascii="Arial" w:hAnsi="Arial" w:cs="Arial"/>
          <w:color w:val="002F3C"/>
        </w:rPr>
        <w:t>enfatiza que a formação continuada, quando voltada para a conscientização crítica e para o desenvolvimento de metodologias inovadoras, torna-se um instrumento poderoso para a qualificação da prática pedagógica em EA.</w:t>
      </w:r>
    </w:p>
    <w:p w14:paraId="2E4DEC77" w14:textId="77777777" w:rsidR="00E163EB" w:rsidRDefault="00442EE0" w:rsidP="00E163EB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 w:rsidRPr="00442EE0">
        <w:rPr>
          <w:rFonts w:ascii="Arial" w:hAnsi="Arial" w:cs="Arial"/>
          <w:color w:val="002F3C"/>
        </w:rPr>
        <w:t xml:space="preserve">Nessa perspectiva, </w:t>
      </w:r>
      <w:proofErr w:type="spellStart"/>
      <w:r w:rsidRPr="00442EE0">
        <w:rPr>
          <w:rFonts w:ascii="Arial" w:hAnsi="Arial" w:cs="Arial"/>
          <w:color w:val="002F3C"/>
        </w:rPr>
        <w:t>Sauvé</w:t>
      </w:r>
      <w:proofErr w:type="spellEnd"/>
      <w:r w:rsidRPr="00442EE0">
        <w:rPr>
          <w:rFonts w:ascii="Arial" w:hAnsi="Arial" w:cs="Arial"/>
          <w:color w:val="002F3C"/>
        </w:rPr>
        <w:t xml:space="preserve"> (2005, p. 112)</w:t>
      </w:r>
      <w:r>
        <w:rPr>
          <w:rFonts w:ascii="Arial" w:hAnsi="Arial" w:cs="Arial"/>
          <w:color w:val="002F3C"/>
        </w:rPr>
        <w:t xml:space="preserve"> </w:t>
      </w:r>
      <w:r w:rsidRPr="00442EE0">
        <w:rPr>
          <w:rFonts w:ascii="Arial" w:hAnsi="Arial" w:cs="Arial"/>
          <w:color w:val="002F3C"/>
        </w:rPr>
        <w:t>corrobora a importância de uma formação docente eficaz ao destacar que ela deve "promover a reflexão crítica sobre os modelos de desenvolvimento e a relação sociedade-natureza, capacitando o professor a ser um mediador e um agente de transformação". Ou seja, a formação não deve se restringir à transmissão de informações, mas sim ao desenvolvimento da capacidade do educador de analisar criticamente as causas e consequências dos problemas ambientais, de estimular o pensamento crítico em seus alunos e de atuar como um catalisador de mudanças positivas em suas comunidades.</w:t>
      </w:r>
      <w:r>
        <w:rPr>
          <w:rFonts w:ascii="Arial" w:hAnsi="Arial" w:cs="Arial"/>
          <w:color w:val="002F3C"/>
        </w:rPr>
        <w:t xml:space="preserve"> </w:t>
      </w:r>
      <w:r w:rsidRPr="00442EE0">
        <w:rPr>
          <w:rFonts w:ascii="Arial" w:hAnsi="Arial" w:cs="Arial"/>
          <w:color w:val="002F3C"/>
        </w:rPr>
        <w:t>Guzmán (2013, p. 91), ao analisar experiências latino-americanas, aponta que a formação docente em EA que integra saberes locais e promove o diálogo intercultural tem maior potencial para gerar transformações significativas nas práticas pedagógicas e nas relações com o ambiente.</w:t>
      </w:r>
    </w:p>
    <w:p w14:paraId="7D8438D9" w14:textId="040830F8" w:rsidR="00C84B98" w:rsidRDefault="00442EE0" w:rsidP="00E163EB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 w:rsidRPr="00442EE0">
        <w:rPr>
          <w:rFonts w:ascii="Arial" w:hAnsi="Arial" w:cs="Arial"/>
          <w:color w:val="002F3C"/>
        </w:rPr>
        <w:lastRenderedPageBreak/>
        <w:t>Diante disso, a articulação entre as políticas públicas, as</w:t>
      </w:r>
      <w:r>
        <w:rPr>
          <w:rFonts w:ascii="Arial" w:hAnsi="Arial" w:cs="Arial"/>
          <w:color w:val="002F3C"/>
        </w:rPr>
        <w:t xml:space="preserve"> </w:t>
      </w:r>
      <w:r w:rsidRPr="00442EE0">
        <w:rPr>
          <w:rFonts w:ascii="Arial" w:hAnsi="Arial" w:cs="Arial"/>
          <w:color w:val="002F3C"/>
        </w:rPr>
        <w:t>instituições formadoras</w:t>
      </w:r>
      <w:r>
        <w:rPr>
          <w:rFonts w:ascii="Arial" w:hAnsi="Arial" w:cs="Arial"/>
          <w:color w:val="002F3C"/>
        </w:rPr>
        <w:t xml:space="preserve"> </w:t>
      </w:r>
      <w:r w:rsidRPr="00442EE0">
        <w:rPr>
          <w:rFonts w:ascii="Arial" w:hAnsi="Arial" w:cs="Arial"/>
          <w:color w:val="002F3C"/>
        </w:rPr>
        <w:t>(universidades, escolas de formação) e as escolas de educação básica</w:t>
      </w:r>
      <w:r>
        <w:rPr>
          <w:rFonts w:ascii="Arial" w:hAnsi="Arial" w:cs="Arial"/>
          <w:color w:val="002F3C"/>
        </w:rPr>
        <w:t xml:space="preserve"> </w:t>
      </w:r>
      <w:r w:rsidRPr="00442EE0">
        <w:rPr>
          <w:rFonts w:ascii="Arial" w:hAnsi="Arial" w:cs="Arial"/>
          <w:color w:val="002F3C"/>
        </w:rPr>
        <w:t>emerge como um fator indispensável para potencializar a formação docente em educação ambiental. Essa articulação sinérgica é crucial para alinhar as diretrizes com as necessidades práticas, para garantir a qualidade e a pertinência dos programas de formação e, em última instância, para avançar na construção de uma sociedade mais sustentável, na qual a educação ambiental seja um pilar fundamental.</w:t>
      </w:r>
    </w:p>
    <w:p w14:paraId="494B48C6" w14:textId="77777777" w:rsidR="00D87115" w:rsidRDefault="00D87115" w:rsidP="00E163EB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7F019E9A" w14:textId="77777777" w:rsidR="00442EE0" w:rsidRPr="00C84B98" w:rsidRDefault="00442EE0" w:rsidP="00442EE0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152C22AD" w14:textId="7580E2E4" w:rsidR="008C5188" w:rsidRDefault="008C5188" w:rsidP="00600907">
      <w:pPr>
        <w:spacing w:after="0" w:line="360" w:lineRule="auto"/>
        <w:jc w:val="both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CONCLUSÕES</w:t>
      </w:r>
    </w:p>
    <w:p w14:paraId="6C8D33CB" w14:textId="77777777" w:rsidR="00600907" w:rsidRDefault="00600907" w:rsidP="00600907">
      <w:pPr>
        <w:spacing w:after="0" w:line="360" w:lineRule="auto"/>
        <w:jc w:val="both"/>
        <w:rPr>
          <w:rFonts w:ascii="Arial" w:hAnsi="Arial" w:cs="Arial"/>
          <w:b/>
          <w:bCs/>
          <w:color w:val="002F3C"/>
        </w:rPr>
      </w:pPr>
    </w:p>
    <w:p w14:paraId="7E88BBFC" w14:textId="77777777" w:rsidR="00083788" w:rsidRPr="00083788" w:rsidRDefault="00083788" w:rsidP="00083788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 w:rsidRPr="00083788">
        <w:rPr>
          <w:rFonts w:ascii="Arial" w:hAnsi="Arial" w:cs="Arial"/>
          <w:color w:val="002F3C"/>
        </w:rPr>
        <w:t>A formação docente em educação ambiental (EA) no Brasil, analisada sob a ótica das políticas públicas, revela um panorama complexo, marcado por avanços legislativos significativos e, simultaneamente, por desafios persistentes na sua implementação prática. Embora existam marcos legais que fundamentam a EA como um componente essencial e transversal em todos os níveis e modalidades de ensino, a transposição dessas diretrizes para a realidade das salas de aula esbarra em questões como a fragmentação das políticas, a pontualidade das ações formativas e a desarticulação entre a teoria e a prática pedagógica.</w:t>
      </w:r>
    </w:p>
    <w:p w14:paraId="39BCEFD3" w14:textId="77777777" w:rsidR="00D3248B" w:rsidRDefault="00083788" w:rsidP="00D3248B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 w:rsidRPr="00083788">
        <w:rPr>
          <w:rFonts w:ascii="Arial" w:hAnsi="Arial" w:cs="Arial"/>
          <w:color w:val="002F3C"/>
        </w:rPr>
        <w:t>Essa realidade indica que a simples existência de leis não garante a efetividade da formação. É preciso ir além do reconhecimento formal, focando na qualidade e na pertinência do que é oferecido aos educadores. Uma formação que se limita a aspectos pontuais ou descontextualizados falha em preparar o professor para uma atuação que seja, ao mesmo tempo, crítica e transformadora.</w:t>
      </w:r>
    </w:p>
    <w:p w14:paraId="3B5BA686" w14:textId="028EC234" w:rsidR="00083788" w:rsidRPr="00083788" w:rsidRDefault="00083788" w:rsidP="00D3248B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 w:rsidRPr="00083788">
        <w:rPr>
          <w:rFonts w:ascii="Arial" w:hAnsi="Arial" w:cs="Arial"/>
          <w:color w:val="002F3C"/>
        </w:rPr>
        <w:t xml:space="preserve">Por outro lado, as potencialidades para o fortalecimento da formação docente em EA são promissoras. A proposta de incorporar a educação ambiental de forma transversal no currículo abre caminhos para uma abordagem integrada e interdisciplinar, rompendo com a visão fragmentada que muitas vezes caracteriza o ensino. Além disso, programas de formação continuada, quando concebidos de maneira estratégica e com foco no desenvolvimento de saberes críticos e </w:t>
      </w:r>
      <w:r w:rsidRPr="00083788">
        <w:rPr>
          <w:rFonts w:ascii="Arial" w:hAnsi="Arial" w:cs="Arial"/>
          <w:color w:val="002F3C"/>
        </w:rPr>
        <w:lastRenderedPageBreak/>
        <w:t>metodologias inovadoras, podem capacitar os professores a atuarem como verdadeiros agentes de transformação social e ambiental.</w:t>
      </w:r>
    </w:p>
    <w:p w14:paraId="5321294F" w14:textId="6833B3FC" w:rsidR="00A5179C" w:rsidRDefault="00083788" w:rsidP="00083788">
      <w:pPr>
        <w:spacing w:after="0" w:line="360" w:lineRule="auto"/>
        <w:ind w:firstLine="708"/>
        <w:jc w:val="both"/>
        <w:rPr>
          <w:rFonts w:ascii="Arial" w:hAnsi="Arial" w:cs="Arial"/>
          <w:color w:val="002F3C"/>
        </w:rPr>
      </w:pPr>
      <w:r w:rsidRPr="00083788">
        <w:rPr>
          <w:rFonts w:ascii="Arial" w:hAnsi="Arial" w:cs="Arial"/>
          <w:color w:val="002F3C"/>
        </w:rPr>
        <w:t>Para que o Brasil avance na construção de uma sociedade mais sustentável, é fundamental que as políticas públicas de EA sejam fortalecidas e articuladas de forma coerente. Isso implica garantir uma formação docente contínua, contextualizada e crítica, que instrumentalize os educadores para despertar nos estudantes a consciência socioambiental e o compromisso com um futuro mais justo e equilibrado.</w:t>
      </w:r>
      <w:r w:rsidR="00D3248B">
        <w:rPr>
          <w:rFonts w:ascii="Arial" w:hAnsi="Arial" w:cs="Arial"/>
          <w:color w:val="002F3C"/>
        </w:rPr>
        <w:t xml:space="preserve"> </w:t>
      </w:r>
      <w:r w:rsidRPr="00083788">
        <w:rPr>
          <w:rFonts w:ascii="Arial" w:hAnsi="Arial" w:cs="Arial"/>
          <w:color w:val="002F3C"/>
        </w:rPr>
        <w:t>A integração de saberes locais e a valorização de uma perspectiva intercultural são elementos cruciais para uma formação docente em EA que gere transformações significativas.</w:t>
      </w:r>
    </w:p>
    <w:p w14:paraId="54045FEE" w14:textId="77777777" w:rsidR="00083788" w:rsidRDefault="00083788" w:rsidP="00083788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</w:p>
    <w:p w14:paraId="6B5DA0C4" w14:textId="766A2861" w:rsidR="008C5188" w:rsidRDefault="008C5188" w:rsidP="008C5188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REFERÊNCIAS</w:t>
      </w:r>
    </w:p>
    <w:p w14:paraId="619C0719" w14:textId="77777777" w:rsidR="007E7759" w:rsidRDefault="007E7759" w:rsidP="008C5188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</w:p>
    <w:p w14:paraId="5AD02295" w14:textId="77777777" w:rsidR="00A5179C" w:rsidRPr="00A5179C" w:rsidRDefault="00A5179C" w:rsidP="00A5179C">
      <w:pPr>
        <w:spacing w:line="360" w:lineRule="auto"/>
        <w:jc w:val="both"/>
        <w:rPr>
          <w:rFonts w:ascii="Arial" w:hAnsi="Arial" w:cs="Arial"/>
          <w:color w:val="002F3C"/>
        </w:rPr>
      </w:pPr>
      <w:r w:rsidRPr="00A5179C">
        <w:rPr>
          <w:rFonts w:ascii="Arial" w:hAnsi="Arial" w:cs="Arial"/>
          <w:color w:val="002F3C"/>
        </w:rPr>
        <w:t xml:space="preserve">BRASIL. Lei nº 9.795, de 27 de abril de 1999. </w:t>
      </w:r>
      <w:r w:rsidRPr="00D3248B">
        <w:rPr>
          <w:rFonts w:ascii="Arial" w:hAnsi="Arial" w:cs="Arial"/>
          <w:b/>
          <w:bCs/>
          <w:color w:val="002F3C"/>
        </w:rPr>
        <w:t>Dispõe sobre a educação ambiental, institui a Política Nacional de Educação Ambiental e dá outras providências</w:t>
      </w:r>
      <w:r w:rsidRPr="00A5179C">
        <w:rPr>
          <w:rFonts w:ascii="Arial" w:hAnsi="Arial" w:cs="Arial"/>
          <w:color w:val="002F3C"/>
        </w:rPr>
        <w:t>. Diário Oficial da União, Brasília, DF, 28 abr. 1999.</w:t>
      </w:r>
    </w:p>
    <w:p w14:paraId="7DCBA4E3" w14:textId="2F35E327" w:rsidR="00A5179C" w:rsidRDefault="00A5179C" w:rsidP="00A5179C">
      <w:pPr>
        <w:spacing w:line="360" w:lineRule="auto"/>
        <w:jc w:val="both"/>
        <w:rPr>
          <w:rFonts w:ascii="Arial" w:hAnsi="Arial" w:cs="Arial"/>
          <w:color w:val="002F3C"/>
        </w:rPr>
      </w:pPr>
      <w:r w:rsidRPr="00A5179C">
        <w:rPr>
          <w:rFonts w:ascii="Arial" w:hAnsi="Arial" w:cs="Arial"/>
          <w:color w:val="002F3C"/>
        </w:rPr>
        <w:t xml:space="preserve">BRASIL. </w:t>
      </w:r>
      <w:r w:rsidRPr="00A57EBF">
        <w:rPr>
          <w:rFonts w:ascii="Arial" w:hAnsi="Arial" w:cs="Arial"/>
          <w:b/>
          <w:bCs/>
          <w:color w:val="002F3C"/>
        </w:rPr>
        <w:t>Ministério da Educação. Secretaria de Educação Básica. Base Nacional Comum Curricular</w:t>
      </w:r>
      <w:r w:rsidRPr="00A5179C">
        <w:rPr>
          <w:rFonts w:ascii="Arial" w:hAnsi="Arial" w:cs="Arial"/>
          <w:color w:val="002F3C"/>
        </w:rPr>
        <w:t xml:space="preserve">. Brasília, DF: MEC/SEB, 2018. Disponível em: </w:t>
      </w:r>
      <w:hyperlink r:id="rId10" w:history="1">
        <w:r w:rsidR="00A57EBF" w:rsidRPr="00EC7E52">
          <w:rPr>
            <w:rStyle w:val="Hyperlink"/>
            <w:rFonts w:ascii="Arial" w:hAnsi="Arial" w:cs="Arial"/>
          </w:rPr>
          <w:t>https://basenacionalcomum.mec.gov.br/</w:t>
        </w:r>
      </w:hyperlink>
      <w:r w:rsidR="00A57EBF">
        <w:rPr>
          <w:rFonts w:ascii="Arial" w:hAnsi="Arial" w:cs="Arial"/>
          <w:color w:val="002F3C"/>
        </w:rPr>
        <w:t xml:space="preserve"> </w:t>
      </w:r>
      <w:r w:rsidRPr="00A5179C">
        <w:rPr>
          <w:rFonts w:ascii="Arial" w:hAnsi="Arial" w:cs="Arial"/>
          <w:color w:val="002F3C"/>
        </w:rPr>
        <w:t xml:space="preserve">. Acesso em: </w:t>
      </w:r>
      <w:r w:rsidR="00A57EBF">
        <w:rPr>
          <w:rFonts w:ascii="Arial" w:hAnsi="Arial" w:cs="Arial"/>
          <w:color w:val="002F3C"/>
        </w:rPr>
        <w:t>08 de setembro de 2025</w:t>
      </w:r>
      <w:r w:rsidRPr="00A5179C">
        <w:rPr>
          <w:rFonts w:ascii="Arial" w:hAnsi="Arial" w:cs="Arial"/>
          <w:color w:val="002F3C"/>
        </w:rPr>
        <w:t>.</w:t>
      </w:r>
    </w:p>
    <w:p w14:paraId="4158251C" w14:textId="44983DE3" w:rsidR="002E05E2" w:rsidRDefault="002E05E2" w:rsidP="00A5179C">
      <w:pPr>
        <w:spacing w:line="360" w:lineRule="auto"/>
        <w:jc w:val="both"/>
        <w:rPr>
          <w:rFonts w:ascii="Arial" w:hAnsi="Arial" w:cs="Arial"/>
          <w:color w:val="002F3C"/>
        </w:rPr>
      </w:pPr>
      <w:r w:rsidRPr="00E9599A">
        <w:rPr>
          <w:rFonts w:ascii="Arial" w:hAnsi="Arial" w:cs="Arial"/>
          <w:color w:val="002F3C"/>
        </w:rPr>
        <w:t>CARVALHO, Isabel Cristina de Moura. Educação ambiental: o que é, para que serve.</w:t>
      </w:r>
      <w:r w:rsidR="00D06B6E">
        <w:rPr>
          <w:rFonts w:ascii="Arial" w:hAnsi="Arial" w:cs="Arial"/>
          <w:color w:val="002F3C"/>
        </w:rPr>
        <w:t xml:space="preserve"> </w:t>
      </w:r>
      <w:r w:rsidRPr="00E9599A">
        <w:rPr>
          <w:rFonts w:ascii="Arial" w:hAnsi="Arial" w:cs="Arial"/>
          <w:color w:val="002F3C"/>
        </w:rPr>
        <w:t>São Paulo: Cortez, 2004.</w:t>
      </w:r>
    </w:p>
    <w:p w14:paraId="29ADE979" w14:textId="7FF7F7DE" w:rsidR="00533BDA" w:rsidRPr="00600907" w:rsidRDefault="00D06B6E" w:rsidP="00A5179C">
      <w:pPr>
        <w:spacing w:line="360" w:lineRule="auto"/>
        <w:jc w:val="both"/>
        <w:rPr>
          <w:rFonts w:ascii="Arial" w:hAnsi="Arial" w:cs="Arial"/>
          <w:color w:val="002F3C"/>
        </w:rPr>
      </w:pPr>
      <w:r w:rsidRPr="00600907">
        <w:rPr>
          <w:rFonts w:ascii="Arial" w:hAnsi="Arial" w:cs="Arial"/>
          <w:color w:val="002F3C"/>
        </w:rPr>
        <w:t>SILVA</w:t>
      </w:r>
      <w:r w:rsidR="00533BDA" w:rsidRPr="00600907">
        <w:rPr>
          <w:rFonts w:ascii="Arial" w:hAnsi="Arial" w:cs="Arial"/>
          <w:color w:val="002F3C"/>
        </w:rPr>
        <w:t>, P</w:t>
      </w:r>
      <w:r w:rsidRPr="00600907">
        <w:rPr>
          <w:rFonts w:ascii="Arial" w:hAnsi="Arial" w:cs="Arial"/>
          <w:color w:val="002F3C"/>
        </w:rPr>
        <w:t>. G. F</w:t>
      </w:r>
      <w:r w:rsidR="00533BDA" w:rsidRPr="00600907">
        <w:rPr>
          <w:rFonts w:ascii="Arial" w:hAnsi="Arial" w:cs="Arial"/>
          <w:color w:val="002F3C"/>
        </w:rPr>
        <w:t xml:space="preserve">.  </w:t>
      </w:r>
      <w:r w:rsidR="00533BDA" w:rsidRPr="00600907">
        <w:rPr>
          <w:rFonts w:ascii="Arial" w:hAnsi="Arial" w:cs="Arial"/>
          <w:b/>
          <w:color w:val="002F3C"/>
        </w:rPr>
        <w:t>Cadernos de notas</w:t>
      </w:r>
      <w:r w:rsidR="00533BDA" w:rsidRPr="00600907">
        <w:rPr>
          <w:rFonts w:ascii="Arial" w:hAnsi="Arial" w:cs="Arial"/>
          <w:color w:val="002F3C"/>
        </w:rPr>
        <w:t xml:space="preserve"> </w:t>
      </w:r>
      <w:r w:rsidR="00533BDA" w:rsidRPr="00600907">
        <w:rPr>
          <w:rFonts w:ascii="Arial" w:hAnsi="Arial" w:cs="Arial"/>
          <w:b/>
          <w:color w:val="002F3C"/>
        </w:rPr>
        <w:t>de pesquisa em nível de mestrado acadêmico PPGE-UFAM (2025-2027</w:t>
      </w:r>
      <w:r w:rsidR="00533BDA" w:rsidRPr="00600907">
        <w:rPr>
          <w:rFonts w:ascii="Arial" w:hAnsi="Arial" w:cs="Arial"/>
          <w:color w:val="002F3C"/>
        </w:rPr>
        <w:t>), Manaus, não publicada, 2025.</w:t>
      </w:r>
    </w:p>
    <w:p w14:paraId="088194D9" w14:textId="37A2A515" w:rsidR="00A5179C" w:rsidRDefault="00A5179C" w:rsidP="00A5179C">
      <w:pPr>
        <w:spacing w:line="360" w:lineRule="auto"/>
        <w:jc w:val="both"/>
        <w:rPr>
          <w:rFonts w:ascii="Arial" w:hAnsi="Arial" w:cs="Arial"/>
          <w:color w:val="002F3C"/>
        </w:rPr>
      </w:pPr>
      <w:r w:rsidRPr="00A5179C">
        <w:rPr>
          <w:rFonts w:ascii="Arial" w:hAnsi="Arial" w:cs="Arial"/>
          <w:color w:val="002F3C"/>
        </w:rPr>
        <w:t xml:space="preserve">GIL, </w:t>
      </w:r>
      <w:r w:rsidR="0005542D" w:rsidRPr="00A5179C">
        <w:rPr>
          <w:rFonts w:ascii="Arial" w:hAnsi="Arial" w:cs="Arial"/>
          <w:color w:val="002F3C"/>
        </w:rPr>
        <w:t>Antônio</w:t>
      </w:r>
      <w:r w:rsidRPr="00A5179C">
        <w:rPr>
          <w:rFonts w:ascii="Arial" w:hAnsi="Arial" w:cs="Arial"/>
          <w:color w:val="002F3C"/>
        </w:rPr>
        <w:t xml:space="preserve"> Carlos.</w:t>
      </w:r>
      <w:r w:rsidR="00A57EBF">
        <w:rPr>
          <w:rFonts w:ascii="Arial" w:hAnsi="Arial" w:cs="Arial"/>
          <w:color w:val="002F3C"/>
        </w:rPr>
        <w:t xml:space="preserve"> </w:t>
      </w:r>
      <w:r w:rsidRPr="00A57EBF">
        <w:rPr>
          <w:rFonts w:ascii="Arial" w:hAnsi="Arial" w:cs="Arial"/>
          <w:b/>
          <w:bCs/>
          <w:color w:val="002F3C"/>
        </w:rPr>
        <w:t>Métodos e técnicas de pesquisa social</w:t>
      </w:r>
      <w:r w:rsidRPr="00A5179C">
        <w:rPr>
          <w:rFonts w:ascii="Arial" w:hAnsi="Arial" w:cs="Arial"/>
          <w:color w:val="002F3C"/>
        </w:rPr>
        <w:t>. 6. ed. São Paulo: Atlas, 2008.</w:t>
      </w:r>
    </w:p>
    <w:p w14:paraId="2D21DF35" w14:textId="77777777" w:rsidR="002E05E2" w:rsidRPr="006249CF" w:rsidRDefault="002E05E2" w:rsidP="002E05E2">
      <w:pPr>
        <w:spacing w:line="360" w:lineRule="auto"/>
        <w:jc w:val="both"/>
        <w:rPr>
          <w:rFonts w:ascii="Arial" w:hAnsi="Arial" w:cs="Arial"/>
          <w:color w:val="002F3C"/>
        </w:rPr>
      </w:pPr>
      <w:r w:rsidRPr="00FB4AE1">
        <w:rPr>
          <w:rFonts w:ascii="Arial" w:hAnsi="Arial" w:cs="Arial"/>
          <w:color w:val="002F3C"/>
        </w:rPr>
        <w:lastRenderedPageBreak/>
        <w:t xml:space="preserve">HAMMES, Valéria </w:t>
      </w:r>
      <w:proofErr w:type="spellStart"/>
      <w:r w:rsidRPr="00FB4AE1">
        <w:rPr>
          <w:rFonts w:ascii="Arial" w:hAnsi="Arial" w:cs="Arial"/>
          <w:color w:val="002F3C"/>
        </w:rPr>
        <w:t>Sucena</w:t>
      </w:r>
      <w:proofErr w:type="spellEnd"/>
      <w:r w:rsidRPr="00FB4AE1">
        <w:rPr>
          <w:rFonts w:ascii="Arial" w:hAnsi="Arial" w:cs="Arial"/>
          <w:color w:val="002F3C"/>
        </w:rPr>
        <w:t xml:space="preserve">; RACHWAL, Marcos Fernando </w:t>
      </w:r>
      <w:proofErr w:type="spellStart"/>
      <w:r w:rsidRPr="00FB4AE1">
        <w:rPr>
          <w:rFonts w:ascii="Arial" w:hAnsi="Arial" w:cs="Arial"/>
          <w:color w:val="002F3C"/>
        </w:rPr>
        <w:t>Gluck</w:t>
      </w:r>
      <w:proofErr w:type="spellEnd"/>
      <w:r w:rsidRPr="00FB4AE1">
        <w:rPr>
          <w:rFonts w:ascii="Arial" w:hAnsi="Arial" w:cs="Arial"/>
          <w:color w:val="002F3C"/>
        </w:rPr>
        <w:t xml:space="preserve"> (Editores técnicos). </w:t>
      </w:r>
      <w:r w:rsidRPr="00FB4AE1">
        <w:rPr>
          <w:rFonts w:ascii="Arial" w:hAnsi="Arial" w:cs="Arial"/>
          <w:b/>
          <w:bCs/>
          <w:color w:val="002F3C"/>
        </w:rPr>
        <w:t>Meio ambiente e a escola</w:t>
      </w:r>
      <w:r>
        <w:rPr>
          <w:rFonts w:ascii="Arial" w:hAnsi="Arial" w:cs="Arial"/>
          <w:b/>
          <w:bCs/>
          <w:color w:val="002F3C"/>
        </w:rPr>
        <w:t xml:space="preserve">. </w:t>
      </w:r>
      <w:r w:rsidRPr="00FB4AE1">
        <w:rPr>
          <w:rFonts w:ascii="Arial" w:hAnsi="Arial" w:cs="Arial"/>
          <w:color w:val="002F3C"/>
        </w:rPr>
        <w:t>Educação Ambiental para o Desenvolvimento Sustentável</w:t>
      </w:r>
      <w:r>
        <w:rPr>
          <w:rFonts w:ascii="Arial" w:hAnsi="Arial" w:cs="Arial"/>
          <w:color w:val="002F3C"/>
        </w:rPr>
        <w:t>, v.7</w:t>
      </w:r>
      <w:r w:rsidRPr="00FB4AE1">
        <w:rPr>
          <w:rFonts w:ascii="Arial" w:hAnsi="Arial" w:cs="Arial"/>
          <w:color w:val="002F3C"/>
        </w:rPr>
        <w:t>.Brasília, DF: Embrapa, 2012. 490 p</w:t>
      </w:r>
      <w:r>
        <w:rPr>
          <w:rFonts w:ascii="Arial" w:hAnsi="Arial" w:cs="Arial"/>
          <w:color w:val="002F3C"/>
        </w:rPr>
        <w:t>. ed. C</w:t>
      </w:r>
      <w:r w:rsidRPr="00FB4AE1">
        <w:rPr>
          <w:rFonts w:ascii="Arial" w:hAnsi="Arial" w:cs="Arial"/>
          <w:color w:val="002F3C"/>
        </w:rPr>
        <w:t>olor</w:t>
      </w:r>
      <w:r>
        <w:rPr>
          <w:rFonts w:ascii="Arial" w:hAnsi="Arial" w:cs="Arial"/>
          <w:color w:val="002F3C"/>
        </w:rPr>
        <w:t>.</w:t>
      </w:r>
    </w:p>
    <w:p w14:paraId="6F9F5B6A" w14:textId="114C7FC6" w:rsidR="002E05E2" w:rsidRDefault="002E05E2" w:rsidP="002E05E2">
      <w:pPr>
        <w:spacing w:line="360" w:lineRule="auto"/>
        <w:jc w:val="both"/>
        <w:rPr>
          <w:rFonts w:ascii="Arial" w:hAnsi="Arial" w:cs="Arial"/>
          <w:color w:val="002F3C"/>
        </w:rPr>
      </w:pPr>
      <w:r w:rsidRPr="00E9599A">
        <w:rPr>
          <w:rFonts w:ascii="Arial" w:hAnsi="Arial" w:cs="Arial"/>
          <w:color w:val="002F3C"/>
        </w:rPr>
        <w:t>JACOBI, Pedro. Educação ambiental: cidadania, participação e responsabilidade.</w:t>
      </w:r>
      <w:r w:rsidR="009125D3">
        <w:rPr>
          <w:rFonts w:ascii="Arial" w:hAnsi="Arial" w:cs="Arial"/>
          <w:color w:val="002F3C"/>
        </w:rPr>
        <w:t xml:space="preserve"> </w:t>
      </w:r>
      <w:r w:rsidRPr="00E9599A">
        <w:rPr>
          <w:rFonts w:ascii="Arial" w:hAnsi="Arial" w:cs="Arial"/>
          <w:color w:val="002F3C"/>
        </w:rPr>
        <w:t>São Paulo: Cortez, 2005.</w:t>
      </w:r>
    </w:p>
    <w:p w14:paraId="6E381063" w14:textId="6A64B816" w:rsidR="00A5179C" w:rsidRDefault="00A5179C" w:rsidP="00A5179C">
      <w:pPr>
        <w:spacing w:line="360" w:lineRule="auto"/>
        <w:jc w:val="both"/>
        <w:rPr>
          <w:rFonts w:ascii="Arial" w:hAnsi="Arial" w:cs="Arial"/>
          <w:color w:val="002F3C"/>
        </w:rPr>
      </w:pPr>
      <w:r w:rsidRPr="00A5179C">
        <w:rPr>
          <w:rFonts w:ascii="Arial" w:hAnsi="Arial" w:cs="Arial"/>
          <w:color w:val="002F3C"/>
        </w:rPr>
        <w:t xml:space="preserve">LAYRARGUES, Philippe; LAGROU, </w:t>
      </w:r>
      <w:proofErr w:type="spellStart"/>
      <w:r w:rsidRPr="00A5179C">
        <w:rPr>
          <w:rFonts w:ascii="Arial" w:hAnsi="Arial" w:cs="Arial"/>
          <w:color w:val="002F3C"/>
        </w:rPr>
        <w:t>Pieter</w:t>
      </w:r>
      <w:proofErr w:type="spellEnd"/>
      <w:r w:rsidRPr="00A5179C">
        <w:rPr>
          <w:rFonts w:ascii="Arial" w:hAnsi="Arial" w:cs="Arial"/>
          <w:color w:val="002F3C"/>
        </w:rPr>
        <w:t>.</w:t>
      </w:r>
      <w:r w:rsidR="00A57EBF">
        <w:rPr>
          <w:rFonts w:ascii="Arial" w:hAnsi="Arial" w:cs="Arial"/>
          <w:color w:val="002F3C"/>
        </w:rPr>
        <w:t xml:space="preserve"> </w:t>
      </w:r>
      <w:r w:rsidRPr="00A57EBF">
        <w:rPr>
          <w:rFonts w:ascii="Arial" w:hAnsi="Arial" w:cs="Arial"/>
          <w:b/>
          <w:bCs/>
          <w:color w:val="002F3C"/>
        </w:rPr>
        <w:t>Abordagens quantitativas e qualitativas em pesquisas sobre educação ambiental</w:t>
      </w:r>
      <w:r w:rsidRPr="00A5179C">
        <w:rPr>
          <w:rFonts w:ascii="Arial" w:hAnsi="Arial" w:cs="Arial"/>
          <w:color w:val="002F3C"/>
        </w:rPr>
        <w:t>. Educação &amp; Sociedade, Campinas, v. 32, n. 114, p. 101-116, jan./mar. 2011.</w:t>
      </w:r>
    </w:p>
    <w:p w14:paraId="06265B82" w14:textId="77777777" w:rsidR="002E05E2" w:rsidRPr="00E9599A" w:rsidRDefault="002E05E2" w:rsidP="002E05E2">
      <w:pPr>
        <w:spacing w:line="360" w:lineRule="auto"/>
        <w:jc w:val="both"/>
        <w:rPr>
          <w:rFonts w:ascii="Arial" w:hAnsi="Arial" w:cs="Arial"/>
          <w:color w:val="002F3C"/>
        </w:rPr>
      </w:pPr>
      <w:r w:rsidRPr="00E9599A">
        <w:rPr>
          <w:rFonts w:ascii="Arial" w:hAnsi="Arial" w:cs="Arial"/>
          <w:color w:val="002F3C"/>
        </w:rPr>
        <w:t xml:space="preserve">LAYRARGUES, Felipe de </w:t>
      </w:r>
      <w:proofErr w:type="spellStart"/>
      <w:r w:rsidRPr="00E9599A">
        <w:rPr>
          <w:rFonts w:ascii="Arial" w:hAnsi="Arial" w:cs="Arial"/>
          <w:color w:val="002F3C"/>
        </w:rPr>
        <w:t>Avila</w:t>
      </w:r>
      <w:proofErr w:type="spellEnd"/>
      <w:r w:rsidRPr="00E9599A">
        <w:rPr>
          <w:rFonts w:ascii="Arial" w:hAnsi="Arial" w:cs="Arial"/>
          <w:color w:val="002F3C"/>
        </w:rPr>
        <w:t xml:space="preserve">; COUTINHO, Maria Alice Bastos. </w:t>
      </w:r>
      <w:r w:rsidRPr="00FB4AE1">
        <w:rPr>
          <w:rFonts w:ascii="Arial" w:hAnsi="Arial" w:cs="Arial"/>
          <w:b/>
          <w:bCs/>
          <w:color w:val="002F3C"/>
        </w:rPr>
        <w:t>Educação ambiental: pesquisa e prática</w:t>
      </w:r>
      <w:r w:rsidRPr="00E9599A">
        <w:rPr>
          <w:rFonts w:ascii="Arial" w:hAnsi="Arial" w:cs="Arial"/>
          <w:color w:val="002F3C"/>
        </w:rPr>
        <w:t>.</w:t>
      </w:r>
      <w:r>
        <w:rPr>
          <w:rFonts w:ascii="Arial" w:hAnsi="Arial" w:cs="Arial"/>
          <w:color w:val="002F3C"/>
        </w:rPr>
        <w:t xml:space="preserve"> </w:t>
      </w:r>
      <w:r w:rsidRPr="00E9599A">
        <w:rPr>
          <w:rFonts w:ascii="Arial" w:hAnsi="Arial" w:cs="Arial"/>
          <w:color w:val="002F3C"/>
        </w:rPr>
        <w:t>São Paulo: Cortez, 2011.</w:t>
      </w:r>
    </w:p>
    <w:p w14:paraId="77D991B5" w14:textId="4E6A5A1A" w:rsidR="00A5179C" w:rsidRPr="00A5179C" w:rsidRDefault="00A5179C" w:rsidP="00A5179C">
      <w:pPr>
        <w:spacing w:line="360" w:lineRule="auto"/>
        <w:jc w:val="both"/>
        <w:rPr>
          <w:rFonts w:ascii="Arial" w:hAnsi="Arial" w:cs="Arial"/>
          <w:color w:val="002F3C"/>
        </w:rPr>
      </w:pPr>
      <w:r w:rsidRPr="00A5179C">
        <w:rPr>
          <w:rFonts w:ascii="Arial" w:hAnsi="Arial" w:cs="Arial"/>
          <w:color w:val="002F3C"/>
        </w:rPr>
        <w:t>LOUREIRO, Carlos Federico.</w:t>
      </w:r>
      <w:r w:rsidR="0005542D">
        <w:rPr>
          <w:rFonts w:ascii="Arial" w:hAnsi="Arial" w:cs="Arial"/>
          <w:color w:val="002F3C"/>
        </w:rPr>
        <w:t xml:space="preserve"> </w:t>
      </w:r>
      <w:r w:rsidRPr="0005542D">
        <w:rPr>
          <w:rFonts w:ascii="Arial" w:hAnsi="Arial" w:cs="Arial"/>
          <w:b/>
          <w:bCs/>
          <w:color w:val="002F3C"/>
        </w:rPr>
        <w:t>Educação ambiental transformadora: fundamentos e práticas</w:t>
      </w:r>
      <w:r w:rsidRPr="00A5179C">
        <w:rPr>
          <w:rFonts w:ascii="Arial" w:hAnsi="Arial" w:cs="Arial"/>
          <w:color w:val="002F3C"/>
        </w:rPr>
        <w:t>. São Paulo: Cortez, 2009.</w:t>
      </w:r>
    </w:p>
    <w:p w14:paraId="70B7D4BF" w14:textId="6AAF863F" w:rsidR="00A5179C" w:rsidRPr="00A5179C" w:rsidRDefault="00A5179C" w:rsidP="00A5179C">
      <w:pPr>
        <w:spacing w:line="360" w:lineRule="auto"/>
        <w:jc w:val="both"/>
        <w:rPr>
          <w:rFonts w:ascii="Arial" w:hAnsi="Arial" w:cs="Arial"/>
          <w:color w:val="002F3C"/>
        </w:rPr>
      </w:pPr>
      <w:r w:rsidRPr="00A5179C">
        <w:rPr>
          <w:rFonts w:ascii="Arial" w:hAnsi="Arial" w:cs="Arial"/>
          <w:color w:val="002F3C"/>
        </w:rPr>
        <w:t>MINAYO, Maria Cecília de Souza.</w:t>
      </w:r>
      <w:r w:rsidR="0005542D">
        <w:rPr>
          <w:rFonts w:ascii="Arial" w:hAnsi="Arial" w:cs="Arial"/>
          <w:color w:val="002F3C"/>
        </w:rPr>
        <w:t xml:space="preserve"> </w:t>
      </w:r>
      <w:r w:rsidRPr="0005542D">
        <w:rPr>
          <w:rFonts w:ascii="Arial" w:hAnsi="Arial" w:cs="Arial"/>
          <w:b/>
          <w:bCs/>
          <w:color w:val="002F3C"/>
        </w:rPr>
        <w:t>O desafio do conhecimento: pesquisa qualitativa em saúde</w:t>
      </w:r>
      <w:r w:rsidRPr="00A5179C">
        <w:rPr>
          <w:rFonts w:ascii="Arial" w:hAnsi="Arial" w:cs="Arial"/>
          <w:color w:val="002F3C"/>
        </w:rPr>
        <w:t>. 13. ed. São Paulo: Hucitec, 2014.</w:t>
      </w:r>
    </w:p>
    <w:p w14:paraId="77EBB9BF" w14:textId="7B81E06C" w:rsidR="00A5179C" w:rsidRDefault="00A5179C" w:rsidP="00A5179C">
      <w:pPr>
        <w:spacing w:line="360" w:lineRule="auto"/>
        <w:jc w:val="both"/>
        <w:rPr>
          <w:rFonts w:ascii="Arial" w:hAnsi="Arial" w:cs="Arial"/>
          <w:color w:val="002F3C"/>
        </w:rPr>
      </w:pPr>
      <w:r w:rsidRPr="00A5179C">
        <w:rPr>
          <w:rFonts w:ascii="Arial" w:hAnsi="Arial" w:cs="Arial"/>
          <w:color w:val="002F3C"/>
        </w:rPr>
        <w:t xml:space="preserve">SAUVÉ, </w:t>
      </w:r>
      <w:proofErr w:type="spellStart"/>
      <w:r w:rsidRPr="00A5179C">
        <w:rPr>
          <w:rFonts w:ascii="Arial" w:hAnsi="Arial" w:cs="Arial"/>
          <w:color w:val="002F3C"/>
        </w:rPr>
        <w:t>Lucie</w:t>
      </w:r>
      <w:proofErr w:type="spellEnd"/>
      <w:r w:rsidRPr="00A5179C">
        <w:rPr>
          <w:rFonts w:ascii="Arial" w:hAnsi="Arial" w:cs="Arial"/>
          <w:color w:val="002F3C"/>
        </w:rPr>
        <w:t xml:space="preserve">. </w:t>
      </w:r>
      <w:r w:rsidRPr="00FB4AE1">
        <w:rPr>
          <w:rFonts w:ascii="Arial" w:hAnsi="Arial" w:cs="Arial"/>
          <w:b/>
          <w:bCs/>
          <w:color w:val="002F3C"/>
        </w:rPr>
        <w:t>Uma cartografia das correntes em educação ambiental</w:t>
      </w:r>
      <w:r w:rsidRPr="00A5179C">
        <w:rPr>
          <w:rFonts w:ascii="Arial" w:hAnsi="Arial" w:cs="Arial"/>
          <w:color w:val="002F3C"/>
        </w:rPr>
        <w:t>. In: SATO, Maria Helena; CARVALHO, Isabel Cristina de Moura (</w:t>
      </w:r>
      <w:proofErr w:type="spellStart"/>
      <w:r w:rsidRPr="00A5179C">
        <w:rPr>
          <w:rFonts w:ascii="Arial" w:hAnsi="Arial" w:cs="Arial"/>
          <w:color w:val="002F3C"/>
        </w:rPr>
        <w:t>Orgs</w:t>
      </w:r>
      <w:proofErr w:type="spellEnd"/>
      <w:r w:rsidRPr="00A5179C">
        <w:rPr>
          <w:rFonts w:ascii="Arial" w:hAnsi="Arial" w:cs="Arial"/>
          <w:color w:val="002F3C"/>
        </w:rPr>
        <w:t>.).</w:t>
      </w:r>
      <w:r w:rsidR="00FB4AE1">
        <w:rPr>
          <w:rFonts w:ascii="Arial" w:hAnsi="Arial" w:cs="Arial"/>
          <w:color w:val="002F3C"/>
        </w:rPr>
        <w:t xml:space="preserve"> </w:t>
      </w:r>
      <w:r w:rsidRPr="00A5179C">
        <w:rPr>
          <w:rFonts w:ascii="Arial" w:hAnsi="Arial" w:cs="Arial"/>
          <w:color w:val="002F3C"/>
        </w:rPr>
        <w:t xml:space="preserve">O que é educação </w:t>
      </w:r>
      <w:proofErr w:type="gramStart"/>
      <w:r w:rsidRPr="00A5179C">
        <w:rPr>
          <w:rFonts w:ascii="Arial" w:hAnsi="Arial" w:cs="Arial"/>
          <w:color w:val="002F3C"/>
        </w:rPr>
        <w:t>ambiental?.</w:t>
      </w:r>
      <w:proofErr w:type="gramEnd"/>
      <w:r w:rsidRPr="00A5179C">
        <w:rPr>
          <w:rFonts w:ascii="Arial" w:hAnsi="Arial" w:cs="Arial"/>
          <w:color w:val="002F3C"/>
        </w:rPr>
        <w:t xml:space="preserve"> São Paulo: Editora Contexto, 2005. p. 107-128.</w:t>
      </w:r>
    </w:p>
    <w:p w14:paraId="4E66EB2B" w14:textId="77777777" w:rsidR="00533BDA" w:rsidRDefault="00533BDA" w:rsidP="00A5179C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5D58A7FC" w14:textId="77777777" w:rsidR="00533BDA" w:rsidRDefault="00533BDA" w:rsidP="00A5179C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2D3166CF" w14:textId="18C71CF0" w:rsidR="00533BDA" w:rsidRPr="00A5179C" w:rsidRDefault="00533BDA" w:rsidP="00A5179C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.</w:t>
      </w:r>
    </w:p>
    <w:sectPr w:rsidR="00533BDA" w:rsidRPr="00A5179C" w:rsidSect="00D536D8">
      <w:headerReference w:type="default" r:id="rId11"/>
      <w:footerReference w:type="default" r:id="rId12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7C097" w14:textId="77777777" w:rsidR="008E76CA" w:rsidRDefault="008E76CA" w:rsidP="00D61F18">
      <w:pPr>
        <w:spacing w:after="0" w:line="240" w:lineRule="auto"/>
      </w:pPr>
      <w:r>
        <w:separator/>
      </w:r>
    </w:p>
  </w:endnote>
  <w:endnote w:type="continuationSeparator" w:id="0">
    <w:p w14:paraId="147384E7" w14:textId="77777777" w:rsidR="008E76CA" w:rsidRDefault="008E76CA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2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12AD3" w14:textId="77777777" w:rsidR="008E76CA" w:rsidRDefault="008E76CA" w:rsidP="00D61F18">
      <w:pPr>
        <w:spacing w:after="0" w:line="240" w:lineRule="auto"/>
      </w:pPr>
      <w:r>
        <w:separator/>
      </w:r>
    </w:p>
  </w:footnote>
  <w:footnote w:type="continuationSeparator" w:id="0">
    <w:p w14:paraId="2E27EFA6" w14:textId="77777777" w:rsidR="008E76CA" w:rsidRDefault="008E76CA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E565F"/>
    <w:multiLevelType w:val="hybridMultilevel"/>
    <w:tmpl w:val="A7B664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F18"/>
    <w:rsid w:val="00033575"/>
    <w:rsid w:val="0005542D"/>
    <w:rsid w:val="00067AD5"/>
    <w:rsid w:val="00081B17"/>
    <w:rsid w:val="00083788"/>
    <w:rsid w:val="000841E8"/>
    <w:rsid w:val="00095A79"/>
    <w:rsid w:val="000976F3"/>
    <w:rsid w:val="000B3714"/>
    <w:rsid w:val="000E16C2"/>
    <w:rsid w:val="000E4FDF"/>
    <w:rsid w:val="0010087F"/>
    <w:rsid w:val="00120498"/>
    <w:rsid w:val="0012369F"/>
    <w:rsid w:val="00126B94"/>
    <w:rsid w:val="001314EF"/>
    <w:rsid w:val="001405C2"/>
    <w:rsid w:val="001605F3"/>
    <w:rsid w:val="00165A84"/>
    <w:rsid w:val="00174ECF"/>
    <w:rsid w:val="001750B6"/>
    <w:rsid w:val="00175811"/>
    <w:rsid w:val="001837EB"/>
    <w:rsid w:val="001B6ECA"/>
    <w:rsid w:val="001D3EEB"/>
    <w:rsid w:val="001E00D4"/>
    <w:rsid w:val="0022436A"/>
    <w:rsid w:val="00242EEC"/>
    <w:rsid w:val="002A4C3C"/>
    <w:rsid w:val="002C1EB4"/>
    <w:rsid w:val="002E05E2"/>
    <w:rsid w:val="002F3609"/>
    <w:rsid w:val="00320873"/>
    <w:rsid w:val="003447C8"/>
    <w:rsid w:val="003478E9"/>
    <w:rsid w:val="00366B77"/>
    <w:rsid w:val="00374F43"/>
    <w:rsid w:val="00387272"/>
    <w:rsid w:val="00393E90"/>
    <w:rsid w:val="003A4221"/>
    <w:rsid w:val="003A69D4"/>
    <w:rsid w:val="003B5210"/>
    <w:rsid w:val="00414F06"/>
    <w:rsid w:val="00442EE0"/>
    <w:rsid w:val="00450EA5"/>
    <w:rsid w:val="004705C4"/>
    <w:rsid w:val="00483CA9"/>
    <w:rsid w:val="004A45FD"/>
    <w:rsid w:val="004B0D31"/>
    <w:rsid w:val="004B1D01"/>
    <w:rsid w:val="004B646F"/>
    <w:rsid w:val="004C5576"/>
    <w:rsid w:val="004D6E26"/>
    <w:rsid w:val="004E0C7C"/>
    <w:rsid w:val="004E1278"/>
    <w:rsid w:val="00512A00"/>
    <w:rsid w:val="00520890"/>
    <w:rsid w:val="005239FA"/>
    <w:rsid w:val="00533BDA"/>
    <w:rsid w:val="00554AF5"/>
    <w:rsid w:val="005577A9"/>
    <w:rsid w:val="00576214"/>
    <w:rsid w:val="005A7B60"/>
    <w:rsid w:val="005B018C"/>
    <w:rsid w:val="005C2588"/>
    <w:rsid w:val="00600907"/>
    <w:rsid w:val="006249CF"/>
    <w:rsid w:val="0063142D"/>
    <w:rsid w:val="00642304"/>
    <w:rsid w:val="006443D4"/>
    <w:rsid w:val="00660095"/>
    <w:rsid w:val="006669F4"/>
    <w:rsid w:val="00674210"/>
    <w:rsid w:val="006A50A4"/>
    <w:rsid w:val="006C097D"/>
    <w:rsid w:val="006E4C52"/>
    <w:rsid w:val="006F46CA"/>
    <w:rsid w:val="006F7007"/>
    <w:rsid w:val="00727B10"/>
    <w:rsid w:val="00732BF4"/>
    <w:rsid w:val="00734F8B"/>
    <w:rsid w:val="00760152"/>
    <w:rsid w:val="007838DA"/>
    <w:rsid w:val="007A4F1E"/>
    <w:rsid w:val="007B29E8"/>
    <w:rsid w:val="007C5699"/>
    <w:rsid w:val="007E7759"/>
    <w:rsid w:val="008107E8"/>
    <w:rsid w:val="00812218"/>
    <w:rsid w:val="00813759"/>
    <w:rsid w:val="00822323"/>
    <w:rsid w:val="00827B86"/>
    <w:rsid w:val="008322F3"/>
    <w:rsid w:val="0085477C"/>
    <w:rsid w:val="00883943"/>
    <w:rsid w:val="008C120D"/>
    <w:rsid w:val="008C5188"/>
    <w:rsid w:val="008E5C83"/>
    <w:rsid w:val="008E76CA"/>
    <w:rsid w:val="009125D3"/>
    <w:rsid w:val="00913924"/>
    <w:rsid w:val="00913B6E"/>
    <w:rsid w:val="009363CF"/>
    <w:rsid w:val="00942D4D"/>
    <w:rsid w:val="009619A7"/>
    <w:rsid w:val="00964F52"/>
    <w:rsid w:val="009727FA"/>
    <w:rsid w:val="00990F61"/>
    <w:rsid w:val="009B56CC"/>
    <w:rsid w:val="009D5C65"/>
    <w:rsid w:val="009F2F7E"/>
    <w:rsid w:val="00A47E23"/>
    <w:rsid w:val="00A5179C"/>
    <w:rsid w:val="00A57EBF"/>
    <w:rsid w:val="00A668AF"/>
    <w:rsid w:val="00A81B22"/>
    <w:rsid w:val="00A93F40"/>
    <w:rsid w:val="00AC1A5E"/>
    <w:rsid w:val="00B068F9"/>
    <w:rsid w:val="00B16334"/>
    <w:rsid w:val="00B16383"/>
    <w:rsid w:val="00B526D8"/>
    <w:rsid w:val="00B62DD6"/>
    <w:rsid w:val="00B7405F"/>
    <w:rsid w:val="00B83CB5"/>
    <w:rsid w:val="00B86329"/>
    <w:rsid w:val="00B95C4C"/>
    <w:rsid w:val="00C05DA6"/>
    <w:rsid w:val="00C11C55"/>
    <w:rsid w:val="00C1690B"/>
    <w:rsid w:val="00C510B0"/>
    <w:rsid w:val="00C53D0A"/>
    <w:rsid w:val="00C66BD7"/>
    <w:rsid w:val="00C82AF9"/>
    <w:rsid w:val="00C84B98"/>
    <w:rsid w:val="00C91957"/>
    <w:rsid w:val="00C94C1A"/>
    <w:rsid w:val="00CD4FB4"/>
    <w:rsid w:val="00D00C12"/>
    <w:rsid w:val="00D06B6E"/>
    <w:rsid w:val="00D10917"/>
    <w:rsid w:val="00D3248B"/>
    <w:rsid w:val="00D3278D"/>
    <w:rsid w:val="00D536D8"/>
    <w:rsid w:val="00D61F18"/>
    <w:rsid w:val="00D87115"/>
    <w:rsid w:val="00DF6565"/>
    <w:rsid w:val="00E163EB"/>
    <w:rsid w:val="00E9599A"/>
    <w:rsid w:val="00EB7930"/>
    <w:rsid w:val="00ED50D4"/>
    <w:rsid w:val="00EE0DB2"/>
    <w:rsid w:val="00EF3058"/>
    <w:rsid w:val="00F35920"/>
    <w:rsid w:val="00F44F97"/>
    <w:rsid w:val="00F71D02"/>
    <w:rsid w:val="00F73ABA"/>
    <w:rsid w:val="00F84402"/>
    <w:rsid w:val="00F92BD5"/>
    <w:rsid w:val="00F9454E"/>
    <w:rsid w:val="00FB283F"/>
    <w:rsid w:val="00FB4AE1"/>
    <w:rsid w:val="00FD5D8C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EE0DB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E0DB2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165A8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2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lyanm@ufam.edu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triciagaspar.work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asenacionalcomum.mec.gov.b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2989</Words>
  <Characters>16142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Patrícia</cp:lastModifiedBy>
  <cp:revision>10</cp:revision>
  <cp:lastPrinted>2025-09-11T00:41:00Z</cp:lastPrinted>
  <dcterms:created xsi:type="dcterms:W3CDTF">2025-09-11T00:28:00Z</dcterms:created>
  <dcterms:modified xsi:type="dcterms:W3CDTF">2025-09-11T00:41:00Z</dcterms:modified>
</cp:coreProperties>
</file>