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67A" w:rsidRDefault="002D667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673CE" w:rsidRDefault="006673CE" w:rsidP="00667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683">
        <w:rPr>
          <w:rFonts w:ascii="Times New Roman" w:hAnsi="Times New Roman" w:cs="Times New Roman"/>
          <w:b/>
          <w:bCs/>
          <w:sz w:val="24"/>
          <w:szCs w:val="24"/>
        </w:rPr>
        <w:t>APTIDÃO FÍSICA RELACIONADA À SAÚDE DE CANDIDATOS A ESTUDANTES DA ARENA DA EDUCAÇÃO 2023</w:t>
      </w:r>
    </w:p>
    <w:p w:rsidR="00A21DF7" w:rsidRDefault="00A21DF7" w:rsidP="00667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DF7" w:rsidRDefault="00A21DF7" w:rsidP="00A21D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Cawan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Melo Cerqueira</w:t>
      </w:r>
    </w:p>
    <w:p w:rsidR="002D667A" w:rsidRDefault="00BA2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Majô Cristine Lopes Dias</w:t>
      </w:r>
    </w:p>
    <w:p w:rsidR="00BA202B" w:rsidRDefault="00BA2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Alexandre Moreno Espíndola</w:t>
      </w:r>
    </w:p>
    <w:p w:rsidR="00BA202B" w:rsidRDefault="00BA2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Cleiton Marino Santana</w:t>
      </w:r>
    </w:p>
    <w:p w:rsidR="002D667A" w:rsidRDefault="00BA2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Silva Conceição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GT 1</w:t>
      </w:r>
    </w:p>
    <w:p w:rsidR="002D667A" w:rsidRDefault="002D667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2D667A" w:rsidRDefault="00EA0C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:rsidR="006673CE" w:rsidRPr="00F35683" w:rsidRDefault="006673CE" w:rsidP="00667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683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F35683">
        <w:rPr>
          <w:rFonts w:ascii="Times New Roman" w:hAnsi="Times New Roman" w:cs="Times New Roman"/>
          <w:sz w:val="24"/>
          <w:szCs w:val="24"/>
        </w:rPr>
        <w:t xml:space="preserve">A aptidão física (AP) é considerada como a capacidade que o indivíduo possui para realizar atividades físicas, estando ligada tanto para a saúde da pessoa quanto para a performance motora. </w:t>
      </w:r>
      <w:r w:rsidRPr="00F35683"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Pr="00F35683">
        <w:rPr>
          <w:rFonts w:ascii="Times New Roman" w:hAnsi="Times New Roman" w:cs="Times New Roman"/>
          <w:sz w:val="24"/>
          <w:szCs w:val="24"/>
        </w:rPr>
        <w:t xml:space="preserve">Analisar a AP relacionada à saúde conforme o Manual do Projeto Esporte Brasil – PROESP-BR em meninos candidatos a estudantes para a Escola Estadual Governador José Fragelli em 2023. </w:t>
      </w:r>
      <w:r w:rsidRPr="00F35683">
        <w:rPr>
          <w:rFonts w:ascii="Times New Roman" w:hAnsi="Times New Roman" w:cs="Times New Roman"/>
          <w:b/>
          <w:bCs/>
          <w:sz w:val="24"/>
          <w:szCs w:val="24"/>
        </w:rPr>
        <w:t xml:space="preserve">Metodologia: </w:t>
      </w:r>
      <w:r w:rsidRPr="00F35683">
        <w:rPr>
          <w:rFonts w:ascii="Times New Roman" w:hAnsi="Times New Roman" w:cs="Times New Roman"/>
          <w:sz w:val="24"/>
          <w:szCs w:val="24"/>
        </w:rPr>
        <w:t xml:space="preserve">Participaram deste estudo 136 candidatos do sexo masculino com idades entre 11 e 17 anos. Os testes executados para avaliar a AP relacionada à saúde foram Índice de Massa Corporal (IMC), aptidão cardiorrespiratória (AC), flexibilidade e resistência muscular localizada (RML). Para avaliar o IMC, foi utilizado a massa corporal (kg) dividida pela altura (m) ao quadrado, a AC foi avaliada por meio da prova de Correr ou Caminhar de 6 minutos, para a flexibilidade o teste de Sentar e Alcançar foi empregado, e para a RML, o teste de abdominal de um minuto foi utilizado. O desempenho em cada teste foi classificado como “zona de risco à saúde” ou “zona saudável” conforme os valores críticos estratificados pela idade e sexo presentes no Manual do PROESP-BR. </w:t>
      </w:r>
      <w:r w:rsidRPr="00F35683">
        <w:rPr>
          <w:rFonts w:ascii="Times New Roman" w:hAnsi="Times New Roman" w:cs="Times New Roman"/>
          <w:b/>
          <w:bCs/>
          <w:sz w:val="24"/>
          <w:szCs w:val="24"/>
        </w:rPr>
        <w:t xml:space="preserve">Resultados: </w:t>
      </w:r>
      <w:r w:rsidRPr="00F35683">
        <w:rPr>
          <w:rFonts w:ascii="Times New Roman" w:hAnsi="Times New Roman" w:cs="Times New Roman"/>
          <w:sz w:val="24"/>
          <w:szCs w:val="24"/>
        </w:rPr>
        <w:t xml:space="preserve">A média dos IMC foi 20,17±3,57 kg/m², e 29 meninos (21,3%) foram classificados em zona de risco. No teste de caminhada ou corrida de 6 minutos a distância média percorrida foi de 1007±221 m, e 65 candidatos (47,8%) foram classificados em zona de risco. Com relação a flexibilidade, a média apresentada foi de 26,8±8,3 cm e 83 meninos (61%) foram classificados em zona de risco. Por fim, no teste de abdominal de um minuto foram executados em média 29,8±7 repetições e 129 (94,8%) foram classificados em zona de risco. </w:t>
      </w:r>
      <w:r w:rsidRPr="00F35683">
        <w:rPr>
          <w:rFonts w:ascii="Times New Roman" w:hAnsi="Times New Roman" w:cs="Times New Roman"/>
          <w:b/>
          <w:bCs/>
          <w:sz w:val="24"/>
          <w:szCs w:val="24"/>
        </w:rPr>
        <w:t xml:space="preserve">Conclusão: </w:t>
      </w:r>
      <w:r w:rsidRPr="00F35683">
        <w:rPr>
          <w:rFonts w:ascii="Times New Roman" w:hAnsi="Times New Roman" w:cs="Times New Roman"/>
          <w:sz w:val="24"/>
          <w:szCs w:val="24"/>
        </w:rPr>
        <w:t>A maioria dos candidatos a estudantes para 2023 se encontram fora das recomendações para uma boa AP relacionada à saúde em pelo menos um dos indicadores avaliados.</w:t>
      </w:r>
    </w:p>
    <w:p w:rsidR="00BA202B" w:rsidRDefault="00BA20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667A" w:rsidRDefault="00EA0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02B">
        <w:rPr>
          <w:rFonts w:ascii="Times New Roman" w:eastAsia="Times New Roman" w:hAnsi="Times New Roman" w:cs="Times New Roman"/>
          <w:sz w:val="24"/>
          <w:szCs w:val="24"/>
        </w:rPr>
        <w:t>aptidão física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BA202B">
        <w:rPr>
          <w:rFonts w:ascii="Times New Roman" w:eastAsia="Times New Roman" w:hAnsi="Times New Roman" w:cs="Times New Roman"/>
          <w:sz w:val="24"/>
          <w:szCs w:val="24"/>
        </w:rPr>
        <w:t>saúde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BA202B">
        <w:rPr>
          <w:rFonts w:ascii="Times New Roman" w:eastAsia="Times New Roman" w:hAnsi="Times New Roman" w:cs="Times New Roman"/>
          <w:sz w:val="24"/>
          <w:szCs w:val="24"/>
        </w:rPr>
        <w:t>PROESP-BR.</w:t>
      </w:r>
    </w:p>
    <w:p w:rsidR="002D667A" w:rsidRDefault="00EA0C29">
      <w:r>
        <w:t xml:space="preserve"> </w:t>
      </w:r>
    </w:p>
    <w:sectPr w:rsidR="002D667A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5D1" w:rsidRDefault="00DC75D1">
      <w:pPr>
        <w:spacing w:after="0" w:line="240" w:lineRule="auto"/>
      </w:pPr>
      <w:r>
        <w:separator/>
      </w:r>
    </w:p>
  </w:endnote>
  <w:endnote w:type="continuationSeparator" w:id="0">
    <w:p w:rsidR="00DC75D1" w:rsidRDefault="00DC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5D1" w:rsidRDefault="00DC75D1">
      <w:pPr>
        <w:spacing w:after="0" w:line="240" w:lineRule="auto"/>
      </w:pPr>
      <w:r>
        <w:separator/>
      </w:r>
    </w:p>
  </w:footnote>
  <w:footnote w:type="continuationSeparator" w:id="0">
    <w:p w:rsidR="00DC75D1" w:rsidRDefault="00DC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67A" w:rsidRDefault="00EA0C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  <w:color w:val="000000"/>
      </w:rPr>
      <w:drawing>
        <wp:inline distT="0" distB="0" distL="0" distR="0">
          <wp:extent cx="5918200" cy="9144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7A"/>
    <w:rsid w:val="002D667A"/>
    <w:rsid w:val="006673CE"/>
    <w:rsid w:val="00A21DF7"/>
    <w:rsid w:val="00BA202B"/>
    <w:rsid w:val="00DC75D1"/>
    <w:rsid w:val="00EA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26CC1-C63F-4997-BD6E-43EFD73D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B3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RME4I2Z+X1v4hvrkhFmynh0bA==">AMUW2mUT98kpgQ0jGmY7HmVGM7YUiT8V0czAl92iH9Yxbja5ytnXeojrkOMD0JGgym5Zb0zxGEA96AzlygwAk4k46B/qKvkEM87GqWpRQ6iDexmjfep8t1Q=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3</cp:revision>
  <dcterms:created xsi:type="dcterms:W3CDTF">2022-10-24T16:17:00Z</dcterms:created>
  <dcterms:modified xsi:type="dcterms:W3CDTF">2022-11-11T21:54:00Z</dcterms:modified>
</cp:coreProperties>
</file>