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76180F" w14:textId="7562FA07" w:rsidR="002652C1" w:rsidRDefault="004C6038" w:rsidP="00FE1A59">
      <w:pPr>
        <w:spacing w:after="0" w:line="360" w:lineRule="auto"/>
        <w:jc w:val="both"/>
        <w:rPr>
          <w:rFonts w:ascii="Candara" w:eastAsia="Candara" w:hAnsi="Candara" w:cs="Candara"/>
          <w:sz w:val="36"/>
          <w:szCs w:val="36"/>
        </w:rPr>
      </w:pPr>
      <w:r w:rsidRPr="004C6038">
        <w:rPr>
          <w:rFonts w:ascii="Candara" w:eastAsia="Candara" w:hAnsi="Candara" w:cs="Candara"/>
          <w:sz w:val="36"/>
          <w:szCs w:val="36"/>
        </w:rPr>
        <w:t>EVOLUÇÃO E QUALIFICAÇÃO DO EMPREGO FORMAL NOS MUNICÍPIOS DINÂMICOS DO OESTE DO PARANÁ</w:t>
      </w:r>
      <w:r w:rsidR="002652C1">
        <w:rPr>
          <w:rFonts w:ascii="Candara" w:eastAsia="Candara" w:hAnsi="Candara" w:cs="Candara"/>
          <w:sz w:val="36"/>
          <w:szCs w:val="36"/>
        </w:rPr>
        <w:t xml:space="preserve">  </w:t>
      </w:r>
    </w:p>
    <w:p w14:paraId="4785D57C" w14:textId="5702878A" w:rsidR="005B483D" w:rsidRDefault="004C6038">
      <w:pPr>
        <w:spacing w:after="0" w:line="240" w:lineRule="auto"/>
        <w:ind w:left="175" w:right="37"/>
        <w:jc w:val="right"/>
        <w:rPr>
          <w:rFonts w:ascii="Candara" w:eastAsia="Candara" w:hAnsi="Candara" w:cs="Candara"/>
          <w:b/>
        </w:rPr>
      </w:pPr>
      <w:r w:rsidRPr="004C6038">
        <w:rPr>
          <w:rFonts w:ascii="Candara" w:eastAsia="Candara" w:hAnsi="Candara" w:cs="Candara"/>
          <w:b/>
        </w:rPr>
        <w:t>Camila Gabriela Junges</w:t>
      </w:r>
      <w:r w:rsidR="00CE7EE5">
        <w:rPr>
          <w:rFonts w:ascii="Candara" w:eastAsia="Candara" w:hAnsi="Candara" w:cs="Candara"/>
          <w:b/>
          <w:vertAlign w:val="superscript"/>
        </w:rPr>
        <w:footnoteReference w:id="1"/>
      </w:r>
    </w:p>
    <w:p w14:paraId="745BCE4F" w14:textId="5CEB03E3" w:rsidR="005B483D" w:rsidRDefault="004C6038">
      <w:pPr>
        <w:spacing w:after="0" w:line="240" w:lineRule="auto"/>
        <w:ind w:left="175" w:right="37"/>
        <w:jc w:val="right"/>
        <w:rPr>
          <w:rFonts w:ascii="Candara" w:eastAsia="Candara" w:hAnsi="Candara" w:cs="Candara"/>
          <w:b/>
        </w:rPr>
      </w:pPr>
      <w:r>
        <w:rPr>
          <w:rFonts w:ascii="Candara" w:eastAsia="Candara" w:hAnsi="Candara" w:cs="Candara"/>
          <w:b/>
        </w:rPr>
        <w:t>Jandir Ferrera de Lima</w:t>
      </w:r>
      <w:r w:rsidR="00CE7EE5">
        <w:rPr>
          <w:rFonts w:ascii="Candara" w:eastAsia="Candara" w:hAnsi="Candara" w:cs="Candara"/>
          <w:b/>
          <w:vertAlign w:val="superscript"/>
        </w:rPr>
        <w:footnoteReference w:id="2"/>
      </w:r>
    </w:p>
    <w:p w14:paraId="77FBAD79" w14:textId="3F00F202" w:rsidR="005B483D" w:rsidRDefault="00CE7EE5">
      <w:pPr>
        <w:spacing w:after="0" w:line="240" w:lineRule="auto"/>
        <w:ind w:left="175" w:right="37"/>
        <w:jc w:val="right"/>
        <w:rPr>
          <w:rFonts w:ascii="Candara" w:eastAsia="Candara" w:hAnsi="Candara" w:cs="Candara"/>
          <w:b/>
        </w:rPr>
      </w:pPr>
      <w:r>
        <w:rPr>
          <w:rFonts w:ascii="Candara" w:eastAsia="Candara" w:hAnsi="Candara" w:cs="Candara"/>
          <w:b/>
        </w:rPr>
        <w:t xml:space="preserve">  </w:t>
      </w:r>
    </w:p>
    <w:p w14:paraId="0D3AEEA7" w14:textId="77777777" w:rsidR="005B483D" w:rsidRDefault="005B483D">
      <w:pPr>
        <w:spacing w:after="0" w:line="240" w:lineRule="auto"/>
        <w:ind w:left="175" w:right="37"/>
        <w:jc w:val="right"/>
        <w:rPr>
          <w:rFonts w:ascii="Candara" w:eastAsia="Candara" w:hAnsi="Candara" w:cs="Candara"/>
        </w:rPr>
      </w:pPr>
    </w:p>
    <w:p w14:paraId="28E226B4" w14:textId="77777777" w:rsidR="005B483D" w:rsidRDefault="005B483D">
      <w:pPr>
        <w:spacing w:after="0" w:line="240" w:lineRule="auto"/>
        <w:jc w:val="both"/>
        <w:rPr>
          <w:rFonts w:ascii="Candara" w:eastAsia="Candara" w:hAnsi="Candara" w:cs="Candara"/>
          <w:b/>
        </w:rPr>
      </w:pPr>
    </w:p>
    <w:p w14:paraId="06F39D6A" w14:textId="00C03576" w:rsidR="005B483D" w:rsidRDefault="00CE7EE5">
      <w:pPr>
        <w:spacing w:after="0" w:line="240" w:lineRule="auto"/>
        <w:jc w:val="both"/>
        <w:rPr>
          <w:rFonts w:ascii="Candara" w:eastAsia="Candara" w:hAnsi="Candara" w:cs="Candara"/>
          <w:b/>
        </w:rPr>
      </w:pPr>
      <w:r>
        <w:rPr>
          <w:rFonts w:ascii="Candara" w:eastAsia="Candara" w:hAnsi="Candara" w:cs="Candara"/>
          <w:b/>
        </w:rPr>
        <w:t>Resumo</w:t>
      </w:r>
      <w:r w:rsidR="00FE1A59">
        <w:rPr>
          <w:rFonts w:ascii="Candara" w:eastAsia="Candara" w:hAnsi="Candara" w:cs="Candara"/>
          <w:b/>
        </w:rPr>
        <w:t>:</w:t>
      </w:r>
    </w:p>
    <w:p w14:paraId="4AEA8CB3" w14:textId="78BA8CAE" w:rsidR="005B483D" w:rsidRDefault="004C6038">
      <w:pPr>
        <w:pBdr>
          <w:top w:val="nil"/>
          <w:left w:val="nil"/>
          <w:bottom w:val="nil"/>
          <w:right w:val="nil"/>
          <w:between w:val="nil"/>
        </w:pBdr>
        <w:spacing w:after="0" w:line="240" w:lineRule="auto"/>
        <w:jc w:val="both"/>
        <w:rPr>
          <w:rFonts w:ascii="Candara" w:eastAsia="Candara" w:hAnsi="Candara" w:cs="Candara"/>
          <w:color w:val="000000"/>
        </w:rPr>
      </w:pPr>
      <w:r w:rsidRPr="004C6038">
        <w:rPr>
          <w:rFonts w:ascii="Candara" w:eastAsia="Candara" w:hAnsi="Candara" w:cs="Candara"/>
          <w:color w:val="000000"/>
        </w:rPr>
        <w:t xml:space="preserve">Este estudo examina a evolução e a qualificação do emprego formal nos municípios mais dinâmicos da mesorregião Oeste do estado do Paraná. Utilizando o critério de classificação dos municípios com base no Produto Interno Bruto (PIB) de 2020, fornecido pelo Instituto </w:t>
      </w:r>
      <w:r w:rsidR="00FE1A59">
        <w:rPr>
          <w:rFonts w:ascii="Candara" w:eastAsia="Candara" w:hAnsi="Candara" w:cs="Candara"/>
          <w:color w:val="000000"/>
        </w:rPr>
        <w:t>Paranaense de Desenvolvimento Econômico e Social (IPARDES)</w:t>
      </w:r>
      <w:r w:rsidRPr="004C6038">
        <w:rPr>
          <w:rFonts w:ascii="Candara" w:eastAsia="Candara" w:hAnsi="Candara" w:cs="Candara"/>
          <w:color w:val="000000"/>
        </w:rPr>
        <w:t>, a pesquisa abrangeu o período de 2011 a 2021, utilizando dados da Relação Anual de Informações Sociais (RAIS). O artigo adotou uma abordagem descritiva com uma perspectiva qualitativa. As análises e os dados coletados revelaram que os municípios mais dinâmicos da mesorregião Oeste do Paraná apresentaram crescimento nos postos de trabalho formais, com destaque para o município de Matelândia/PR</w:t>
      </w:r>
      <w:r w:rsidR="00CE7EE5">
        <w:rPr>
          <w:rFonts w:ascii="Candara" w:eastAsia="Candara" w:hAnsi="Candara" w:cs="Candara"/>
          <w:color w:val="000000"/>
          <w:sz w:val="24"/>
          <w:szCs w:val="24"/>
        </w:rPr>
        <w:t>.</w:t>
      </w:r>
    </w:p>
    <w:p w14:paraId="4E527F69" w14:textId="6F5A42D9" w:rsidR="005B483D" w:rsidRDefault="00CE7EE5">
      <w:pPr>
        <w:tabs>
          <w:tab w:val="left" w:pos="2385"/>
        </w:tabs>
        <w:spacing w:after="0" w:line="240" w:lineRule="auto"/>
        <w:jc w:val="both"/>
        <w:rPr>
          <w:rFonts w:ascii="Candara" w:eastAsia="Candara" w:hAnsi="Candara" w:cs="Candara"/>
        </w:rPr>
      </w:pPr>
      <w:r>
        <w:rPr>
          <w:rFonts w:ascii="Candara" w:eastAsia="Candara" w:hAnsi="Candara" w:cs="Candara"/>
          <w:b/>
        </w:rPr>
        <w:t>Palavras-chave:</w:t>
      </w:r>
      <w:r>
        <w:rPr>
          <w:rFonts w:ascii="Candara" w:eastAsia="Candara" w:hAnsi="Candara" w:cs="Candara"/>
        </w:rPr>
        <w:t xml:space="preserve"> </w:t>
      </w:r>
      <w:r w:rsidR="004C6038" w:rsidRPr="004C6038">
        <w:rPr>
          <w:rFonts w:ascii="Candara" w:eastAsia="Candara" w:hAnsi="Candara" w:cs="Candara"/>
        </w:rPr>
        <w:t>Economia municipal</w:t>
      </w:r>
      <w:r w:rsidR="00D44FBD">
        <w:rPr>
          <w:rFonts w:ascii="Candara" w:eastAsia="Candara" w:hAnsi="Candara" w:cs="Candara"/>
        </w:rPr>
        <w:t>,</w:t>
      </w:r>
      <w:r w:rsidR="004C6038" w:rsidRPr="004C6038">
        <w:rPr>
          <w:rFonts w:ascii="Candara" w:eastAsia="Candara" w:hAnsi="Candara" w:cs="Candara"/>
        </w:rPr>
        <w:t xml:space="preserve"> Economia do Trabalho</w:t>
      </w:r>
      <w:r w:rsidR="00D44FBD">
        <w:rPr>
          <w:rFonts w:ascii="Candara" w:eastAsia="Candara" w:hAnsi="Candara" w:cs="Candara"/>
        </w:rPr>
        <w:t xml:space="preserve">, </w:t>
      </w:r>
      <w:r w:rsidR="004C6038" w:rsidRPr="004C6038">
        <w:rPr>
          <w:rFonts w:ascii="Candara" w:eastAsia="Candara" w:hAnsi="Candara" w:cs="Candara"/>
        </w:rPr>
        <w:t>Emprego formal</w:t>
      </w:r>
      <w:r>
        <w:rPr>
          <w:rFonts w:ascii="Candara" w:eastAsia="Candara" w:hAnsi="Candara" w:cs="Candara"/>
        </w:rPr>
        <w:t xml:space="preserve">. </w:t>
      </w:r>
    </w:p>
    <w:p w14:paraId="4DEEC50C" w14:textId="77777777" w:rsidR="005B483D" w:rsidRDefault="005B483D">
      <w:pPr>
        <w:spacing w:after="120" w:line="360" w:lineRule="auto"/>
        <w:jc w:val="both"/>
        <w:rPr>
          <w:rFonts w:ascii="Candara" w:eastAsia="Candara" w:hAnsi="Candara" w:cs="Candara"/>
          <w:sz w:val="24"/>
          <w:szCs w:val="24"/>
        </w:rPr>
      </w:pPr>
    </w:p>
    <w:p w14:paraId="5C0A3865" w14:textId="77777777" w:rsidR="005B483D" w:rsidRDefault="005B483D">
      <w:pPr>
        <w:spacing w:after="120" w:line="240" w:lineRule="auto"/>
        <w:ind w:firstLine="851"/>
        <w:jc w:val="both"/>
        <w:rPr>
          <w:rFonts w:ascii="Candara" w:eastAsia="Candara" w:hAnsi="Candara" w:cs="Candara"/>
          <w:color w:val="FF6600"/>
          <w:sz w:val="28"/>
          <w:szCs w:val="28"/>
        </w:rPr>
      </w:pPr>
    </w:p>
    <w:p w14:paraId="0F226F22" w14:textId="3C4B8607" w:rsidR="005B483D" w:rsidRPr="00082E57" w:rsidRDefault="004C6038" w:rsidP="00FE1A59">
      <w:pPr>
        <w:spacing w:after="0" w:line="240" w:lineRule="auto"/>
        <w:jc w:val="both"/>
        <w:rPr>
          <w:rFonts w:ascii="Candara" w:eastAsia="Candara" w:hAnsi="Candara" w:cs="Candara"/>
          <w:sz w:val="36"/>
          <w:szCs w:val="36"/>
          <w:lang w:val="en-US"/>
        </w:rPr>
      </w:pPr>
      <w:r w:rsidRPr="00082E57">
        <w:rPr>
          <w:rFonts w:ascii="Candara" w:eastAsia="Candara" w:hAnsi="Candara" w:cs="Candara"/>
          <w:sz w:val="36"/>
          <w:szCs w:val="36"/>
          <w:lang w:val="en-US"/>
        </w:rPr>
        <w:t>EVOLUTION AND QUALIFICATION OF FORMAL EMPLOYMENT IN THE DYNAMIC MUNICIPALITIES OF WESTERN PARANÁ</w:t>
      </w:r>
    </w:p>
    <w:p w14:paraId="370E292B" w14:textId="77777777" w:rsidR="005B483D" w:rsidRPr="00082E57" w:rsidRDefault="005B483D">
      <w:pPr>
        <w:spacing w:after="0" w:line="240" w:lineRule="auto"/>
        <w:ind w:left="567"/>
        <w:jc w:val="both"/>
        <w:rPr>
          <w:rFonts w:ascii="Candara" w:eastAsia="Candara" w:hAnsi="Candara" w:cs="Candara"/>
          <w:b/>
          <w:lang w:val="en-US"/>
        </w:rPr>
      </w:pPr>
    </w:p>
    <w:p w14:paraId="354E2AD7" w14:textId="36734F91" w:rsidR="005B483D" w:rsidRPr="00082E57" w:rsidRDefault="00CE7EE5">
      <w:pPr>
        <w:spacing w:after="0" w:line="240" w:lineRule="auto"/>
        <w:jc w:val="both"/>
        <w:rPr>
          <w:rFonts w:ascii="Candara" w:eastAsia="Candara" w:hAnsi="Candara" w:cs="Candara"/>
          <w:b/>
          <w:lang w:val="en-US"/>
        </w:rPr>
      </w:pPr>
      <w:proofErr w:type="gramStart"/>
      <w:r w:rsidRPr="00082E57">
        <w:rPr>
          <w:rFonts w:ascii="Candara" w:eastAsia="Candara" w:hAnsi="Candara" w:cs="Candara"/>
          <w:b/>
          <w:lang w:val="en-US"/>
        </w:rPr>
        <w:lastRenderedPageBreak/>
        <w:t xml:space="preserve">Abstract </w:t>
      </w:r>
      <w:r w:rsidR="00FE1A59" w:rsidRPr="00082E57">
        <w:rPr>
          <w:rFonts w:ascii="Candara" w:eastAsia="Candara" w:hAnsi="Candara" w:cs="Candara"/>
          <w:b/>
          <w:lang w:val="en-US"/>
        </w:rPr>
        <w:t>:</w:t>
      </w:r>
      <w:proofErr w:type="gramEnd"/>
    </w:p>
    <w:p w14:paraId="1168B1BA" w14:textId="518A01C9" w:rsidR="005B483D" w:rsidRPr="004C6038" w:rsidRDefault="004C6038">
      <w:pPr>
        <w:spacing w:after="0" w:line="240" w:lineRule="auto"/>
        <w:jc w:val="both"/>
        <w:rPr>
          <w:rFonts w:ascii="Candara" w:eastAsia="Candara" w:hAnsi="Candara" w:cs="Candara"/>
          <w:lang w:val="en-US"/>
        </w:rPr>
      </w:pPr>
      <w:r w:rsidRPr="004C6038">
        <w:rPr>
          <w:rFonts w:ascii="Candara" w:eastAsia="Candara" w:hAnsi="Candara" w:cs="Candara"/>
          <w:lang w:val="en-US"/>
        </w:rPr>
        <w:t xml:space="preserve">This paper examines the evolution and qualification of formal employment in the most dynamic municipalities in the Western mesoregion of the state of Paraná, Brazil. Using the criterion of classifying municipalities based on the Gross Domestic Product (GDP) of 2020 provided by the </w:t>
      </w:r>
      <w:r w:rsidR="00FE1A59" w:rsidRPr="00FE1A59">
        <w:rPr>
          <w:rFonts w:ascii="Candara" w:eastAsia="Candara" w:hAnsi="Candara" w:cs="Candara"/>
          <w:lang w:val="en-US"/>
        </w:rPr>
        <w:t xml:space="preserve">Paraná </w:t>
      </w:r>
      <w:r w:rsidR="00FE1A59">
        <w:rPr>
          <w:rFonts w:ascii="Candara" w:eastAsia="Candara" w:hAnsi="Candara" w:cs="Candara"/>
          <w:lang w:val="en-US"/>
        </w:rPr>
        <w:t xml:space="preserve">State </w:t>
      </w:r>
      <w:r w:rsidR="00FE1A59" w:rsidRPr="00FE1A59">
        <w:rPr>
          <w:rFonts w:ascii="Candara" w:eastAsia="Candara" w:hAnsi="Candara" w:cs="Candara"/>
          <w:lang w:val="en-US"/>
        </w:rPr>
        <w:t>Institute of Economic and Social Development</w:t>
      </w:r>
      <w:r w:rsidR="00FE1A59">
        <w:rPr>
          <w:rFonts w:ascii="Candara" w:eastAsia="Candara" w:hAnsi="Candara" w:cs="Candara"/>
          <w:lang w:val="en-US"/>
        </w:rPr>
        <w:t xml:space="preserve"> (IPARDES)</w:t>
      </w:r>
      <w:r w:rsidRPr="004C6038">
        <w:rPr>
          <w:rFonts w:ascii="Candara" w:eastAsia="Candara" w:hAnsi="Candara" w:cs="Candara"/>
          <w:lang w:val="en-US"/>
        </w:rPr>
        <w:t xml:space="preserve">, the research covers the period from 2011 to 2021, utilizing data from the Annual Social Information Report (RAIS). The article adopts a descriptive approach with a qualitative perspective. The analyses and collected data revealed that the most dynamic municipalities in the Western mesoregion of Paraná showed growth in formal job positions, with emphasis on the municipality of </w:t>
      </w:r>
      <w:proofErr w:type="spellStart"/>
      <w:r w:rsidRPr="004C6038">
        <w:rPr>
          <w:rFonts w:ascii="Candara" w:eastAsia="Candara" w:hAnsi="Candara" w:cs="Candara"/>
          <w:lang w:val="en-US"/>
        </w:rPr>
        <w:t>Matelândia</w:t>
      </w:r>
      <w:proofErr w:type="spellEnd"/>
      <w:r w:rsidRPr="004C6038">
        <w:rPr>
          <w:rFonts w:ascii="Candara" w:eastAsia="Candara" w:hAnsi="Candara" w:cs="Candara"/>
          <w:lang w:val="en-US"/>
        </w:rPr>
        <w:t>/PR</w:t>
      </w:r>
      <w:r w:rsidR="00CE7EE5" w:rsidRPr="004C6038">
        <w:rPr>
          <w:rFonts w:ascii="Candara" w:eastAsia="Candara" w:hAnsi="Candara" w:cs="Candara"/>
          <w:lang w:val="en-US"/>
        </w:rPr>
        <w:t>.</w:t>
      </w:r>
    </w:p>
    <w:p w14:paraId="034A405D" w14:textId="5A5D227C" w:rsidR="005B483D" w:rsidRPr="00082E57" w:rsidRDefault="00CE7EE5">
      <w:pPr>
        <w:jc w:val="both"/>
        <w:rPr>
          <w:rFonts w:ascii="Candara" w:eastAsia="Candara" w:hAnsi="Candara" w:cs="Candara"/>
          <w:lang w:val="en-US"/>
        </w:rPr>
      </w:pPr>
      <w:r w:rsidRPr="004C6038">
        <w:rPr>
          <w:rFonts w:ascii="Candara" w:eastAsia="Candara" w:hAnsi="Candara" w:cs="Candara"/>
          <w:b/>
          <w:lang w:val="en-US"/>
        </w:rPr>
        <w:t>Keywords:</w:t>
      </w:r>
      <w:r w:rsidRPr="004C6038">
        <w:rPr>
          <w:rFonts w:ascii="Candara" w:eastAsia="Candara" w:hAnsi="Candara" w:cs="Candara"/>
          <w:lang w:val="en-US"/>
        </w:rPr>
        <w:t xml:space="preserve"> </w:t>
      </w:r>
      <w:r w:rsidR="004C6038" w:rsidRPr="004C6038">
        <w:rPr>
          <w:rFonts w:ascii="Candara" w:eastAsia="Candara" w:hAnsi="Candara" w:cs="Candara"/>
          <w:lang w:val="en-US"/>
        </w:rPr>
        <w:t>Municipal Economy</w:t>
      </w:r>
      <w:r w:rsidR="00D44FBD">
        <w:rPr>
          <w:rFonts w:ascii="Candara" w:eastAsia="Candara" w:hAnsi="Candara" w:cs="Candara"/>
          <w:lang w:val="en-US"/>
        </w:rPr>
        <w:t xml:space="preserve">, </w:t>
      </w:r>
      <w:r w:rsidR="004C6038" w:rsidRPr="004C6038">
        <w:rPr>
          <w:rFonts w:ascii="Candara" w:eastAsia="Candara" w:hAnsi="Candara" w:cs="Candara"/>
          <w:lang w:val="en-US"/>
        </w:rPr>
        <w:t xml:space="preserve">Labor </w:t>
      </w:r>
      <w:proofErr w:type="gramStart"/>
      <w:r w:rsidR="004C6038" w:rsidRPr="004C6038">
        <w:rPr>
          <w:rFonts w:ascii="Candara" w:eastAsia="Candara" w:hAnsi="Candara" w:cs="Candara"/>
          <w:lang w:val="en-US"/>
        </w:rPr>
        <w:t>Economics</w:t>
      </w:r>
      <w:r w:rsidR="00D44FBD">
        <w:rPr>
          <w:rFonts w:ascii="Candara" w:eastAsia="Candara" w:hAnsi="Candara" w:cs="Candara"/>
          <w:lang w:val="en-US"/>
        </w:rPr>
        <w:t xml:space="preserve">, </w:t>
      </w:r>
      <w:r w:rsidR="004C6038" w:rsidRPr="004C6038">
        <w:rPr>
          <w:rFonts w:ascii="Candara" w:eastAsia="Candara" w:hAnsi="Candara" w:cs="Candara"/>
          <w:lang w:val="en-US"/>
        </w:rPr>
        <w:t xml:space="preserve"> Formal</w:t>
      </w:r>
      <w:proofErr w:type="gramEnd"/>
      <w:r w:rsidR="004C6038" w:rsidRPr="004C6038">
        <w:rPr>
          <w:rFonts w:ascii="Candara" w:eastAsia="Candara" w:hAnsi="Candara" w:cs="Candara"/>
          <w:lang w:val="en-US"/>
        </w:rPr>
        <w:t xml:space="preserve"> Employment. </w:t>
      </w:r>
    </w:p>
    <w:p w14:paraId="5293E043" w14:textId="77777777" w:rsidR="005B483D" w:rsidRPr="00082E57" w:rsidRDefault="005B483D">
      <w:pPr>
        <w:jc w:val="both"/>
        <w:rPr>
          <w:rFonts w:ascii="Candara" w:eastAsia="Candara" w:hAnsi="Candara" w:cs="Candara"/>
          <w:sz w:val="20"/>
          <w:szCs w:val="20"/>
          <w:lang w:val="en-US"/>
        </w:rPr>
      </w:pPr>
    </w:p>
    <w:p w14:paraId="6725B716" w14:textId="2905E0A8" w:rsidR="00716C4F" w:rsidRPr="00A56E93" w:rsidRDefault="00716C4F" w:rsidP="00716C4F">
      <w:pPr>
        <w:spacing w:after="120" w:line="360" w:lineRule="auto"/>
        <w:ind w:firstLine="851"/>
        <w:jc w:val="both"/>
        <w:rPr>
          <w:rFonts w:ascii="Candara" w:hAnsi="Candara" w:cs="Arial"/>
          <w:sz w:val="28"/>
          <w:szCs w:val="28"/>
        </w:rPr>
      </w:pPr>
      <w:r w:rsidRPr="00082E57">
        <w:rPr>
          <w:rFonts w:ascii="Candara" w:hAnsi="Candara" w:cs="Arial"/>
          <w:sz w:val="28"/>
          <w:szCs w:val="28"/>
          <w:lang w:val="en-US"/>
        </w:rPr>
        <w:t xml:space="preserve"> </w:t>
      </w:r>
      <w:r w:rsidRPr="00A56E93">
        <w:rPr>
          <w:rFonts w:ascii="Candara" w:hAnsi="Candara" w:cs="Arial"/>
          <w:sz w:val="28"/>
          <w:szCs w:val="28"/>
        </w:rPr>
        <w:t>INTRODUÇÃO</w:t>
      </w:r>
    </w:p>
    <w:p w14:paraId="2CEDB823" w14:textId="08A42FD5" w:rsidR="00716C4F" w:rsidRPr="00A56E93" w:rsidRDefault="00716C4F" w:rsidP="00716C4F">
      <w:pPr>
        <w:spacing w:after="120" w:line="360" w:lineRule="auto"/>
        <w:ind w:firstLine="851"/>
        <w:jc w:val="both"/>
        <w:rPr>
          <w:rFonts w:ascii="Candara" w:hAnsi="Candara" w:cs="Arial"/>
          <w:sz w:val="24"/>
          <w:szCs w:val="24"/>
        </w:rPr>
      </w:pPr>
      <w:r w:rsidRPr="00A56E93">
        <w:rPr>
          <w:rFonts w:ascii="Candara" w:hAnsi="Candara" w:cs="Arial"/>
          <w:sz w:val="24"/>
          <w:szCs w:val="24"/>
        </w:rPr>
        <w:t>A dinâmica dos municípios, para além de ser um arcabouço teórico econômico, envolve questões científicas sociais e humanas, considerando o impacto das atividades humanas nos territórios. O estudo dessas dinâmicas permite observar o desenvolvimento dos municípios, relacionado à renda, fatores ligados à produtividade e à geração de empregos (</w:t>
      </w:r>
      <w:proofErr w:type="spellStart"/>
      <w:r w:rsidRPr="00A56E93">
        <w:rPr>
          <w:rFonts w:ascii="Candara" w:hAnsi="Candara" w:cs="Arial"/>
          <w:sz w:val="24"/>
          <w:szCs w:val="24"/>
        </w:rPr>
        <w:t>Christ</w:t>
      </w:r>
      <w:proofErr w:type="spellEnd"/>
      <w:r w:rsidRPr="00A56E93">
        <w:rPr>
          <w:rFonts w:ascii="Candara" w:hAnsi="Candara" w:cs="Arial"/>
          <w:sz w:val="24"/>
          <w:szCs w:val="24"/>
        </w:rPr>
        <w:t xml:space="preserve"> </w:t>
      </w:r>
      <w:r w:rsidRPr="00A56E93">
        <w:rPr>
          <w:rFonts w:ascii="Candara" w:hAnsi="Candara" w:cs="Arial"/>
          <w:i/>
          <w:iCs/>
          <w:sz w:val="24"/>
          <w:szCs w:val="24"/>
        </w:rPr>
        <w:t>et al</w:t>
      </w:r>
      <w:r w:rsidRPr="00A56E93">
        <w:rPr>
          <w:rFonts w:ascii="Candara" w:hAnsi="Candara" w:cs="Arial"/>
          <w:sz w:val="24"/>
          <w:szCs w:val="24"/>
        </w:rPr>
        <w:t>., 2021).</w:t>
      </w:r>
    </w:p>
    <w:p w14:paraId="36BDD4D5" w14:textId="77777777" w:rsidR="00716C4F" w:rsidRPr="00A56E93" w:rsidRDefault="00716C4F" w:rsidP="00716C4F">
      <w:pPr>
        <w:spacing w:after="120" w:line="360" w:lineRule="auto"/>
        <w:ind w:firstLine="851"/>
        <w:jc w:val="both"/>
        <w:rPr>
          <w:rFonts w:ascii="Candara" w:hAnsi="Candara" w:cs="Arial"/>
          <w:sz w:val="24"/>
          <w:szCs w:val="24"/>
        </w:rPr>
      </w:pPr>
      <w:r w:rsidRPr="00A56E93">
        <w:rPr>
          <w:rFonts w:ascii="Candara" w:hAnsi="Candara" w:cs="Arial"/>
          <w:sz w:val="24"/>
          <w:szCs w:val="24"/>
        </w:rPr>
        <w:t>Ao analisar o mercado formal de trabalho é possível observar o avanço, ou não, do município no que diz respeito ao número de empregados com carteira registrada, ou seja, contrato formalizado que proporciona uma série de benefícios, tais como: direitos trabalhistas, além da remuneração, garantindo segurança em situações imprevisíveis, como doenças, acidentes e dispensa.</w:t>
      </w:r>
    </w:p>
    <w:p w14:paraId="2B9AB91C" w14:textId="0DED1740" w:rsidR="00716C4F" w:rsidRPr="00A56E93" w:rsidRDefault="00716C4F" w:rsidP="00716C4F">
      <w:pPr>
        <w:spacing w:after="120" w:line="360" w:lineRule="auto"/>
        <w:ind w:firstLine="851"/>
        <w:jc w:val="both"/>
        <w:rPr>
          <w:rFonts w:ascii="Candara" w:hAnsi="Candara" w:cs="Arial"/>
          <w:sz w:val="24"/>
          <w:szCs w:val="24"/>
        </w:rPr>
      </w:pPr>
      <w:r w:rsidRPr="00A56E93">
        <w:rPr>
          <w:rFonts w:ascii="Candara" w:hAnsi="Candara" w:cs="Arial"/>
          <w:sz w:val="24"/>
          <w:szCs w:val="24"/>
        </w:rPr>
        <w:t>D</w:t>
      </w:r>
      <w:r>
        <w:rPr>
          <w:rFonts w:ascii="Candara" w:hAnsi="Candara" w:cs="Arial"/>
          <w:sz w:val="24"/>
          <w:szCs w:val="24"/>
        </w:rPr>
        <w:t>iante do exposto</w:t>
      </w:r>
      <w:r w:rsidRPr="00A56E93">
        <w:rPr>
          <w:rFonts w:ascii="Candara" w:hAnsi="Candara" w:cs="Arial"/>
          <w:sz w:val="24"/>
          <w:szCs w:val="24"/>
        </w:rPr>
        <w:t xml:space="preserve">, a atenção aos dados de emprego formal possibilita analisar o crescimento econômico sustentável de um município, bem como questões relacionadas aos impactos nas receitas municipais, planejamento urbano, formulação de políticas públicas, avaliação do impacto de programas sociais e econômicos, </w:t>
      </w:r>
      <w:r w:rsidRPr="00A56E93">
        <w:rPr>
          <w:rFonts w:ascii="Candara" w:hAnsi="Candara" w:cs="Arial"/>
          <w:sz w:val="24"/>
          <w:szCs w:val="24"/>
        </w:rPr>
        <w:lastRenderedPageBreak/>
        <w:t>identificação de setores econômicos estratégicos e auxílio na tomada de decisões empresariais. Todos esses aspectos contribuem diretamente para o desenvolvimento de estratégias de redução da informalidade.</w:t>
      </w:r>
    </w:p>
    <w:p w14:paraId="69BC36D2" w14:textId="77777777" w:rsidR="00716C4F" w:rsidRPr="00A56E93" w:rsidRDefault="00716C4F" w:rsidP="00716C4F">
      <w:pPr>
        <w:spacing w:after="120" w:line="360" w:lineRule="auto"/>
        <w:ind w:firstLine="851"/>
        <w:jc w:val="both"/>
        <w:rPr>
          <w:rFonts w:ascii="Candara" w:hAnsi="Candara" w:cs="Arial"/>
          <w:sz w:val="24"/>
          <w:szCs w:val="24"/>
        </w:rPr>
      </w:pPr>
      <w:r w:rsidRPr="00A56E93">
        <w:rPr>
          <w:rFonts w:ascii="Candara" w:hAnsi="Candara" w:cs="Arial"/>
          <w:sz w:val="24"/>
          <w:szCs w:val="24"/>
        </w:rPr>
        <w:t xml:space="preserve">A presente pesquisa tem como objetivo avaliar a evolução e qualificação do emprego formal nos municípios dinâmicos da mesorregião Oeste do Paraná. Para tanto, a análise estatística descritiva abrangeu a Relação Anual de Informações Sociais (RAIS), com foco no período de 2011 a 2021. A pesquisa é inspirada em </w:t>
      </w:r>
      <w:proofErr w:type="spellStart"/>
      <w:r w:rsidRPr="00A56E93">
        <w:rPr>
          <w:rFonts w:ascii="Candara" w:hAnsi="Candara" w:cs="Arial"/>
          <w:sz w:val="24"/>
          <w:szCs w:val="24"/>
        </w:rPr>
        <w:t>Wenningkamp</w:t>
      </w:r>
      <w:proofErr w:type="spellEnd"/>
      <w:r w:rsidRPr="00A56E93">
        <w:rPr>
          <w:rFonts w:ascii="Candara" w:hAnsi="Candara" w:cs="Arial"/>
          <w:sz w:val="24"/>
          <w:szCs w:val="24"/>
        </w:rPr>
        <w:t xml:space="preserve"> e Ferrera de Lima (2016), que investigaram a evolução e qualificação do mercado formal de trabalho na Região Sul do Brasil, servindo como referência para este estudo. Embora este trabalho esteja voltado para as cidades dinâmicas do Oeste do Paraná.</w:t>
      </w:r>
    </w:p>
    <w:p w14:paraId="748FF359" w14:textId="77777777" w:rsidR="00716C4F" w:rsidRPr="00A56E93" w:rsidRDefault="00716C4F" w:rsidP="00716C4F">
      <w:pPr>
        <w:spacing w:after="120" w:line="360" w:lineRule="auto"/>
        <w:ind w:firstLine="851"/>
        <w:jc w:val="both"/>
        <w:rPr>
          <w:rFonts w:ascii="Candara" w:hAnsi="Candara" w:cs="Arial"/>
          <w:sz w:val="24"/>
          <w:szCs w:val="24"/>
        </w:rPr>
      </w:pPr>
    </w:p>
    <w:p w14:paraId="51778E19" w14:textId="77777777" w:rsidR="00716C4F" w:rsidRPr="00FF0E81" w:rsidRDefault="00716C4F" w:rsidP="00716C4F">
      <w:pPr>
        <w:spacing w:after="120" w:line="360" w:lineRule="auto"/>
        <w:ind w:firstLine="851"/>
        <w:jc w:val="both"/>
        <w:rPr>
          <w:rFonts w:ascii="Candara" w:hAnsi="Candara" w:cs="Arial"/>
          <w:sz w:val="28"/>
          <w:szCs w:val="28"/>
        </w:rPr>
      </w:pPr>
      <w:r w:rsidRPr="00FF0E81">
        <w:rPr>
          <w:rFonts w:ascii="Candara" w:hAnsi="Candara" w:cs="Arial"/>
          <w:sz w:val="28"/>
          <w:szCs w:val="28"/>
        </w:rPr>
        <w:t>REVISÃO DE LITERATURA</w:t>
      </w:r>
    </w:p>
    <w:p w14:paraId="72933D28" w14:textId="77777777" w:rsidR="00716C4F" w:rsidRPr="00A56E93" w:rsidRDefault="00716C4F" w:rsidP="00716C4F">
      <w:pPr>
        <w:spacing w:after="120" w:line="360" w:lineRule="auto"/>
        <w:ind w:firstLine="851"/>
        <w:jc w:val="both"/>
        <w:rPr>
          <w:rFonts w:ascii="Candara" w:hAnsi="Candara" w:cs="Arial"/>
          <w:sz w:val="24"/>
          <w:szCs w:val="24"/>
        </w:rPr>
      </w:pPr>
      <w:r w:rsidRPr="00A56E93">
        <w:rPr>
          <w:rFonts w:ascii="Candara" w:hAnsi="Candara" w:cs="Arial"/>
          <w:sz w:val="24"/>
          <w:szCs w:val="24"/>
        </w:rPr>
        <w:t xml:space="preserve">O cenário do mercado de trabalho brasileiro se desenha em duas faces distintas. Por um lado, temos os empregos formais, onde os colaboradores possuem contratos formalizados sob o regime da Consolidação das Leis do Trabalho (CLT). Essa modalidade garante não apenas a remuneração salarial, mas também uma gama de benefícios, como férias, 13º salários e licença maternidade. No entanto, do outro lado, deparamo-nos com uma expressiva proporção de trabalhadores informais (Fernandes; </w:t>
      </w:r>
      <w:proofErr w:type="spellStart"/>
      <w:r w:rsidRPr="00A56E93">
        <w:rPr>
          <w:rFonts w:ascii="Candara" w:hAnsi="Candara" w:cs="Arial"/>
          <w:sz w:val="24"/>
          <w:szCs w:val="24"/>
        </w:rPr>
        <w:t>Schlindwein</w:t>
      </w:r>
      <w:proofErr w:type="spellEnd"/>
      <w:r w:rsidRPr="00A56E93">
        <w:rPr>
          <w:rFonts w:ascii="Candara" w:hAnsi="Candara" w:cs="Arial"/>
          <w:sz w:val="24"/>
          <w:szCs w:val="24"/>
        </w:rPr>
        <w:t>, 2012).</w:t>
      </w:r>
    </w:p>
    <w:p w14:paraId="159E0CD6" w14:textId="77777777" w:rsidR="00716C4F" w:rsidRPr="00A56E93" w:rsidRDefault="00716C4F" w:rsidP="00716C4F">
      <w:pPr>
        <w:spacing w:after="120" w:line="360" w:lineRule="auto"/>
        <w:ind w:firstLine="851"/>
        <w:jc w:val="both"/>
        <w:rPr>
          <w:rFonts w:ascii="Candara" w:hAnsi="Candara" w:cs="Arial"/>
          <w:sz w:val="24"/>
          <w:szCs w:val="24"/>
        </w:rPr>
      </w:pPr>
      <w:r w:rsidRPr="00A56E93">
        <w:rPr>
          <w:rFonts w:ascii="Candara" w:hAnsi="Candara" w:cs="Arial"/>
          <w:sz w:val="24"/>
          <w:szCs w:val="24"/>
        </w:rPr>
        <w:t xml:space="preserve">A expansão do número de empregos formais revela o dinamismo do município, indicando que quanto mais dinâmico, maior é o número de empregos gerados. Esse fenômeno decorre do efeito multiplicador do consumo e dos </w:t>
      </w:r>
      <w:r w:rsidRPr="00A56E93">
        <w:rPr>
          <w:rFonts w:ascii="Candara" w:hAnsi="Candara" w:cs="Arial"/>
          <w:sz w:val="24"/>
          <w:szCs w:val="24"/>
        </w:rPr>
        <w:lastRenderedPageBreak/>
        <w:t>investimentos, assim como da diversificação da base de exportação. Em resumo, o desenvolvimento ocorre impulsionado, em grande parte, pelas atividades de base. À medida que essas atividades avançam tecnologicamente, criam infraestrutura e geram novas demandas internas, fortalecendo os arranjos institucionais, fomentando economias externas e impulsionando os mercados de bens e serviços, emprego, além de mitigar os custos de transação (</w:t>
      </w:r>
      <w:proofErr w:type="spellStart"/>
      <w:r w:rsidRPr="00A56E93">
        <w:rPr>
          <w:rFonts w:ascii="Candara" w:hAnsi="Candara" w:cs="Arial"/>
          <w:sz w:val="24"/>
          <w:szCs w:val="24"/>
        </w:rPr>
        <w:t>Piffer</w:t>
      </w:r>
      <w:proofErr w:type="spellEnd"/>
      <w:r w:rsidRPr="00A56E93">
        <w:rPr>
          <w:rFonts w:ascii="Candara" w:hAnsi="Candara" w:cs="Arial"/>
          <w:sz w:val="24"/>
          <w:szCs w:val="24"/>
        </w:rPr>
        <w:t>, 2016).</w:t>
      </w:r>
    </w:p>
    <w:p w14:paraId="6B5F3765" w14:textId="77777777" w:rsidR="00716C4F" w:rsidRPr="00A56E93" w:rsidRDefault="00716C4F" w:rsidP="00716C4F">
      <w:pPr>
        <w:spacing w:after="120" w:line="360" w:lineRule="auto"/>
        <w:ind w:firstLine="851"/>
        <w:jc w:val="both"/>
        <w:rPr>
          <w:rFonts w:ascii="Candara" w:hAnsi="Candara" w:cs="Arial"/>
          <w:sz w:val="24"/>
          <w:szCs w:val="24"/>
        </w:rPr>
      </w:pPr>
      <w:r w:rsidRPr="00A56E93">
        <w:rPr>
          <w:rFonts w:ascii="Candara" w:hAnsi="Candara" w:cs="Arial"/>
          <w:sz w:val="24"/>
          <w:szCs w:val="24"/>
        </w:rPr>
        <w:t>Após a desvalorização cambial de 1999 e a crise energética ocorrida em 2000, observou-se um aumento nos estudos acerca das motivações para a expansão do emprego formal. Dois períodos anteriores e suas disparidades já foram objeto de investigação, nomeadamente nos anos de 1995-1999 e 2001-2005, conforme conduzido por Junior (2009).  O referido estudo constatou que os principais fatores associados ao aumento do emprego formal naquele período compreenderam o crescimento e a desconcentração do gasto social, a expansão e diversificação do crédito interno, o aumento e diversificação do saldo exportador, a consolidação do regime tributário simplificado para microempresas e empresas de pequeno porte, além da maior eficácia das iniciativas de intermediação de mão de obra e de fiscalização das relações e condições de trabalho.</w:t>
      </w:r>
    </w:p>
    <w:p w14:paraId="3EDD0CBC" w14:textId="77777777" w:rsidR="00716C4F" w:rsidRPr="00A56E93" w:rsidRDefault="00716C4F" w:rsidP="00716C4F">
      <w:pPr>
        <w:spacing w:after="120" w:line="360" w:lineRule="auto"/>
        <w:ind w:firstLine="851"/>
        <w:jc w:val="both"/>
        <w:rPr>
          <w:rFonts w:ascii="Candara" w:hAnsi="Candara" w:cs="Arial"/>
          <w:sz w:val="24"/>
          <w:szCs w:val="24"/>
        </w:rPr>
      </w:pPr>
      <w:r w:rsidRPr="00A56E93">
        <w:rPr>
          <w:rFonts w:ascii="Candara" w:hAnsi="Candara" w:cs="Arial"/>
          <w:sz w:val="24"/>
          <w:szCs w:val="24"/>
        </w:rPr>
        <w:t>Assim, o cenário do mercado de trabalho nacional, após os anos 2000, passou por transformações que propiciaram um desempenho favorável na geração de novos postos de trabalho (Filho; Cunha, 2017). A distribuição do emprego reflete a estrutura da economia, bem como o processo de modernização da agropecuária, a urbanização acelerada, a exacerbada concentração de renda, os planos econômicos e a desregulamentação econômica observada nas últimas décadas (</w:t>
      </w:r>
      <w:proofErr w:type="spellStart"/>
      <w:r w:rsidRPr="00A56E93">
        <w:rPr>
          <w:rFonts w:ascii="Candara" w:hAnsi="Candara" w:cs="Arial"/>
          <w:sz w:val="24"/>
          <w:szCs w:val="24"/>
        </w:rPr>
        <w:t>Staduto</w:t>
      </w:r>
      <w:proofErr w:type="spellEnd"/>
      <w:r w:rsidRPr="00A56E93">
        <w:rPr>
          <w:rFonts w:ascii="Candara" w:hAnsi="Candara" w:cs="Arial"/>
          <w:sz w:val="24"/>
          <w:szCs w:val="24"/>
        </w:rPr>
        <w:t xml:space="preserve">; </w:t>
      </w:r>
      <w:proofErr w:type="spellStart"/>
      <w:r w:rsidRPr="00A56E93">
        <w:rPr>
          <w:rFonts w:ascii="Candara" w:hAnsi="Candara" w:cs="Arial"/>
          <w:sz w:val="24"/>
          <w:szCs w:val="24"/>
        </w:rPr>
        <w:t>Joner</w:t>
      </w:r>
      <w:proofErr w:type="spellEnd"/>
      <w:r w:rsidRPr="00A56E93">
        <w:rPr>
          <w:rFonts w:ascii="Candara" w:hAnsi="Candara" w:cs="Arial"/>
          <w:sz w:val="24"/>
          <w:szCs w:val="24"/>
        </w:rPr>
        <w:t xml:space="preserve">; </w:t>
      </w:r>
      <w:proofErr w:type="spellStart"/>
      <w:r w:rsidRPr="00A56E93">
        <w:rPr>
          <w:rFonts w:ascii="Candara" w:hAnsi="Candara" w:cs="Arial"/>
          <w:sz w:val="24"/>
          <w:szCs w:val="24"/>
        </w:rPr>
        <w:t>Schio</w:t>
      </w:r>
      <w:proofErr w:type="spellEnd"/>
      <w:r w:rsidRPr="00A56E93">
        <w:rPr>
          <w:rFonts w:ascii="Candara" w:hAnsi="Candara" w:cs="Arial"/>
          <w:sz w:val="24"/>
          <w:szCs w:val="24"/>
        </w:rPr>
        <w:t>, 2009).</w:t>
      </w:r>
    </w:p>
    <w:p w14:paraId="413E69A1" w14:textId="77777777" w:rsidR="00716C4F" w:rsidRPr="00A56E93" w:rsidRDefault="00716C4F" w:rsidP="00716C4F">
      <w:pPr>
        <w:spacing w:after="120" w:line="360" w:lineRule="auto"/>
        <w:ind w:firstLine="851"/>
        <w:jc w:val="both"/>
        <w:rPr>
          <w:rFonts w:ascii="Candara" w:hAnsi="Candara" w:cs="Arial"/>
          <w:sz w:val="24"/>
          <w:szCs w:val="24"/>
        </w:rPr>
      </w:pPr>
      <w:r w:rsidRPr="00A56E93">
        <w:rPr>
          <w:rFonts w:ascii="Candara" w:hAnsi="Candara" w:cs="Arial"/>
          <w:sz w:val="24"/>
          <w:szCs w:val="24"/>
        </w:rPr>
        <w:lastRenderedPageBreak/>
        <w:t>Quando se trata do cenário Paranaense, é possível definir que a distribuição de empregos informais teve números reduzidos quando em comparação com o cenário nacional, no período de 1992 a 2005. Observou-se ainda que os níveis médios de escolaridade aumentaram tanto na formalidade quanto na informalidade (</w:t>
      </w:r>
      <w:proofErr w:type="spellStart"/>
      <w:r w:rsidRPr="00A56E93">
        <w:rPr>
          <w:rFonts w:ascii="Candara" w:hAnsi="Candara" w:cs="Arial"/>
          <w:sz w:val="24"/>
          <w:szCs w:val="24"/>
        </w:rPr>
        <w:t>Staduto</w:t>
      </w:r>
      <w:proofErr w:type="spellEnd"/>
      <w:r w:rsidRPr="00A56E93">
        <w:rPr>
          <w:rFonts w:ascii="Candara" w:hAnsi="Candara" w:cs="Arial"/>
          <w:sz w:val="24"/>
          <w:szCs w:val="24"/>
        </w:rPr>
        <w:t xml:space="preserve">; </w:t>
      </w:r>
      <w:proofErr w:type="spellStart"/>
      <w:r w:rsidRPr="00A56E93">
        <w:rPr>
          <w:rFonts w:ascii="Candara" w:hAnsi="Candara" w:cs="Arial"/>
          <w:sz w:val="24"/>
          <w:szCs w:val="24"/>
        </w:rPr>
        <w:t>Joner</w:t>
      </w:r>
      <w:proofErr w:type="spellEnd"/>
      <w:r w:rsidRPr="00A56E93">
        <w:rPr>
          <w:rFonts w:ascii="Candara" w:hAnsi="Candara" w:cs="Arial"/>
          <w:sz w:val="24"/>
          <w:szCs w:val="24"/>
        </w:rPr>
        <w:t xml:space="preserve">; </w:t>
      </w:r>
      <w:proofErr w:type="spellStart"/>
      <w:r w:rsidRPr="00A56E93">
        <w:rPr>
          <w:rFonts w:ascii="Candara" w:hAnsi="Candara" w:cs="Arial"/>
          <w:sz w:val="24"/>
          <w:szCs w:val="24"/>
        </w:rPr>
        <w:t>Schio</w:t>
      </w:r>
      <w:proofErr w:type="spellEnd"/>
      <w:r w:rsidRPr="00A56E93">
        <w:rPr>
          <w:rFonts w:ascii="Candara" w:hAnsi="Candara" w:cs="Arial"/>
          <w:sz w:val="24"/>
          <w:szCs w:val="24"/>
        </w:rPr>
        <w:t xml:space="preserve">, 2009). </w:t>
      </w:r>
    </w:p>
    <w:p w14:paraId="12671D75" w14:textId="77777777" w:rsidR="00716C4F" w:rsidRPr="00A56E93" w:rsidRDefault="00716C4F" w:rsidP="00716C4F">
      <w:pPr>
        <w:spacing w:after="120" w:line="360" w:lineRule="auto"/>
        <w:ind w:firstLine="851"/>
        <w:jc w:val="both"/>
        <w:rPr>
          <w:rFonts w:ascii="Candara" w:hAnsi="Candara" w:cs="Arial"/>
          <w:sz w:val="24"/>
          <w:szCs w:val="24"/>
        </w:rPr>
      </w:pPr>
    </w:p>
    <w:p w14:paraId="18E1CE6C" w14:textId="77777777" w:rsidR="00716C4F" w:rsidRPr="00FF0E81" w:rsidRDefault="00716C4F" w:rsidP="00716C4F">
      <w:pPr>
        <w:spacing w:after="120" w:line="360" w:lineRule="auto"/>
        <w:ind w:firstLine="851"/>
        <w:jc w:val="both"/>
        <w:rPr>
          <w:rFonts w:ascii="Candara" w:hAnsi="Candara" w:cs="Arial"/>
          <w:sz w:val="28"/>
          <w:szCs w:val="28"/>
        </w:rPr>
      </w:pPr>
      <w:r w:rsidRPr="00FF0E81">
        <w:rPr>
          <w:rFonts w:ascii="Candara" w:hAnsi="Candara" w:cs="Arial"/>
          <w:sz w:val="28"/>
          <w:szCs w:val="28"/>
        </w:rPr>
        <w:t>PROCEDIMENTOS METODOLÓGICOS</w:t>
      </w:r>
    </w:p>
    <w:p w14:paraId="29B8D290" w14:textId="77777777" w:rsidR="00716C4F" w:rsidRPr="00A56E93" w:rsidRDefault="00716C4F" w:rsidP="00716C4F">
      <w:pPr>
        <w:spacing w:after="120" w:line="360" w:lineRule="auto"/>
        <w:ind w:firstLine="851"/>
        <w:jc w:val="both"/>
        <w:rPr>
          <w:rFonts w:ascii="Candara" w:hAnsi="Candara" w:cs="Arial"/>
          <w:sz w:val="24"/>
          <w:szCs w:val="24"/>
        </w:rPr>
      </w:pPr>
      <w:r w:rsidRPr="00A56E93">
        <w:rPr>
          <w:rFonts w:ascii="Candara" w:hAnsi="Candara" w:cs="Arial"/>
          <w:sz w:val="24"/>
          <w:szCs w:val="24"/>
        </w:rPr>
        <w:tab/>
        <w:t>Este artigo constitui-se de um estudo descritivo com abordagem qualitativa, focalizando a evolução e qualificação do mercado formal nos municípios dinâmicos pertencentes à mesorregião Oeste do Paraná. A mesorregião Oeste do Paraná é constituída por três microrregiões identificadas pelo IBGE, quais sejam: Toledo, Cascavel e Foz do Iguaçu. Ela é caracterizada, de maneira geral, pela presença de 50 municípios em sua composição (</w:t>
      </w:r>
      <w:proofErr w:type="spellStart"/>
      <w:r w:rsidRPr="00A56E93">
        <w:rPr>
          <w:rFonts w:ascii="Candara" w:hAnsi="Candara" w:cs="Arial"/>
          <w:sz w:val="24"/>
          <w:szCs w:val="24"/>
        </w:rPr>
        <w:t>Rippel</w:t>
      </w:r>
      <w:proofErr w:type="spellEnd"/>
      <w:r w:rsidRPr="00A56E93">
        <w:rPr>
          <w:rFonts w:ascii="Candara" w:hAnsi="Candara" w:cs="Arial"/>
          <w:sz w:val="24"/>
          <w:szCs w:val="24"/>
        </w:rPr>
        <w:t xml:space="preserve">, 2022). </w:t>
      </w:r>
    </w:p>
    <w:p w14:paraId="3272A32C" w14:textId="754FBD66" w:rsidR="00716C4F" w:rsidRPr="00A56E93" w:rsidRDefault="00716C4F" w:rsidP="00716C4F">
      <w:pPr>
        <w:spacing w:after="120" w:line="360" w:lineRule="auto"/>
        <w:ind w:firstLine="851"/>
        <w:jc w:val="both"/>
        <w:rPr>
          <w:rFonts w:ascii="Candara" w:hAnsi="Candara" w:cs="Arial"/>
          <w:sz w:val="24"/>
          <w:szCs w:val="24"/>
        </w:rPr>
      </w:pPr>
      <w:r w:rsidRPr="00A56E93">
        <w:rPr>
          <w:rFonts w:ascii="Candara" w:hAnsi="Candara" w:cs="Arial"/>
          <w:sz w:val="24"/>
          <w:szCs w:val="24"/>
        </w:rPr>
        <w:t xml:space="preserve">Na presente análise, consideram-se como dinâmicos aqueles municípios cujo Produto Interno Bruto (PIB) ultrapassou a cifra de um bilhão de reais, conforme dados do </w:t>
      </w:r>
      <w:r>
        <w:rPr>
          <w:rFonts w:ascii="Candara" w:hAnsi="Candara" w:cs="Arial"/>
          <w:sz w:val="24"/>
          <w:szCs w:val="24"/>
        </w:rPr>
        <w:t xml:space="preserve">Instituto </w:t>
      </w:r>
      <w:r w:rsidR="00FE1A59">
        <w:rPr>
          <w:rFonts w:ascii="Candara" w:hAnsi="Candara" w:cs="Arial"/>
          <w:sz w:val="24"/>
          <w:szCs w:val="24"/>
        </w:rPr>
        <w:t xml:space="preserve">Paranaense de Desenvolvimento Econômico e Social </w:t>
      </w:r>
      <w:r>
        <w:rPr>
          <w:rFonts w:ascii="Candara" w:hAnsi="Candara" w:cs="Arial"/>
          <w:sz w:val="24"/>
          <w:szCs w:val="24"/>
        </w:rPr>
        <w:t>(</w:t>
      </w:r>
      <w:r w:rsidR="00FE1A59">
        <w:rPr>
          <w:rFonts w:ascii="Candara" w:hAnsi="Candara" w:cs="Arial"/>
          <w:sz w:val="24"/>
          <w:szCs w:val="24"/>
        </w:rPr>
        <w:t>IPARDES, 2023</w:t>
      </w:r>
      <w:r>
        <w:rPr>
          <w:rFonts w:ascii="Candara" w:hAnsi="Candara" w:cs="Arial"/>
          <w:sz w:val="24"/>
          <w:szCs w:val="24"/>
        </w:rPr>
        <w:t>)</w:t>
      </w:r>
      <w:r w:rsidRPr="00A56E93">
        <w:rPr>
          <w:rFonts w:ascii="Candara" w:hAnsi="Candara" w:cs="Arial"/>
          <w:sz w:val="24"/>
          <w:szCs w:val="24"/>
        </w:rPr>
        <w:t xml:space="preserve"> referentes ao ano de 2020. Embora o município de Matelândia não atinja esse limiar de PIB, foi incluído na pesquisa devido à sua base industrial e ao seu desenvolvimento econômico e social mais acelerado em comparação com outros municípios da mesma região. </w:t>
      </w:r>
    </w:p>
    <w:p w14:paraId="72EAA60C" w14:textId="77777777" w:rsidR="00716C4F" w:rsidRPr="00A56E93" w:rsidRDefault="00716C4F" w:rsidP="00716C4F">
      <w:pPr>
        <w:spacing w:after="120" w:line="360" w:lineRule="auto"/>
        <w:ind w:firstLine="851"/>
        <w:jc w:val="both"/>
        <w:rPr>
          <w:rFonts w:ascii="Candara" w:hAnsi="Candara" w:cs="Arial"/>
          <w:sz w:val="24"/>
          <w:szCs w:val="24"/>
        </w:rPr>
      </w:pPr>
      <w:r w:rsidRPr="00A56E93">
        <w:rPr>
          <w:rFonts w:ascii="Candara" w:hAnsi="Candara" w:cs="Arial"/>
          <w:sz w:val="24"/>
          <w:szCs w:val="24"/>
        </w:rPr>
        <w:t xml:space="preserve">A análise abrangeu 14 municípios, a saber: Foz do Iguaçu, Cascavel, Toledo, Marechal Cândido Rondon, Palotina, Cafelândia, Medianeira, Capitão Leônidas </w:t>
      </w:r>
      <w:r w:rsidRPr="00A56E93">
        <w:rPr>
          <w:rFonts w:ascii="Candara" w:hAnsi="Candara" w:cs="Arial"/>
          <w:sz w:val="24"/>
          <w:szCs w:val="24"/>
        </w:rPr>
        <w:lastRenderedPageBreak/>
        <w:t>Marques, Assis Chateaubriand, São Miguel do Iguaçu, Santa Helena, Guaíra, Corbélia e Matelândia.</w:t>
      </w:r>
    </w:p>
    <w:p w14:paraId="2EF11D1C" w14:textId="4A0AC167" w:rsidR="00716C4F" w:rsidRPr="00A56E93" w:rsidRDefault="00716C4F" w:rsidP="00716C4F">
      <w:pPr>
        <w:spacing w:after="120" w:line="360" w:lineRule="auto"/>
        <w:ind w:firstLine="851"/>
        <w:jc w:val="both"/>
        <w:rPr>
          <w:rFonts w:ascii="Candara" w:hAnsi="Candara" w:cs="Arial"/>
          <w:sz w:val="24"/>
          <w:szCs w:val="24"/>
        </w:rPr>
      </w:pPr>
      <w:r w:rsidRPr="00A56E93">
        <w:rPr>
          <w:rFonts w:ascii="Candara" w:hAnsi="Candara" w:cs="Arial"/>
          <w:sz w:val="24"/>
          <w:szCs w:val="24"/>
        </w:rPr>
        <w:t>Quanto à coleta de dados a partir da Relação Anual de Informações Sociais (RAIS), o período selecionado compreende os anos de 2011 a 2021, representando os últimos dez anos mais recentes da base de dados disponível. A análise aborda diversos aspectos, como empregos formais, vínculos por setor considerando os 8 setores econômicos</w:t>
      </w:r>
      <w:r w:rsidR="00855432">
        <w:rPr>
          <w:rFonts w:ascii="Candara" w:hAnsi="Candara" w:cs="Arial"/>
          <w:sz w:val="24"/>
          <w:szCs w:val="24"/>
        </w:rPr>
        <w:t>, classificados pela RAIS (2023)</w:t>
      </w:r>
      <w:r w:rsidRPr="00A56E93">
        <w:rPr>
          <w:rFonts w:ascii="Candara" w:hAnsi="Candara" w:cs="Arial"/>
          <w:sz w:val="24"/>
          <w:szCs w:val="24"/>
        </w:rPr>
        <w:t>, sexo, nível de escolaridade e faixa de remuneração.</w:t>
      </w:r>
    </w:p>
    <w:p w14:paraId="72F693A9" w14:textId="3817328F" w:rsidR="00716C4F" w:rsidRPr="00A56E93" w:rsidRDefault="00716C4F" w:rsidP="00716C4F">
      <w:pPr>
        <w:spacing w:after="120" w:line="360" w:lineRule="auto"/>
        <w:ind w:firstLine="851"/>
        <w:jc w:val="both"/>
        <w:rPr>
          <w:rFonts w:ascii="Candara" w:hAnsi="Candara" w:cs="Arial"/>
          <w:sz w:val="24"/>
          <w:szCs w:val="24"/>
        </w:rPr>
      </w:pPr>
      <w:r w:rsidRPr="00A56E93">
        <w:rPr>
          <w:rFonts w:ascii="Candara" w:hAnsi="Candara" w:cs="Arial"/>
          <w:sz w:val="24"/>
          <w:szCs w:val="24"/>
        </w:rPr>
        <w:t xml:space="preserve">A </w:t>
      </w:r>
      <w:r w:rsidR="00855432">
        <w:rPr>
          <w:rFonts w:ascii="Candara" w:hAnsi="Candara" w:cs="Arial"/>
          <w:sz w:val="24"/>
          <w:szCs w:val="24"/>
        </w:rPr>
        <w:t>R</w:t>
      </w:r>
      <w:r w:rsidRPr="00A56E93">
        <w:rPr>
          <w:rFonts w:ascii="Candara" w:hAnsi="Candara" w:cs="Arial"/>
          <w:sz w:val="24"/>
          <w:szCs w:val="24"/>
        </w:rPr>
        <w:t xml:space="preserve">AIS, inicialmente concebida para conter informações sobre trabalhadores estrangeiros no território brasileiro, juntamente com registros associados ao Fundo de Garantia do Tempo de Serviço (FGTS) para subsidiar o controle de arrecadação e a concessão de benefícios pela Previdência Social, além de fornecer a base de cálculo </w:t>
      </w:r>
      <w:r w:rsidR="00FB4BD8">
        <w:rPr>
          <w:rFonts w:ascii="Candara" w:hAnsi="Candara" w:cs="Arial"/>
          <w:sz w:val="24"/>
          <w:szCs w:val="24"/>
        </w:rPr>
        <w:t>das taxas das contribuições sociais (PIS/COFINS)</w:t>
      </w:r>
      <w:r w:rsidRPr="00A56E93">
        <w:rPr>
          <w:rFonts w:ascii="Candara" w:hAnsi="Candara" w:cs="Arial"/>
          <w:sz w:val="24"/>
          <w:szCs w:val="24"/>
        </w:rPr>
        <w:t>, foi instituída pelo Decreto nº 76.900/1975. Com frequência anual e com o propósito de atender às necessidades estatísticas das instituições governamentais, a RAIS é considerada uma ferramenta indispensável para monitorar o mercado de trabalho formal (BRASIL, 2023). Essa justificativa respalda a escolha dos dados fornecidos pela RAIS como fonte adequada para atender ao objetivo desta pesquisa.</w:t>
      </w:r>
    </w:p>
    <w:p w14:paraId="788BA816" w14:textId="77777777" w:rsidR="00716C4F" w:rsidRPr="00A56E93" w:rsidRDefault="00716C4F" w:rsidP="00716C4F">
      <w:pPr>
        <w:spacing w:after="120" w:line="360" w:lineRule="auto"/>
        <w:ind w:firstLine="851"/>
        <w:jc w:val="both"/>
        <w:rPr>
          <w:rFonts w:ascii="Candara" w:hAnsi="Candara" w:cs="Arial"/>
          <w:sz w:val="24"/>
          <w:szCs w:val="24"/>
        </w:rPr>
      </w:pPr>
      <w:r w:rsidRPr="00A56E93">
        <w:rPr>
          <w:rFonts w:ascii="Candara" w:hAnsi="Candara" w:cs="Arial"/>
          <w:sz w:val="24"/>
          <w:szCs w:val="24"/>
        </w:rPr>
        <w:t>A base de dados da RAIS possibilita ao pesquisador o acesso a informações sobre o mercado de trabalho no que concerne à sua estrutura, fornecendo diversos vínculos existentes, além de dados sobre carga horária, remuneração e outros tópicos relacionados às características dos empregados (Fernandes; Benini; Gouveia, 2012).</w:t>
      </w:r>
    </w:p>
    <w:p w14:paraId="20BC5133" w14:textId="77777777" w:rsidR="00716C4F" w:rsidRPr="00A56E93" w:rsidRDefault="00716C4F" w:rsidP="00716C4F">
      <w:pPr>
        <w:spacing w:after="120" w:line="360" w:lineRule="auto"/>
        <w:ind w:firstLine="851"/>
        <w:jc w:val="both"/>
        <w:rPr>
          <w:rFonts w:ascii="Candara" w:hAnsi="Candara" w:cs="Arial"/>
          <w:sz w:val="24"/>
          <w:szCs w:val="24"/>
        </w:rPr>
      </w:pPr>
    </w:p>
    <w:p w14:paraId="7383D915" w14:textId="77777777" w:rsidR="00716C4F" w:rsidRPr="00FF0E81" w:rsidRDefault="00716C4F" w:rsidP="00716C4F">
      <w:pPr>
        <w:spacing w:after="120" w:line="360" w:lineRule="auto"/>
        <w:ind w:firstLine="851"/>
        <w:jc w:val="both"/>
        <w:rPr>
          <w:rFonts w:ascii="Candara" w:hAnsi="Candara" w:cs="Arial"/>
          <w:sz w:val="28"/>
          <w:szCs w:val="28"/>
        </w:rPr>
      </w:pPr>
      <w:r w:rsidRPr="00FF0E81">
        <w:rPr>
          <w:rFonts w:ascii="Candara" w:hAnsi="Candara" w:cs="Arial"/>
          <w:sz w:val="28"/>
          <w:szCs w:val="28"/>
        </w:rPr>
        <w:t>O EMPREGO FORMAL NOS MUNICÍPIOS DINÂMICOS DO OESTE DO PARANÁ</w:t>
      </w:r>
    </w:p>
    <w:p w14:paraId="242BE661" w14:textId="3D5D97CB" w:rsidR="00716C4F" w:rsidRPr="00A56E93" w:rsidRDefault="00716C4F" w:rsidP="00716C4F">
      <w:pPr>
        <w:spacing w:after="120" w:line="360" w:lineRule="auto"/>
        <w:ind w:firstLine="851"/>
        <w:jc w:val="both"/>
        <w:rPr>
          <w:rFonts w:ascii="Candara" w:hAnsi="Candara" w:cs="Arial"/>
          <w:sz w:val="24"/>
          <w:szCs w:val="24"/>
        </w:rPr>
      </w:pPr>
      <w:r w:rsidRPr="00A56E93">
        <w:rPr>
          <w:rFonts w:ascii="Candara" w:hAnsi="Candara" w:cs="Arial"/>
          <w:sz w:val="24"/>
          <w:szCs w:val="24"/>
        </w:rPr>
        <w:t xml:space="preserve"> Devido à carência de uma definição específica para o termo "municípios dinâmicos", a presente pesquisa, para além da avaliação do indicador econômico do Produto Interno Bruto (PIB) (Figura 2), incorporou, como critério adicional para a classificação, a influência da agroindústria no respectivo município. Nesse contexto, embora não tenha atingido o patamar de um </w:t>
      </w:r>
      <w:r>
        <w:rPr>
          <w:rFonts w:ascii="Candara" w:hAnsi="Candara" w:cs="Arial"/>
          <w:sz w:val="24"/>
          <w:szCs w:val="24"/>
        </w:rPr>
        <w:t>b</w:t>
      </w:r>
      <w:r w:rsidRPr="00A56E93">
        <w:rPr>
          <w:rFonts w:ascii="Candara" w:hAnsi="Candara" w:cs="Arial"/>
          <w:sz w:val="24"/>
          <w:szCs w:val="24"/>
        </w:rPr>
        <w:t>ilhão de reais, o município de Matelândia</w:t>
      </w:r>
      <w:r w:rsidR="00855432">
        <w:rPr>
          <w:rFonts w:ascii="Candara" w:hAnsi="Candara" w:cs="Arial"/>
          <w:sz w:val="24"/>
          <w:szCs w:val="24"/>
        </w:rPr>
        <w:t xml:space="preserve">, </w:t>
      </w:r>
      <w:r w:rsidRPr="00A56E93">
        <w:rPr>
          <w:rFonts w:ascii="Candara" w:hAnsi="Candara" w:cs="Arial"/>
          <w:sz w:val="24"/>
          <w:szCs w:val="24"/>
        </w:rPr>
        <w:t xml:space="preserve">com um PIB de </w:t>
      </w:r>
      <w:r w:rsidR="00855432">
        <w:rPr>
          <w:rFonts w:ascii="Candara" w:hAnsi="Candara" w:cs="Arial"/>
          <w:sz w:val="24"/>
          <w:szCs w:val="24"/>
        </w:rPr>
        <w:t>R$</w:t>
      </w:r>
      <w:r w:rsidRPr="00A56E93">
        <w:rPr>
          <w:rFonts w:ascii="Candara" w:hAnsi="Candara" w:cs="Arial"/>
          <w:sz w:val="24"/>
          <w:szCs w:val="24"/>
        </w:rPr>
        <w:t>991 mil</w:t>
      </w:r>
      <w:r w:rsidR="00855432">
        <w:rPr>
          <w:rFonts w:ascii="Candara" w:hAnsi="Candara" w:cs="Arial"/>
          <w:sz w:val="24"/>
          <w:szCs w:val="24"/>
        </w:rPr>
        <w:t>hões,</w:t>
      </w:r>
      <w:r w:rsidRPr="00A56E93">
        <w:rPr>
          <w:rFonts w:ascii="Candara" w:hAnsi="Candara" w:cs="Arial"/>
          <w:sz w:val="24"/>
          <w:szCs w:val="24"/>
        </w:rPr>
        <w:t xml:space="preserve"> foi igualmente incluído para fins de análise. A figura 1 retrata os municípios selecionados:</w:t>
      </w:r>
    </w:p>
    <w:p w14:paraId="4331D282" w14:textId="77777777" w:rsidR="00716C4F" w:rsidRDefault="00716C4F" w:rsidP="00716C4F">
      <w:pPr>
        <w:ind w:firstLine="851"/>
        <w:rPr>
          <w:rFonts w:ascii="Candara" w:hAnsi="Candara" w:cs="Arial"/>
          <w:sz w:val="24"/>
          <w:szCs w:val="24"/>
        </w:rPr>
      </w:pPr>
      <w:r>
        <w:rPr>
          <w:rFonts w:ascii="Candara" w:hAnsi="Candara" w:cs="Arial"/>
          <w:sz w:val="24"/>
          <w:szCs w:val="24"/>
        </w:rPr>
        <w:br w:type="page"/>
      </w:r>
    </w:p>
    <w:p w14:paraId="696592B3" w14:textId="426C3021" w:rsidR="00716C4F" w:rsidRPr="00A56E93" w:rsidRDefault="00716C4F" w:rsidP="00716C4F">
      <w:pPr>
        <w:spacing w:line="360" w:lineRule="auto"/>
        <w:jc w:val="both"/>
        <w:rPr>
          <w:rFonts w:ascii="Candara" w:hAnsi="Candara" w:cs="Arial"/>
          <w:sz w:val="24"/>
          <w:szCs w:val="24"/>
        </w:rPr>
      </w:pPr>
      <w:r w:rsidRPr="00A56E93">
        <w:rPr>
          <w:rFonts w:ascii="Candara" w:hAnsi="Candara" w:cs="Arial"/>
          <w:sz w:val="24"/>
          <w:szCs w:val="24"/>
        </w:rPr>
        <w:lastRenderedPageBreak/>
        <w:t xml:space="preserve">Figura 1 – Municípios </w:t>
      </w:r>
      <w:r w:rsidR="00FB4BD8">
        <w:rPr>
          <w:rFonts w:ascii="Candara" w:hAnsi="Candara" w:cs="Arial"/>
          <w:sz w:val="24"/>
          <w:szCs w:val="24"/>
        </w:rPr>
        <w:t>d</w:t>
      </w:r>
      <w:r w:rsidRPr="00A56E93">
        <w:rPr>
          <w:rFonts w:ascii="Candara" w:hAnsi="Candara" w:cs="Arial"/>
          <w:sz w:val="24"/>
          <w:szCs w:val="24"/>
        </w:rPr>
        <w:t>inâmicos da Mesorregião Oeste do Paraná - 2023</w:t>
      </w:r>
    </w:p>
    <w:p w14:paraId="78B9D62F" w14:textId="77777777" w:rsidR="00716C4F" w:rsidRPr="00A56E93" w:rsidRDefault="00716C4F" w:rsidP="00855432">
      <w:pPr>
        <w:spacing w:after="120" w:line="360" w:lineRule="auto"/>
        <w:rPr>
          <w:rFonts w:ascii="Candara" w:hAnsi="Candara" w:cs="Arial"/>
          <w:sz w:val="24"/>
          <w:szCs w:val="24"/>
        </w:rPr>
      </w:pPr>
      <w:r w:rsidRPr="00A56E93">
        <w:rPr>
          <w:rFonts w:ascii="Candara" w:hAnsi="Candara"/>
          <w:noProof/>
        </w:rPr>
        <w:drawing>
          <wp:inline distT="0" distB="0" distL="0" distR="0" wp14:anchorId="6C5EC660" wp14:editId="0AED3090">
            <wp:extent cx="5335326" cy="3568335"/>
            <wp:effectExtent l="19050" t="19050" r="17780" b="13335"/>
            <wp:docPr id="592029243" name="Imagem 1" descr="Tela de computador mostrando aplicativo de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29243" name="Imagem 1" descr="Tela de computador mostrando aplicativo de mapa&#10;&#10;Descrição gerada automaticamente"/>
                    <pic:cNvPicPr/>
                  </pic:nvPicPr>
                  <pic:blipFill rotWithShape="1">
                    <a:blip r:embed="rId7"/>
                    <a:srcRect l="16176" t="14385" r="17847" b="6922"/>
                    <a:stretch/>
                  </pic:blipFill>
                  <pic:spPr bwMode="auto">
                    <a:xfrm>
                      <a:off x="0" y="0"/>
                      <a:ext cx="5372472" cy="35931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C5ABE44" w14:textId="6602A98B" w:rsidR="00716C4F" w:rsidRPr="00A56E93" w:rsidRDefault="00716C4F" w:rsidP="00855432">
      <w:pPr>
        <w:spacing w:after="120" w:line="360" w:lineRule="auto"/>
        <w:ind w:firstLine="851"/>
        <w:jc w:val="both"/>
        <w:rPr>
          <w:rFonts w:ascii="Candara" w:hAnsi="Candara" w:cs="Arial"/>
          <w:sz w:val="20"/>
          <w:szCs w:val="20"/>
        </w:rPr>
      </w:pPr>
      <w:r w:rsidRPr="00A56E93">
        <w:rPr>
          <w:rFonts w:ascii="Candara" w:hAnsi="Candara" w:cs="Arial"/>
          <w:sz w:val="20"/>
          <w:szCs w:val="20"/>
        </w:rPr>
        <w:t xml:space="preserve">Fonte: elaborado </w:t>
      </w:r>
      <w:r w:rsidR="00855432">
        <w:rPr>
          <w:rFonts w:ascii="Candara" w:hAnsi="Candara" w:cs="Arial"/>
          <w:sz w:val="20"/>
          <w:szCs w:val="20"/>
        </w:rPr>
        <w:t xml:space="preserve">pelos </w:t>
      </w:r>
      <w:r w:rsidRPr="00A56E93">
        <w:rPr>
          <w:rFonts w:ascii="Candara" w:hAnsi="Candara" w:cs="Arial"/>
          <w:sz w:val="20"/>
          <w:szCs w:val="20"/>
        </w:rPr>
        <w:t>próprios dos autores</w:t>
      </w:r>
      <w:r w:rsidR="00FE1A59">
        <w:rPr>
          <w:rFonts w:ascii="Candara" w:hAnsi="Candara" w:cs="Arial"/>
          <w:sz w:val="20"/>
          <w:szCs w:val="20"/>
        </w:rPr>
        <w:t xml:space="preserve"> com base em dados do </w:t>
      </w:r>
      <w:proofErr w:type="spellStart"/>
      <w:r w:rsidR="00FE1A59">
        <w:rPr>
          <w:rFonts w:ascii="Candara" w:hAnsi="Candara" w:cs="Arial"/>
          <w:sz w:val="20"/>
          <w:szCs w:val="20"/>
        </w:rPr>
        <w:t>Ipardes</w:t>
      </w:r>
      <w:proofErr w:type="spellEnd"/>
      <w:r w:rsidR="00FE1A59">
        <w:rPr>
          <w:rFonts w:ascii="Candara" w:hAnsi="Candara" w:cs="Arial"/>
          <w:sz w:val="20"/>
          <w:szCs w:val="20"/>
        </w:rPr>
        <w:t xml:space="preserve"> (2023)</w:t>
      </w:r>
      <w:r w:rsidR="00855432">
        <w:rPr>
          <w:rFonts w:ascii="Candara" w:hAnsi="Candara" w:cs="Arial"/>
          <w:sz w:val="20"/>
          <w:szCs w:val="20"/>
        </w:rPr>
        <w:t>.</w:t>
      </w:r>
    </w:p>
    <w:p w14:paraId="1041ED7B" w14:textId="77777777" w:rsidR="00716C4F" w:rsidRPr="00A56E93" w:rsidRDefault="00716C4F" w:rsidP="00716C4F">
      <w:pPr>
        <w:spacing w:after="120" w:line="360" w:lineRule="auto"/>
        <w:ind w:firstLine="851"/>
        <w:jc w:val="both"/>
        <w:rPr>
          <w:rFonts w:ascii="Candara" w:hAnsi="Candara" w:cs="Arial"/>
          <w:sz w:val="24"/>
          <w:szCs w:val="24"/>
        </w:rPr>
      </w:pPr>
    </w:p>
    <w:p w14:paraId="55E5942E" w14:textId="6AEC0041" w:rsidR="00716C4F" w:rsidRDefault="00716C4F" w:rsidP="00716C4F">
      <w:pPr>
        <w:spacing w:after="120" w:line="360" w:lineRule="auto"/>
        <w:ind w:firstLine="851"/>
        <w:jc w:val="both"/>
        <w:rPr>
          <w:rFonts w:ascii="Candara" w:hAnsi="Candara" w:cs="Arial"/>
          <w:sz w:val="24"/>
          <w:szCs w:val="24"/>
        </w:rPr>
      </w:pPr>
      <w:r>
        <w:rPr>
          <w:rFonts w:ascii="Candara" w:hAnsi="Candara" w:cs="Arial"/>
          <w:sz w:val="24"/>
          <w:szCs w:val="24"/>
        </w:rPr>
        <w:t>Nos resultados da pesquisa o</w:t>
      </w:r>
      <w:r w:rsidRPr="00A56E93">
        <w:rPr>
          <w:rFonts w:ascii="Candara" w:hAnsi="Candara" w:cs="Arial"/>
          <w:sz w:val="24"/>
          <w:szCs w:val="24"/>
        </w:rPr>
        <w:t xml:space="preserve">bservou-se o crescimento no número de postos de emprego formal nos municípios dinâmicos do Oeste do Paraná, passando de 268.423 em 2011 para 346.343 em 2021. Essa variação representou um aumento de 29% em termos absolutos, conforme evidenciado na Figura 3. Em contraste, no estado do Paraná como um todo, durante o mesmo período, foi registrado um crescimento de 12%, indo de 2.920.277 vínculos ativos em 2011 para 3.257.533 em 2021. Com exceção do município de Guaíra, os demais municípios apresentados na Figura 2 </w:t>
      </w:r>
      <w:r w:rsidRPr="00A56E93">
        <w:rPr>
          <w:rFonts w:ascii="Candara" w:hAnsi="Candara" w:cs="Arial"/>
          <w:sz w:val="24"/>
          <w:szCs w:val="24"/>
        </w:rPr>
        <w:lastRenderedPageBreak/>
        <w:t>apresentaram uma taxa de crescimento do emprego formal superior à taxa total estadual.</w:t>
      </w:r>
    </w:p>
    <w:p w14:paraId="7CC9A64B" w14:textId="77777777" w:rsidR="00716C4F" w:rsidRDefault="00716C4F" w:rsidP="00716C4F">
      <w:pPr>
        <w:spacing w:after="120" w:line="360" w:lineRule="auto"/>
        <w:ind w:firstLine="851"/>
        <w:jc w:val="both"/>
        <w:rPr>
          <w:rFonts w:ascii="Candara" w:hAnsi="Candara" w:cs="Arial"/>
          <w:sz w:val="24"/>
          <w:szCs w:val="24"/>
        </w:rPr>
      </w:pPr>
    </w:p>
    <w:p w14:paraId="6372876B" w14:textId="657E9426" w:rsidR="00716C4F" w:rsidRPr="00A56E93" w:rsidRDefault="00716C4F" w:rsidP="00716C4F">
      <w:pPr>
        <w:spacing w:line="360" w:lineRule="auto"/>
        <w:jc w:val="both"/>
        <w:rPr>
          <w:rFonts w:ascii="Candara" w:hAnsi="Candara" w:cs="Arial"/>
          <w:sz w:val="24"/>
          <w:szCs w:val="24"/>
        </w:rPr>
      </w:pPr>
      <w:r w:rsidRPr="00A56E93">
        <w:rPr>
          <w:rFonts w:ascii="Candara" w:hAnsi="Candara" w:cs="Arial"/>
          <w:sz w:val="24"/>
          <w:szCs w:val="24"/>
        </w:rPr>
        <w:t xml:space="preserve">Figura 2 – Total de </w:t>
      </w:r>
      <w:r w:rsidR="00FB4BD8">
        <w:rPr>
          <w:rFonts w:ascii="Candara" w:hAnsi="Candara" w:cs="Arial"/>
          <w:sz w:val="24"/>
          <w:szCs w:val="24"/>
        </w:rPr>
        <w:t>p</w:t>
      </w:r>
      <w:r w:rsidRPr="00A56E93">
        <w:rPr>
          <w:rFonts w:ascii="Candara" w:hAnsi="Candara" w:cs="Arial"/>
          <w:sz w:val="24"/>
          <w:szCs w:val="24"/>
        </w:rPr>
        <w:t xml:space="preserve">ostos de </w:t>
      </w:r>
      <w:r w:rsidR="00FB4BD8">
        <w:rPr>
          <w:rFonts w:ascii="Candara" w:hAnsi="Candara" w:cs="Arial"/>
          <w:sz w:val="24"/>
          <w:szCs w:val="24"/>
        </w:rPr>
        <w:t>t</w:t>
      </w:r>
      <w:r w:rsidRPr="00A56E93">
        <w:rPr>
          <w:rFonts w:ascii="Candara" w:hAnsi="Candara" w:cs="Arial"/>
          <w:sz w:val="24"/>
          <w:szCs w:val="24"/>
        </w:rPr>
        <w:t xml:space="preserve">rabalho </w:t>
      </w:r>
      <w:r w:rsidR="00FB4BD8">
        <w:rPr>
          <w:rFonts w:ascii="Candara" w:hAnsi="Candara" w:cs="Arial"/>
          <w:sz w:val="24"/>
          <w:szCs w:val="24"/>
        </w:rPr>
        <w:t>f</w:t>
      </w:r>
      <w:r w:rsidRPr="00A56E93">
        <w:rPr>
          <w:rFonts w:ascii="Candara" w:hAnsi="Candara" w:cs="Arial"/>
          <w:sz w:val="24"/>
          <w:szCs w:val="24"/>
        </w:rPr>
        <w:t xml:space="preserve">ormal nos </w:t>
      </w:r>
      <w:r w:rsidR="00FB4BD8">
        <w:rPr>
          <w:rFonts w:ascii="Candara" w:hAnsi="Candara" w:cs="Arial"/>
          <w:sz w:val="24"/>
          <w:szCs w:val="24"/>
        </w:rPr>
        <w:t>m</w:t>
      </w:r>
      <w:r w:rsidRPr="00A56E93">
        <w:rPr>
          <w:rFonts w:ascii="Candara" w:hAnsi="Candara" w:cs="Arial"/>
          <w:sz w:val="24"/>
          <w:szCs w:val="24"/>
        </w:rPr>
        <w:t>unicípios dinâmicos do Oeste do Paraná (2011-2021)</w:t>
      </w:r>
      <w:r>
        <w:rPr>
          <w:rFonts w:ascii="Candara" w:hAnsi="Candara" w:cs="Arial"/>
          <w:sz w:val="24"/>
          <w:szCs w:val="24"/>
        </w:rPr>
        <w:t>.</w:t>
      </w:r>
    </w:p>
    <w:p w14:paraId="3BC2047D" w14:textId="77777777" w:rsidR="00716C4F" w:rsidRPr="00A56E93" w:rsidRDefault="00716C4F" w:rsidP="00855432">
      <w:pPr>
        <w:spacing w:after="120" w:line="360" w:lineRule="auto"/>
        <w:jc w:val="both"/>
        <w:rPr>
          <w:rFonts w:ascii="Candara" w:hAnsi="Candara" w:cs="Arial"/>
          <w:noProof/>
          <w:sz w:val="24"/>
          <w:szCs w:val="24"/>
        </w:rPr>
      </w:pPr>
      <w:r w:rsidRPr="00A56E93">
        <w:rPr>
          <w:rFonts w:ascii="Candara" w:hAnsi="Candara" w:cs="Arial"/>
          <w:noProof/>
          <w:sz w:val="24"/>
          <w:szCs w:val="24"/>
        </w:rPr>
        <w:drawing>
          <wp:inline distT="0" distB="0" distL="0" distR="0" wp14:anchorId="486CB624" wp14:editId="0D9454E7">
            <wp:extent cx="5326912" cy="2796363"/>
            <wp:effectExtent l="0" t="0" r="7620" b="4445"/>
            <wp:docPr id="1411290106" name="Gráfico 1">
              <a:extLst xmlns:a="http://schemas.openxmlformats.org/drawingml/2006/main">
                <a:ext uri="{FF2B5EF4-FFF2-40B4-BE49-F238E27FC236}">
                  <a16:creationId xmlns:a16="http://schemas.microsoft.com/office/drawing/2014/main" id="{E967F91B-F121-7AE3-5018-6D58E1980C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D33097A" w14:textId="75BB3042" w:rsidR="00716C4F" w:rsidRPr="00A56E93" w:rsidRDefault="00716C4F" w:rsidP="00855432">
      <w:pPr>
        <w:spacing w:after="120" w:line="360" w:lineRule="auto"/>
        <w:ind w:firstLine="851"/>
        <w:jc w:val="both"/>
        <w:rPr>
          <w:rFonts w:ascii="Candara" w:hAnsi="Candara" w:cs="Arial"/>
          <w:sz w:val="20"/>
          <w:szCs w:val="20"/>
        </w:rPr>
      </w:pPr>
      <w:r w:rsidRPr="00A56E93">
        <w:rPr>
          <w:rFonts w:ascii="Candara" w:hAnsi="Candara" w:cs="Arial"/>
          <w:sz w:val="20"/>
          <w:szCs w:val="20"/>
        </w:rPr>
        <w:t xml:space="preserve">Fonte: elaborado pelos autores com base nos </w:t>
      </w:r>
      <w:r w:rsidR="00855432" w:rsidRPr="00A56E93">
        <w:rPr>
          <w:rFonts w:ascii="Candara" w:hAnsi="Candara" w:cs="Arial"/>
          <w:sz w:val="20"/>
          <w:szCs w:val="20"/>
        </w:rPr>
        <w:t>dados da</w:t>
      </w:r>
      <w:r w:rsidRPr="00A56E93">
        <w:rPr>
          <w:rFonts w:ascii="Candara" w:hAnsi="Candara" w:cs="Arial"/>
          <w:sz w:val="20"/>
          <w:szCs w:val="20"/>
        </w:rPr>
        <w:t xml:space="preserve"> RAIS (2023)</w:t>
      </w:r>
      <w:r>
        <w:rPr>
          <w:rFonts w:ascii="Candara" w:hAnsi="Candara" w:cs="Arial"/>
          <w:sz w:val="20"/>
          <w:szCs w:val="20"/>
        </w:rPr>
        <w:t>.</w:t>
      </w:r>
    </w:p>
    <w:p w14:paraId="49FF4D89" w14:textId="77777777" w:rsidR="00716C4F" w:rsidRPr="00A56E93" w:rsidRDefault="00716C4F" w:rsidP="00716C4F">
      <w:pPr>
        <w:spacing w:line="360" w:lineRule="auto"/>
        <w:ind w:firstLine="851"/>
        <w:jc w:val="both"/>
        <w:rPr>
          <w:rFonts w:ascii="Candara" w:hAnsi="Candara" w:cs="Arial"/>
          <w:sz w:val="24"/>
          <w:szCs w:val="24"/>
        </w:rPr>
      </w:pPr>
    </w:p>
    <w:p w14:paraId="624E4DCB" w14:textId="77777777" w:rsidR="00716C4F" w:rsidRPr="00A56E93" w:rsidRDefault="00716C4F" w:rsidP="00716C4F">
      <w:pPr>
        <w:spacing w:after="120" w:line="360" w:lineRule="auto"/>
        <w:ind w:firstLine="851"/>
        <w:jc w:val="both"/>
        <w:rPr>
          <w:rFonts w:ascii="Candara" w:hAnsi="Candara" w:cs="Arial"/>
          <w:sz w:val="24"/>
          <w:szCs w:val="24"/>
        </w:rPr>
      </w:pPr>
      <w:r w:rsidRPr="00A56E93">
        <w:rPr>
          <w:rFonts w:ascii="Candara" w:hAnsi="Candara" w:cs="Arial"/>
          <w:sz w:val="24"/>
          <w:szCs w:val="24"/>
        </w:rPr>
        <w:t xml:space="preserve">Ao analisar de maneira mais focada foi possível destacar que os municípios dinâmicos do Oeste do Paraná apresentaram diversas taxas de crescimento anual. O município de Matelândia, conforme indicado na Tabela 1, conquistou a primeira posição no </w:t>
      </w:r>
      <w:r w:rsidRPr="00A56E93">
        <w:rPr>
          <w:rFonts w:ascii="Candara" w:hAnsi="Candara" w:cs="Arial"/>
          <w:i/>
          <w:iCs/>
          <w:sz w:val="24"/>
          <w:szCs w:val="24"/>
        </w:rPr>
        <w:t>ranking</w:t>
      </w:r>
      <w:r w:rsidRPr="00A56E93">
        <w:rPr>
          <w:rFonts w:ascii="Candara" w:hAnsi="Candara" w:cs="Arial"/>
          <w:sz w:val="24"/>
          <w:szCs w:val="24"/>
        </w:rPr>
        <w:t xml:space="preserve">, registrando um crescimento notável de 118% nos postos de emprego formal no período de 2011 a 2021. Essa </w:t>
      </w:r>
      <w:r w:rsidRPr="00A56E93">
        <w:rPr>
          <w:rFonts w:ascii="Candara" w:hAnsi="Candara" w:cs="Arial"/>
          <w:i/>
          <w:iCs/>
          <w:sz w:val="24"/>
          <w:szCs w:val="24"/>
        </w:rPr>
        <w:t>performance</w:t>
      </w:r>
      <w:r w:rsidRPr="00A56E93">
        <w:rPr>
          <w:rFonts w:ascii="Candara" w:hAnsi="Candara" w:cs="Arial"/>
          <w:sz w:val="24"/>
          <w:szCs w:val="24"/>
        </w:rPr>
        <w:t xml:space="preserve"> foi justificada pela </w:t>
      </w:r>
      <w:r w:rsidRPr="00A56E93">
        <w:rPr>
          <w:rFonts w:ascii="Candara" w:hAnsi="Candara" w:cs="Arial"/>
          <w:sz w:val="24"/>
          <w:szCs w:val="24"/>
        </w:rPr>
        <w:lastRenderedPageBreak/>
        <w:t xml:space="preserve">presença da Unidade Industrial de Aves da LAR, uma cooperativa do agronegócio. Conforme </w:t>
      </w:r>
      <w:proofErr w:type="spellStart"/>
      <w:r w:rsidRPr="00A56E93">
        <w:rPr>
          <w:rFonts w:ascii="Candara" w:hAnsi="Candara" w:cs="Arial"/>
          <w:sz w:val="24"/>
          <w:szCs w:val="24"/>
        </w:rPr>
        <w:t>Vedana</w:t>
      </w:r>
      <w:proofErr w:type="spellEnd"/>
      <w:r w:rsidRPr="00A56E93">
        <w:rPr>
          <w:rFonts w:ascii="Candara" w:hAnsi="Candara" w:cs="Arial"/>
          <w:sz w:val="24"/>
          <w:szCs w:val="24"/>
        </w:rPr>
        <w:t xml:space="preserve"> </w:t>
      </w:r>
      <w:r w:rsidRPr="00FF0E81">
        <w:rPr>
          <w:rFonts w:ascii="Candara" w:hAnsi="Candara" w:cs="Arial"/>
          <w:i/>
          <w:iCs/>
          <w:sz w:val="24"/>
          <w:szCs w:val="24"/>
        </w:rPr>
        <w:t>et al</w:t>
      </w:r>
      <w:r w:rsidRPr="00A56E93">
        <w:rPr>
          <w:rFonts w:ascii="Candara" w:hAnsi="Candara" w:cs="Arial"/>
          <w:sz w:val="24"/>
          <w:szCs w:val="24"/>
        </w:rPr>
        <w:t>. (2023), em 2019, a LAR obteve um faturamento de R$ 6,7 bilhões e contribuiu para a geração de mais de 13 mil empregos formais.</w:t>
      </w:r>
    </w:p>
    <w:p w14:paraId="710B5A75" w14:textId="77777777" w:rsidR="00716C4F" w:rsidRPr="00A56E93" w:rsidRDefault="00716C4F" w:rsidP="00716C4F">
      <w:pPr>
        <w:spacing w:after="120" w:line="360" w:lineRule="auto"/>
        <w:ind w:firstLine="851"/>
        <w:jc w:val="both"/>
        <w:rPr>
          <w:rFonts w:ascii="Candara" w:hAnsi="Candara" w:cs="Arial"/>
          <w:sz w:val="24"/>
          <w:szCs w:val="24"/>
        </w:rPr>
      </w:pPr>
      <w:r w:rsidRPr="00A56E93">
        <w:rPr>
          <w:rFonts w:ascii="Candara" w:hAnsi="Candara" w:cs="Arial"/>
          <w:sz w:val="24"/>
          <w:szCs w:val="24"/>
        </w:rPr>
        <w:t xml:space="preserve">O município de Palotina também registrou um expressivo crescimento de 73% nos postos de trabalho formal, cuja explicação para esse desempenho é semelhante à de outros municípios da região, uma vez que abriga outra cooperativa do agronegócio, a </w:t>
      </w:r>
      <w:proofErr w:type="spellStart"/>
      <w:proofErr w:type="gramStart"/>
      <w:r w:rsidRPr="00A56E93">
        <w:rPr>
          <w:rFonts w:ascii="Candara" w:hAnsi="Candara" w:cs="Arial"/>
          <w:sz w:val="24"/>
          <w:szCs w:val="24"/>
        </w:rPr>
        <w:t>C.Vale</w:t>
      </w:r>
      <w:proofErr w:type="spellEnd"/>
      <w:proofErr w:type="gramEnd"/>
      <w:r w:rsidRPr="00A56E93">
        <w:rPr>
          <w:rFonts w:ascii="Candara" w:hAnsi="Candara" w:cs="Arial"/>
          <w:sz w:val="24"/>
          <w:szCs w:val="24"/>
        </w:rPr>
        <w:t xml:space="preserve"> Cooperativa Agroindustrial (C-VALE). Até o ano de 2011, conforme apontado no estudo de Ilha, </w:t>
      </w:r>
      <w:proofErr w:type="spellStart"/>
      <w:r w:rsidRPr="00A56E93">
        <w:rPr>
          <w:rFonts w:ascii="Candara" w:hAnsi="Candara" w:cs="Arial"/>
          <w:sz w:val="24"/>
          <w:szCs w:val="24"/>
        </w:rPr>
        <w:t>Leismann</w:t>
      </w:r>
      <w:proofErr w:type="spellEnd"/>
      <w:r w:rsidRPr="00A56E93">
        <w:rPr>
          <w:rFonts w:ascii="Candara" w:hAnsi="Candara" w:cs="Arial"/>
          <w:sz w:val="24"/>
          <w:szCs w:val="24"/>
        </w:rPr>
        <w:t xml:space="preserve"> e </w:t>
      </w:r>
      <w:proofErr w:type="spellStart"/>
      <w:r w:rsidRPr="00A56E93">
        <w:rPr>
          <w:rFonts w:ascii="Candara" w:hAnsi="Candara" w:cs="Arial"/>
          <w:sz w:val="24"/>
          <w:szCs w:val="24"/>
        </w:rPr>
        <w:t>Rippel</w:t>
      </w:r>
      <w:proofErr w:type="spellEnd"/>
      <w:r w:rsidRPr="00A56E93">
        <w:rPr>
          <w:rFonts w:ascii="Candara" w:hAnsi="Candara" w:cs="Arial"/>
          <w:sz w:val="24"/>
          <w:szCs w:val="24"/>
        </w:rPr>
        <w:t xml:space="preserve"> (2011), a Cooperativa C-VALE contribuía de maneira moderada para o crescimento municipal de sua sede, Palotina, especialmente no que se refere à geração de empregos. No entanto, após a expansão de mercado associada à agroindústria, é justificável que a C-VALE tenha elevado o município de Palotina à segunda colocação no </w:t>
      </w:r>
      <w:r w:rsidRPr="00A56E93">
        <w:rPr>
          <w:rFonts w:ascii="Candara" w:hAnsi="Candara" w:cs="Arial"/>
          <w:i/>
          <w:iCs/>
          <w:sz w:val="24"/>
          <w:szCs w:val="24"/>
        </w:rPr>
        <w:t>ranking</w:t>
      </w:r>
      <w:r w:rsidRPr="00A56E93">
        <w:rPr>
          <w:rFonts w:ascii="Candara" w:hAnsi="Candara" w:cs="Arial"/>
          <w:sz w:val="24"/>
          <w:szCs w:val="24"/>
        </w:rPr>
        <w:t xml:space="preserve">. Esses dados ressaltam a importância do setor agroindustrial, representado pelas cooperativas LAR e C-VALE, no crescimento econômico e na criação de empregos nos municípios do Oeste do Paraná, evidenciando o papel fundamental dessas cooperativas na dinâmica econômica local e a relevância do agronegócio </w:t>
      </w:r>
      <w:r>
        <w:rPr>
          <w:rFonts w:ascii="Candara" w:hAnsi="Candara" w:cs="Arial"/>
          <w:sz w:val="24"/>
          <w:szCs w:val="24"/>
        </w:rPr>
        <w:t>regional</w:t>
      </w:r>
      <w:r w:rsidRPr="00A56E93">
        <w:rPr>
          <w:rFonts w:ascii="Candara" w:hAnsi="Candara" w:cs="Arial"/>
          <w:sz w:val="24"/>
          <w:szCs w:val="24"/>
        </w:rPr>
        <w:t xml:space="preserve">. </w:t>
      </w:r>
    </w:p>
    <w:p w14:paraId="5B9A220E" w14:textId="39544271" w:rsidR="00716C4F" w:rsidRPr="00A56E93" w:rsidRDefault="00716C4F" w:rsidP="00716C4F">
      <w:pPr>
        <w:spacing w:after="120" w:line="360" w:lineRule="auto"/>
        <w:ind w:firstLine="851"/>
        <w:jc w:val="both"/>
        <w:rPr>
          <w:rFonts w:ascii="Candara" w:hAnsi="Candara" w:cs="Arial"/>
          <w:sz w:val="24"/>
          <w:szCs w:val="24"/>
        </w:rPr>
      </w:pPr>
      <w:r w:rsidRPr="00A56E93">
        <w:rPr>
          <w:rFonts w:ascii="Candara" w:hAnsi="Candara" w:cs="Arial"/>
          <w:sz w:val="24"/>
          <w:szCs w:val="24"/>
        </w:rPr>
        <w:t xml:space="preserve">Quando se trata de cooperativas agroindustriais, destaca-se ainda a presença da Coamo Agroindustrial Cooperativa (COAMO) no Oeste do Paraná, considerada a maior cooperativa da América Latina. Apesar de ter sede em Campo Mourão, a COAMO está presente em diversos municípios da região, contando com mais de 12 unidades. Em algumas dessas localidades, ela é reconhecida como a principal cooperativa agroindustrial, conforme destacado por Ilha, </w:t>
      </w:r>
      <w:proofErr w:type="spellStart"/>
      <w:r w:rsidRPr="00A56E93">
        <w:rPr>
          <w:rFonts w:ascii="Candara" w:hAnsi="Candara" w:cs="Arial"/>
          <w:sz w:val="24"/>
          <w:szCs w:val="24"/>
        </w:rPr>
        <w:t>Piacenti</w:t>
      </w:r>
      <w:proofErr w:type="spellEnd"/>
      <w:r w:rsidRPr="00A56E93">
        <w:rPr>
          <w:rFonts w:ascii="Candara" w:hAnsi="Candara" w:cs="Arial"/>
          <w:sz w:val="24"/>
          <w:szCs w:val="24"/>
        </w:rPr>
        <w:t xml:space="preserve"> e </w:t>
      </w:r>
      <w:proofErr w:type="spellStart"/>
      <w:r w:rsidRPr="00A56E93">
        <w:rPr>
          <w:rFonts w:ascii="Candara" w:hAnsi="Candara" w:cs="Arial"/>
          <w:sz w:val="24"/>
          <w:szCs w:val="24"/>
        </w:rPr>
        <w:t>Leismann</w:t>
      </w:r>
      <w:proofErr w:type="spellEnd"/>
      <w:r w:rsidRPr="00A56E93">
        <w:rPr>
          <w:rFonts w:ascii="Candara" w:hAnsi="Candara" w:cs="Arial"/>
          <w:sz w:val="24"/>
          <w:szCs w:val="24"/>
        </w:rPr>
        <w:t xml:space="preserve"> (2018). Os autores também abordaram quanto a participação das cooperativas Copagril, Copacol</w:t>
      </w:r>
      <w:r w:rsidR="00FB4BD8">
        <w:rPr>
          <w:rFonts w:ascii="Candara" w:hAnsi="Candara" w:cs="Arial"/>
          <w:sz w:val="24"/>
          <w:szCs w:val="24"/>
        </w:rPr>
        <w:t xml:space="preserve">, </w:t>
      </w:r>
      <w:proofErr w:type="spellStart"/>
      <w:proofErr w:type="gramStart"/>
      <w:r w:rsidR="00855432">
        <w:rPr>
          <w:rFonts w:ascii="Candara" w:hAnsi="Candara" w:cs="Arial"/>
          <w:sz w:val="24"/>
          <w:szCs w:val="24"/>
        </w:rPr>
        <w:t>C.Vale</w:t>
      </w:r>
      <w:proofErr w:type="spellEnd"/>
      <w:proofErr w:type="gramEnd"/>
      <w:r w:rsidR="00855432">
        <w:rPr>
          <w:rFonts w:ascii="Candara" w:hAnsi="Candara" w:cs="Arial"/>
          <w:sz w:val="24"/>
          <w:szCs w:val="24"/>
        </w:rPr>
        <w:t xml:space="preserve">, LAR, </w:t>
      </w:r>
      <w:r w:rsidR="00FB4BD8">
        <w:rPr>
          <w:rFonts w:ascii="Candara" w:hAnsi="Candara" w:cs="Arial"/>
          <w:sz w:val="24"/>
          <w:szCs w:val="24"/>
        </w:rPr>
        <w:t>Frimesa</w:t>
      </w:r>
      <w:r w:rsidRPr="00A56E93">
        <w:rPr>
          <w:rFonts w:ascii="Candara" w:hAnsi="Candara" w:cs="Arial"/>
          <w:sz w:val="24"/>
          <w:szCs w:val="24"/>
        </w:rPr>
        <w:t xml:space="preserve"> e Coopavel, na </w:t>
      </w:r>
      <w:r w:rsidR="00FB4BD8">
        <w:rPr>
          <w:rFonts w:ascii="Candara" w:hAnsi="Candara" w:cs="Arial"/>
          <w:sz w:val="24"/>
          <w:szCs w:val="24"/>
        </w:rPr>
        <w:t>R</w:t>
      </w:r>
      <w:r w:rsidRPr="00A56E93">
        <w:rPr>
          <w:rFonts w:ascii="Candara" w:hAnsi="Candara" w:cs="Arial"/>
          <w:sz w:val="24"/>
          <w:szCs w:val="24"/>
        </w:rPr>
        <w:t>egião Oeste</w:t>
      </w:r>
      <w:r w:rsidR="00FB4BD8">
        <w:rPr>
          <w:rFonts w:ascii="Candara" w:hAnsi="Candara" w:cs="Arial"/>
          <w:sz w:val="24"/>
          <w:szCs w:val="24"/>
        </w:rPr>
        <w:t xml:space="preserve"> do </w:t>
      </w:r>
      <w:r w:rsidR="00FB4BD8">
        <w:rPr>
          <w:rFonts w:ascii="Candara" w:hAnsi="Candara" w:cs="Arial"/>
          <w:sz w:val="24"/>
          <w:szCs w:val="24"/>
        </w:rPr>
        <w:lastRenderedPageBreak/>
        <w:t>Paraná</w:t>
      </w:r>
      <w:r w:rsidRPr="00A56E93">
        <w:rPr>
          <w:rFonts w:ascii="Candara" w:hAnsi="Candara" w:cs="Arial"/>
          <w:sz w:val="24"/>
          <w:szCs w:val="24"/>
        </w:rPr>
        <w:t>, além das grandes empresas privadas, como a B</w:t>
      </w:r>
      <w:r w:rsidR="00FB4BD8">
        <w:rPr>
          <w:rFonts w:ascii="Candara" w:hAnsi="Candara" w:cs="Arial"/>
          <w:sz w:val="24"/>
          <w:szCs w:val="24"/>
        </w:rPr>
        <w:t xml:space="preserve">rasil </w:t>
      </w:r>
      <w:proofErr w:type="spellStart"/>
      <w:r w:rsidR="00FB4BD8" w:rsidRPr="00FB4BD8">
        <w:rPr>
          <w:rFonts w:ascii="Candara" w:hAnsi="Candara" w:cs="Arial"/>
          <w:i/>
          <w:iCs/>
          <w:sz w:val="24"/>
          <w:szCs w:val="24"/>
        </w:rPr>
        <w:t>Foods</w:t>
      </w:r>
      <w:proofErr w:type="spellEnd"/>
      <w:r w:rsidR="00FB4BD8">
        <w:rPr>
          <w:rFonts w:ascii="Candara" w:hAnsi="Candara" w:cs="Arial"/>
          <w:sz w:val="24"/>
          <w:szCs w:val="24"/>
        </w:rPr>
        <w:t xml:space="preserve">, </w:t>
      </w:r>
      <w:r w:rsidRPr="00A56E93">
        <w:rPr>
          <w:rFonts w:ascii="Candara" w:hAnsi="Candara" w:cs="Arial"/>
          <w:sz w:val="24"/>
          <w:szCs w:val="24"/>
        </w:rPr>
        <w:t xml:space="preserve">Cargil e </w:t>
      </w:r>
      <w:r w:rsidR="00FB4BD8">
        <w:rPr>
          <w:rFonts w:ascii="Candara" w:hAnsi="Candara" w:cs="Arial"/>
          <w:sz w:val="24"/>
          <w:szCs w:val="24"/>
        </w:rPr>
        <w:t>Globo Aves, etc..</w:t>
      </w:r>
      <w:r w:rsidRPr="00A56E93">
        <w:rPr>
          <w:rFonts w:ascii="Candara" w:hAnsi="Candara" w:cs="Arial"/>
          <w:sz w:val="24"/>
          <w:szCs w:val="24"/>
        </w:rPr>
        <w:t>.</w:t>
      </w:r>
    </w:p>
    <w:p w14:paraId="43194E20" w14:textId="77777777" w:rsidR="00716C4F" w:rsidRPr="00A56E93" w:rsidRDefault="00716C4F" w:rsidP="00716C4F">
      <w:pPr>
        <w:spacing w:after="120" w:line="360" w:lineRule="auto"/>
        <w:ind w:firstLine="851"/>
        <w:jc w:val="both"/>
        <w:rPr>
          <w:rFonts w:ascii="Candara" w:hAnsi="Candara" w:cs="Arial"/>
          <w:sz w:val="24"/>
          <w:szCs w:val="24"/>
        </w:rPr>
      </w:pPr>
      <w:r w:rsidRPr="00A56E93">
        <w:rPr>
          <w:rFonts w:ascii="Candara" w:hAnsi="Candara" w:cs="Arial"/>
          <w:sz w:val="24"/>
          <w:szCs w:val="24"/>
        </w:rPr>
        <w:t xml:space="preserve">Segundo Mattei, Cattelan e </w:t>
      </w:r>
      <w:proofErr w:type="spellStart"/>
      <w:r w:rsidRPr="00A56E93">
        <w:rPr>
          <w:rFonts w:ascii="Candara" w:hAnsi="Candara" w:cs="Arial"/>
          <w:sz w:val="24"/>
          <w:szCs w:val="24"/>
        </w:rPr>
        <w:t>Piffer</w:t>
      </w:r>
      <w:proofErr w:type="spellEnd"/>
      <w:r w:rsidRPr="00A56E93">
        <w:rPr>
          <w:rFonts w:ascii="Candara" w:hAnsi="Candara" w:cs="Arial"/>
          <w:sz w:val="24"/>
          <w:szCs w:val="24"/>
        </w:rPr>
        <w:t xml:space="preserve"> (2023), as condições edafoclimáticas de algumas regiões do estado do Paraná possibilitam a cultura de grãos em larga escala, especialmente soja e milho, além de favorecerem outras produções voltadas para o mercado externo. Os autores também destacaram a importância da região Oeste no desempenho produtivo do estado, representando 73% da produção de tilápia, 60% de suínos, 35% de milho, 31% de frangos e 12% da pecuária do Paraná. Eles enfatizam que a criação de cooperativas e agroindústrias viabiliza o processo de modernização e contribui para esse avanço. A especialização produtiva acaba por estabelecer um encadeamento entre setores que podem se complementar, gerando escala e desenvolvimento de conhecimentos nos processos produtivos.</w:t>
      </w:r>
    </w:p>
    <w:p w14:paraId="3CD6EFB3" w14:textId="77777777" w:rsidR="00716C4F" w:rsidRDefault="00716C4F" w:rsidP="00716C4F">
      <w:pPr>
        <w:ind w:firstLine="851"/>
        <w:rPr>
          <w:rFonts w:ascii="Candara" w:hAnsi="Candara" w:cs="Arial"/>
          <w:sz w:val="24"/>
          <w:szCs w:val="24"/>
        </w:rPr>
      </w:pPr>
      <w:r>
        <w:rPr>
          <w:rFonts w:ascii="Candara" w:hAnsi="Candara" w:cs="Arial"/>
          <w:sz w:val="24"/>
          <w:szCs w:val="24"/>
        </w:rPr>
        <w:br w:type="page"/>
      </w:r>
    </w:p>
    <w:p w14:paraId="1CB68A35" w14:textId="77777777" w:rsidR="00716C4F" w:rsidRPr="00A56E93" w:rsidRDefault="00716C4F" w:rsidP="00716C4F">
      <w:pPr>
        <w:spacing w:line="360" w:lineRule="auto"/>
        <w:jc w:val="both"/>
        <w:rPr>
          <w:rFonts w:ascii="Candara" w:hAnsi="Candara" w:cs="Arial"/>
          <w:noProof/>
          <w:sz w:val="24"/>
          <w:szCs w:val="24"/>
        </w:rPr>
      </w:pPr>
      <w:r w:rsidRPr="00A56E93">
        <w:rPr>
          <w:rFonts w:ascii="Candara" w:hAnsi="Candara" w:cs="Arial"/>
          <w:noProof/>
          <w:sz w:val="24"/>
          <w:szCs w:val="24"/>
        </w:rPr>
        <w:lastRenderedPageBreak/>
        <w:t xml:space="preserve">Tabela 1 – Paraná: </w:t>
      </w:r>
      <w:r w:rsidRPr="00A56E93">
        <w:rPr>
          <w:rFonts w:ascii="Candara" w:hAnsi="Candara" w:cs="Arial"/>
          <w:i/>
          <w:iCs/>
          <w:noProof/>
          <w:sz w:val="24"/>
          <w:szCs w:val="24"/>
        </w:rPr>
        <w:t xml:space="preserve">Ranking </w:t>
      </w:r>
      <w:r w:rsidRPr="00A56E93">
        <w:rPr>
          <w:rFonts w:ascii="Candara" w:hAnsi="Candara" w:cs="Arial"/>
          <w:noProof/>
          <w:sz w:val="24"/>
          <w:szCs w:val="24"/>
        </w:rPr>
        <w:t>da taxa de crescimento absoluto do emprego formal  nos municípios dinâmicos do Oeste do Paraná – 2011 - 2021</w:t>
      </w:r>
    </w:p>
    <w:tbl>
      <w:tblPr>
        <w:tblW w:w="7180" w:type="dxa"/>
        <w:jc w:val="center"/>
        <w:tblCellMar>
          <w:left w:w="70" w:type="dxa"/>
          <w:right w:w="70" w:type="dxa"/>
        </w:tblCellMar>
        <w:tblLook w:val="04A0" w:firstRow="1" w:lastRow="0" w:firstColumn="1" w:lastColumn="0" w:noHBand="0" w:noVBand="1"/>
      </w:tblPr>
      <w:tblGrid>
        <w:gridCol w:w="1280"/>
        <w:gridCol w:w="5475"/>
        <w:gridCol w:w="1412"/>
      </w:tblGrid>
      <w:tr w:rsidR="00716C4F" w:rsidRPr="00A56E93" w14:paraId="4C1CED17" w14:textId="77777777" w:rsidTr="00B10064">
        <w:trPr>
          <w:trHeight w:val="315"/>
          <w:jc w:val="center"/>
        </w:trPr>
        <w:tc>
          <w:tcPr>
            <w:tcW w:w="7180" w:type="dxa"/>
            <w:gridSpan w:val="3"/>
            <w:tcBorders>
              <w:top w:val="single" w:sz="4" w:space="0" w:color="auto"/>
              <w:left w:val="nil"/>
              <w:bottom w:val="single" w:sz="4" w:space="0" w:color="auto"/>
              <w:right w:val="nil"/>
            </w:tcBorders>
            <w:shd w:val="clear" w:color="auto" w:fill="auto"/>
            <w:noWrap/>
            <w:vAlign w:val="bottom"/>
            <w:hideMark/>
          </w:tcPr>
          <w:p w14:paraId="21E0E77A" w14:textId="3933A2CF" w:rsidR="00716C4F" w:rsidRPr="00A56E93" w:rsidRDefault="00FB4BD8" w:rsidP="00FB4BD8">
            <w:pPr>
              <w:spacing w:after="0" w:line="240" w:lineRule="auto"/>
              <w:rPr>
                <w:rFonts w:ascii="Candara" w:eastAsia="Times New Roman" w:hAnsi="Candara" w:cs="Times New Roman"/>
                <w:color w:val="000000"/>
                <w:sz w:val="24"/>
                <w:szCs w:val="24"/>
              </w:rPr>
            </w:pPr>
            <w:r>
              <w:rPr>
                <w:rFonts w:ascii="Candara" w:eastAsia="Times New Roman" w:hAnsi="Candara" w:cs="Times New Roman"/>
                <w:color w:val="000000"/>
                <w:sz w:val="24"/>
                <w:szCs w:val="24"/>
              </w:rPr>
              <w:t xml:space="preserve">       Posição                                                 Município                                              Variação</w:t>
            </w:r>
          </w:p>
        </w:tc>
      </w:tr>
      <w:tr w:rsidR="00716C4F" w:rsidRPr="00A56E93" w14:paraId="710F7A3D" w14:textId="77777777" w:rsidTr="00B10064">
        <w:trPr>
          <w:trHeight w:val="315"/>
          <w:jc w:val="center"/>
        </w:trPr>
        <w:tc>
          <w:tcPr>
            <w:tcW w:w="629" w:type="dxa"/>
            <w:tcBorders>
              <w:top w:val="nil"/>
              <w:left w:val="nil"/>
              <w:bottom w:val="nil"/>
              <w:right w:val="nil"/>
            </w:tcBorders>
            <w:shd w:val="clear" w:color="auto" w:fill="auto"/>
            <w:noWrap/>
            <w:vAlign w:val="center"/>
            <w:hideMark/>
          </w:tcPr>
          <w:p w14:paraId="0CC066EC" w14:textId="77777777" w:rsidR="00716C4F" w:rsidRPr="00A56E93" w:rsidRDefault="00716C4F" w:rsidP="00B10064">
            <w:pPr>
              <w:spacing w:after="0" w:line="240" w:lineRule="auto"/>
              <w:ind w:firstLine="851"/>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1º</w:t>
            </w:r>
          </w:p>
        </w:tc>
        <w:tc>
          <w:tcPr>
            <w:tcW w:w="5475" w:type="dxa"/>
            <w:tcBorders>
              <w:top w:val="nil"/>
              <w:left w:val="nil"/>
              <w:bottom w:val="nil"/>
              <w:right w:val="nil"/>
            </w:tcBorders>
            <w:shd w:val="clear" w:color="auto" w:fill="auto"/>
            <w:noWrap/>
            <w:vAlign w:val="center"/>
            <w:hideMark/>
          </w:tcPr>
          <w:p w14:paraId="4C391DDC" w14:textId="20A7E407" w:rsidR="00716C4F" w:rsidRPr="00A56E93" w:rsidRDefault="00716C4F" w:rsidP="00B10064">
            <w:pPr>
              <w:spacing w:after="0" w:line="240" w:lineRule="auto"/>
              <w:ind w:firstLine="851"/>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Matelândia</w:t>
            </w:r>
          </w:p>
        </w:tc>
        <w:tc>
          <w:tcPr>
            <w:tcW w:w="1076" w:type="dxa"/>
            <w:tcBorders>
              <w:top w:val="nil"/>
              <w:left w:val="nil"/>
              <w:bottom w:val="nil"/>
              <w:right w:val="nil"/>
            </w:tcBorders>
            <w:shd w:val="clear" w:color="auto" w:fill="auto"/>
            <w:noWrap/>
            <w:vAlign w:val="center"/>
            <w:hideMark/>
          </w:tcPr>
          <w:p w14:paraId="463B6E9E" w14:textId="77777777" w:rsidR="00716C4F" w:rsidRPr="00A56E93" w:rsidRDefault="00716C4F" w:rsidP="00B10064">
            <w:pPr>
              <w:spacing w:after="0" w:line="240" w:lineRule="auto"/>
              <w:ind w:firstLine="851"/>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118%</w:t>
            </w:r>
          </w:p>
        </w:tc>
      </w:tr>
      <w:tr w:rsidR="00716C4F" w:rsidRPr="00A56E93" w14:paraId="7AEB2576" w14:textId="77777777" w:rsidTr="00B10064">
        <w:trPr>
          <w:trHeight w:val="315"/>
          <w:jc w:val="center"/>
        </w:trPr>
        <w:tc>
          <w:tcPr>
            <w:tcW w:w="629" w:type="dxa"/>
            <w:tcBorders>
              <w:top w:val="nil"/>
              <w:left w:val="nil"/>
              <w:bottom w:val="nil"/>
              <w:right w:val="nil"/>
            </w:tcBorders>
            <w:shd w:val="clear" w:color="auto" w:fill="auto"/>
            <w:noWrap/>
            <w:vAlign w:val="center"/>
            <w:hideMark/>
          </w:tcPr>
          <w:p w14:paraId="79D16400" w14:textId="77777777" w:rsidR="00716C4F" w:rsidRPr="00A56E93" w:rsidRDefault="00716C4F" w:rsidP="00B10064">
            <w:pPr>
              <w:spacing w:after="0" w:line="240" w:lineRule="auto"/>
              <w:ind w:firstLine="851"/>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2º</w:t>
            </w:r>
          </w:p>
        </w:tc>
        <w:tc>
          <w:tcPr>
            <w:tcW w:w="5475" w:type="dxa"/>
            <w:tcBorders>
              <w:top w:val="nil"/>
              <w:left w:val="nil"/>
              <w:bottom w:val="nil"/>
              <w:right w:val="nil"/>
            </w:tcBorders>
            <w:shd w:val="clear" w:color="auto" w:fill="auto"/>
            <w:noWrap/>
            <w:vAlign w:val="center"/>
            <w:hideMark/>
          </w:tcPr>
          <w:p w14:paraId="70F65F4A" w14:textId="2E9CD653" w:rsidR="00716C4F" w:rsidRPr="00A56E93" w:rsidRDefault="00716C4F" w:rsidP="00B10064">
            <w:pPr>
              <w:spacing w:after="0" w:line="240" w:lineRule="auto"/>
              <w:ind w:firstLine="851"/>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Palotina</w:t>
            </w:r>
          </w:p>
        </w:tc>
        <w:tc>
          <w:tcPr>
            <w:tcW w:w="1076" w:type="dxa"/>
            <w:tcBorders>
              <w:top w:val="nil"/>
              <w:left w:val="nil"/>
              <w:bottom w:val="nil"/>
              <w:right w:val="nil"/>
            </w:tcBorders>
            <w:shd w:val="clear" w:color="auto" w:fill="auto"/>
            <w:noWrap/>
            <w:vAlign w:val="center"/>
            <w:hideMark/>
          </w:tcPr>
          <w:p w14:paraId="36B28D80" w14:textId="77777777" w:rsidR="00716C4F" w:rsidRPr="00A56E93" w:rsidRDefault="00716C4F" w:rsidP="00B10064">
            <w:pPr>
              <w:spacing w:after="0" w:line="240" w:lineRule="auto"/>
              <w:ind w:firstLine="851"/>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73%</w:t>
            </w:r>
          </w:p>
        </w:tc>
      </w:tr>
      <w:tr w:rsidR="00716C4F" w:rsidRPr="00A56E93" w14:paraId="5AE2863D" w14:textId="77777777" w:rsidTr="00B10064">
        <w:trPr>
          <w:trHeight w:val="315"/>
          <w:jc w:val="center"/>
        </w:trPr>
        <w:tc>
          <w:tcPr>
            <w:tcW w:w="629" w:type="dxa"/>
            <w:tcBorders>
              <w:top w:val="nil"/>
              <w:left w:val="nil"/>
              <w:bottom w:val="nil"/>
              <w:right w:val="nil"/>
            </w:tcBorders>
            <w:shd w:val="clear" w:color="auto" w:fill="auto"/>
            <w:noWrap/>
            <w:vAlign w:val="center"/>
            <w:hideMark/>
          </w:tcPr>
          <w:p w14:paraId="2A092863" w14:textId="77777777" w:rsidR="00716C4F" w:rsidRPr="00A56E93" w:rsidRDefault="00716C4F" w:rsidP="00B10064">
            <w:pPr>
              <w:spacing w:after="0" w:line="240" w:lineRule="auto"/>
              <w:ind w:firstLine="851"/>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3º</w:t>
            </w:r>
          </w:p>
        </w:tc>
        <w:tc>
          <w:tcPr>
            <w:tcW w:w="5475" w:type="dxa"/>
            <w:tcBorders>
              <w:top w:val="nil"/>
              <w:left w:val="nil"/>
              <w:bottom w:val="nil"/>
              <w:right w:val="nil"/>
            </w:tcBorders>
            <w:shd w:val="clear" w:color="auto" w:fill="auto"/>
            <w:noWrap/>
            <w:vAlign w:val="center"/>
            <w:hideMark/>
          </w:tcPr>
          <w:p w14:paraId="3C5F3602" w14:textId="3D388ED6" w:rsidR="00716C4F" w:rsidRPr="00A56E93" w:rsidRDefault="00716C4F" w:rsidP="00B10064">
            <w:pPr>
              <w:spacing w:after="0" w:line="240" w:lineRule="auto"/>
              <w:ind w:firstLine="851"/>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Medianeira</w:t>
            </w:r>
          </w:p>
        </w:tc>
        <w:tc>
          <w:tcPr>
            <w:tcW w:w="1076" w:type="dxa"/>
            <w:tcBorders>
              <w:top w:val="nil"/>
              <w:left w:val="nil"/>
              <w:bottom w:val="nil"/>
              <w:right w:val="nil"/>
            </w:tcBorders>
            <w:shd w:val="clear" w:color="auto" w:fill="auto"/>
            <w:noWrap/>
            <w:vAlign w:val="center"/>
            <w:hideMark/>
          </w:tcPr>
          <w:p w14:paraId="2BA7AE9D" w14:textId="77777777" w:rsidR="00716C4F" w:rsidRPr="00A56E93" w:rsidRDefault="00716C4F" w:rsidP="00B10064">
            <w:pPr>
              <w:spacing w:after="0" w:line="240" w:lineRule="auto"/>
              <w:ind w:firstLine="851"/>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47%</w:t>
            </w:r>
          </w:p>
        </w:tc>
      </w:tr>
      <w:tr w:rsidR="00716C4F" w:rsidRPr="00A56E93" w14:paraId="0A8AD7A9" w14:textId="77777777" w:rsidTr="00B10064">
        <w:trPr>
          <w:trHeight w:val="315"/>
          <w:jc w:val="center"/>
        </w:trPr>
        <w:tc>
          <w:tcPr>
            <w:tcW w:w="629" w:type="dxa"/>
            <w:tcBorders>
              <w:top w:val="nil"/>
              <w:left w:val="nil"/>
              <w:bottom w:val="nil"/>
              <w:right w:val="nil"/>
            </w:tcBorders>
            <w:shd w:val="clear" w:color="auto" w:fill="auto"/>
            <w:noWrap/>
            <w:vAlign w:val="center"/>
            <w:hideMark/>
          </w:tcPr>
          <w:p w14:paraId="3F44BDC2" w14:textId="77777777" w:rsidR="00716C4F" w:rsidRPr="00A56E93" w:rsidRDefault="00716C4F" w:rsidP="00B10064">
            <w:pPr>
              <w:spacing w:after="0" w:line="240" w:lineRule="auto"/>
              <w:ind w:firstLine="851"/>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4º</w:t>
            </w:r>
          </w:p>
        </w:tc>
        <w:tc>
          <w:tcPr>
            <w:tcW w:w="5475" w:type="dxa"/>
            <w:tcBorders>
              <w:top w:val="nil"/>
              <w:left w:val="nil"/>
              <w:bottom w:val="nil"/>
              <w:right w:val="nil"/>
            </w:tcBorders>
            <w:shd w:val="clear" w:color="auto" w:fill="auto"/>
            <w:noWrap/>
            <w:vAlign w:val="center"/>
            <w:hideMark/>
          </w:tcPr>
          <w:p w14:paraId="4B308F05" w14:textId="02593A78" w:rsidR="00716C4F" w:rsidRPr="00A56E93" w:rsidRDefault="00716C4F" w:rsidP="00B10064">
            <w:pPr>
              <w:spacing w:after="0" w:line="240" w:lineRule="auto"/>
              <w:ind w:firstLine="851"/>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Toledo</w:t>
            </w:r>
          </w:p>
        </w:tc>
        <w:tc>
          <w:tcPr>
            <w:tcW w:w="1076" w:type="dxa"/>
            <w:tcBorders>
              <w:top w:val="nil"/>
              <w:left w:val="nil"/>
              <w:bottom w:val="nil"/>
              <w:right w:val="nil"/>
            </w:tcBorders>
            <w:shd w:val="clear" w:color="auto" w:fill="auto"/>
            <w:noWrap/>
            <w:vAlign w:val="center"/>
            <w:hideMark/>
          </w:tcPr>
          <w:p w14:paraId="20EBA0F7" w14:textId="77777777" w:rsidR="00716C4F" w:rsidRPr="00A56E93" w:rsidRDefault="00716C4F" w:rsidP="00B10064">
            <w:pPr>
              <w:spacing w:after="0" w:line="240" w:lineRule="auto"/>
              <w:ind w:firstLine="851"/>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36%</w:t>
            </w:r>
          </w:p>
        </w:tc>
      </w:tr>
      <w:tr w:rsidR="00716C4F" w:rsidRPr="00A56E93" w14:paraId="3929602F" w14:textId="77777777" w:rsidTr="00B10064">
        <w:trPr>
          <w:trHeight w:val="315"/>
          <w:jc w:val="center"/>
        </w:trPr>
        <w:tc>
          <w:tcPr>
            <w:tcW w:w="629" w:type="dxa"/>
            <w:tcBorders>
              <w:top w:val="nil"/>
              <w:left w:val="nil"/>
              <w:bottom w:val="nil"/>
              <w:right w:val="nil"/>
            </w:tcBorders>
            <w:shd w:val="clear" w:color="auto" w:fill="auto"/>
            <w:noWrap/>
            <w:vAlign w:val="center"/>
            <w:hideMark/>
          </w:tcPr>
          <w:p w14:paraId="0B801D27" w14:textId="77777777" w:rsidR="00716C4F" w:rsidRPr="00A56E93" w:rsidRDefault="00716C4F" w:rsidP="00B10064">
            <w:pPr>
              <w:spacing w:after="0" w:line="240" w:lineRule="auto"/>
              <w:ind w:firstLine="851"/>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5º</w:t>
            </w:r>
          </w:p>
        </w:tc>
        <w:tc>
          <w:tcPr>
            <w:tcW w:w="5475" w:type="dxa"/>
            <w:tcBorders>
              <w:top w:val="nil"/>
              <w:left w:val="nil"/>
              <w:bottom w:val="nil"/>
              <w:right w:val="nil"/>
            </w:tcBorders>
            <w:shd w:val="clear" w:color="auto" w:fill="auto"/>
            <w:noWrap/>
            <w:vAlign w:val="center"/>
            <w:hideMark/>
          </w:tcPr>
          <w:p w14:paraId="4CEB21D5" w14:textId="74DDCA5C" w:rsidR="00716C4F" w:rsidRPr="00A56E93" w:rsidRDefault="00FB4BD8" w:rsidP="00B10064">
            <w:pPr>
              <w:spacing w:after="0" w:line="240" w:lineRule="auto"/>
              <w:ind w:firstLine="851"/>
              <w:rPr>
                <w:rFonts w:ascii="Candara" w:eastAsia="Times New Roman" w:hAnsi="Candara" w:cs="Times New Roman"/>
                <w:color w:val="000000"/>
                <w:sz w:val="24"/>
                <w:szCs w:val="24"/>
              </w:rPr>
            </w:pPr>
            <w:r>
              <w:rPr>
                <w:rFonts w:ascii="Candara" w:eastAsia="Times New Roman" w:hAnsi="Candara" w:cs="Times New Roman"/>
                <w:color w:val="000000"/>
                <w:sz w:val="24"/>
                <w:szCs w:val="24"/>
              </w:rPr>
              <w:t>S</w:t>
            </w:r>
            <w:r w:rsidR="00716C4F" w:rsidRPr="00A56E93">
              <w:rPr>
                <w:rFonts w:ascii="Candara" w:eastAsia="Times New Roman" w:hAnsi="Candara" w:cs="Times New Roman"/>
                <w:color w:val="000000"/>
                <w:sz w:val="24"/>
                <w:szCs w:val="24"/>
              </w:rPr>
              <w:t>ão Miguel do Iguaçu</w:t>
            </w:r>
          </w:p>
        </w:tc>
        <w:tc>
          <w:tcPr>
            <w:tcW w:w="1076" w:type="dxa"/>
            <w:tcBorders>
              <w:top w:val="nil"/>
              <w:left w:val="nil"/>
              <w:bottom w:val="nil"/>
              <w:right w:val="nil"/>
            </w:tcBorders>
            <w:shd w:val="clear" w:color="auto" w:fill="auto"/>
            <w:noWrap/>
            <w:vAlign w:val="center"/>
            <w:hideMark/>
          </w:tcPr>
          <w:p w14:paraId="737DB8D9" w14:textId="77777777" w:rsidR="00716C4F" w:rsidRPr="00A56E93" w:rsidRDefault="00716C4F" w:rsidP="00B10064">
            <w:pPr>
              <w:spacing w:after="0" w:line="240" w:lineRule="auto"/>
              <w:ind w:firstLine="851"/>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32%</w:t>
            </w:r>
          </w:p>
        </w:tc>
      </w:tr>
      <w:tr w:rsidR="00716C4F" w:rsidRPr="00A56E93" w14:paraId="06D787D3" w14:textId="77777777" w:rsidTr="00B10064">
        <w:trPr>
          <w:trHeight w:val="315"/>
          <w:jc w:val="center"/>
        </w:trPr>
        <w:tc>
          <w:tcPr>
            <w:tcW w:w="629" w:type="dxa"/>
            <w:tcBorders>
              <w:top w:val="nil"/>
              <w:left w:val="nil"/>
              <w:bottom w:val="nil"/>
              <w:right w:val="nil"/>
            </w:tcBorders>
            <w:shd w:val="clear" w:color="auto" w:fill="auto"/>
            <w:noWrap/>
            <w:vAlign w:val="center"/>
            <w:hideMark/>
          </w:tcPr>
          <w:p w14:paraId="035BAE97" w14:textId="77777777" w:rsidR="00716C4F" w:rsidRPr="00A56E93" w:rsidRDefault="00716C4F" w:rsidP="00B10064">
            <w:pPr>
              <w:spacing w:after="0" w:line="240" w:lineRule="auto"/>
              <w:ind w:firstLine="851"/>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6º</w:t>
            </w:r>
          </w:p>
        </w:tc>
        <w:tc>
          <w:tcPr>
            <w:tcW w:w="5475" w:type="dxa"/>
            <w:tcBorders>
              <w:top w:val="nil"/>
              <w:left w:val="nil"/>
              <w:bottom w:val="nil"/>
              <w:right w:val="nil"/>
            </w:tcBorders>
            <w:shd w:val="clear" w:color="auto" w:fill="auto"/>
            <w:noWrap/>
            <w:vAlign w:val="center"/>
            <w:hideMark/>
          </w:tcPr>
          <w:p w14:paraId="6F457D37" w14:textId="2680C1CB" w:rsidR="00716C4F" w:rsidRPr="00A56E93" w:rsidRDefault="00716C4F" w:rsidP="00B10064">
            <w:pPr>
              <w:spacing w:after="0" w:line="240" w:lineRule="auto"/>
              <w:ind w:firstLine="851"/>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Santa Helena</w:t>
            </w:r>
          </w:p>
        </w:tc>
        <w:tc>
          <w:tcPr>
            <w:tcW w:w="1076" w:type="dxa"/>
            <w:tcBorders>
              <w:top w:val="nil"/>
              <w:left w:val="nil"/>
              <w:bottom w:val="nil"/>
              <w:right w:val="nil"/>
            </w:tcBorders>
            <w:shd w:val="clear" w:color="auto" w:fill="auto"/>
            <w:noWrap/>
            <w:vAlign w:val="center"/>
            <w:hideMark/>
          </w:tcPr>
          <w:p w14:paraId="57E1A72F" w14:textId="77777777" w:rsidR="00716C4F" w:rsidRPr="00A56E93" w:rsidRDefault="00716C4F" w:rsidP="00B10064">
            <w:pPr>
              <w:spacing w:after="0" w:line="240" w:lineRule="auto"/>
              <w:ind w:firstLine="851"/>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28%</w:t>
            </w:r>
          </w:p>
        </w:tc>
      </w:tr>
      <w:tr w:rsidR="00716C4F" w:rsidRPr="00A56E93" w14:paraId="079D16E4" w14:textId="77777777" w:rsidTr="00B10064">
        <w:trPr>
          <w:trHeight w:val="315"/>
          <w:jc w:val="center"/>
        </w:trPr>
        <w:tc>
          <w:tcPr>
            <w:tcW w:w="629" w:type="dxa"/>
            <w:tcBorders>
              <w:top w:val="nil"/>
              <w:left w:val="nil"/>
              <w:bottom w:val="nil"/>
              <w:right w:val="nil"/>
            </w:tcBorders>
            <w:shd w:val="clear" w:color="auto" w:fill="auto"/>
            <w:noWrap/>
            <w:vAlign w:val="center"/>
            <w:hideMark/>
          </w:tcPr>
          <w:p w14:paraId="158263A6" w14:textId="77777777" w:rsidR="00716C4F" w:rsidRPr="00A56E93" w:rsidRDefault="00716C4F" w:rsidP="00B10064">
            <w:pPr>
              <w:spacing w:after="0" w:line="240" w:lineRule="auto"/>
              <w:ind w:firstLine="851"/>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7º</w:t>
            </w:r>
          </w:p>
        </w:tc>
        <w:tc>
          <w:tcPr>
            <w:tcW w:w="5475" w:type="dxa"/>
            <w:tcBorders>
              <w:top w:val="nil"/>
              <w:left w:val="nil"/>
              <w:bottom w:val="nil"/>
              <w:right w:val="nil"/>
            </w:tcBorders>
            <w:shd w:val="clear" w:color="auto" w:fill="auto"/>
            <w:noWrap/>
            <w:vAlign w:val="center"/>
            <w:hideMark/>
          </w:tcPr>
          <w:p w14:paraId="4635A169" w14:textId="31A64B27" w:rsidR="00716C4F" w:rsidRPr="00A56E93" w:rsidRDefault="00716C4F" w:rsidP="00B10064">
            <w:pPr>
              <w:spacing w:after="0" w:line="240" w:lineRule="auto"/>
              <w:ind w:firstLine="851"/>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Marechal Cândido Rondon</w:t>
            </w:r>
          </w:p>
        </w:tc>
        <w:tc>
          <w:tcPr>
            <w:tcW w:w="1076" w:type="dxa"/>
            <w:tcBorders>
              <w:top w:val="nil"/>
              <w:left w:val="nil"/>
              <w:bottom w:val="nil"/>
              <w:right w:val="nil"/>
            </w:tcBorders>
            <w:shd w:val="clear" w:color="auto" w:fill="auto"/>
            <w:noWrap/>
            <w:vAlign w:val="center"/>
            <w:hideMark/>
          </w:tcPr>
          <w:p w14:paraId="127E0546" w14:textId="77777777" w:rsidR="00716C4F" w:rsidRPr="00A56E93" w:rsidRDefault="00716C4F" w:rsidP="00B10064">
            <w:pPr>
              <w:spacing w:after="0" w:line="240" w:lineRule="auto"/>
              <w:ind w:firstLine="851"/>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28%</w:t>
            </w:r>
          </w:p>
        </w:tc>
      </w:tr>
      <w:tr w:rsidR="00716C4F" w:rsidRPr="00A56E93" w14:paraId="3432C46D" w14:textId="77777777" w:rsidTr="00B10064">
        <w:trPr>
          <w:trHeight w:val="315"/>
          <w:jc w:val="center"/>
        </w:trPr>
        <w:tc>
          <w:tcPr>
            <w:tcW w:w="629" w:type="dxa"/>
            <w:tcBorders>
              <w:top w:val="nil"/>
              <w:left w:val="nil"/>
              <w:bottom w:val="nil"/>
              <w:right w:val="nil"/>
            </w:tcBorders>
            <w:shd w:val="clear" w:color="auto" w:fill="auto"/>
            <w:noWrap/>
            <w:vAlign w:val="center"/>
            <w:hideMark/>
          </w:tcPr>
          <w:p w14:paraId="3083CEBE" w14:textId="77777777" w:rsidR="00716C4F" w:rsidRPr="00A56E93" w:rsidRDefault="00716C4F" w:rsidP="00B10064">
            <w:pPr>
              <w:spacing w:after="0" w:line="240" w:lineRule="auto"/>
              <w:ind w:firstLine="851"/>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8º</w:t>
            </w:r>
          </w:p>
        </w:tc>
        <w:tc>
          <w:tcPr>
            <w:tcW w:w="5475" w:type="dxa"/>
            <w:tcBorders>
              <w:top w:val="nil"/>
              <w:left w:val="nil"/>
              <w:bottom w:val="nil"/>
              <w:right w:val="nil"/>
            </w:tcBorders>
            <w:shd w:val="clear" w:color="auto" w:fill="auto"/>
            <w:noWrap/>
            <w:vAlign w:val="center"/>
            <w:hideMark/>
          </w:tcPr>
          <w:p w14:paraId="4B9F256A" w14:textId="6A6976F9" w:rsidR="00716C4F" w:rsidRPr="00A56E93" w:rsidRDefault="00716C4F" w:rsidP="00B10064">
            <w:pPr>
              <w:spacing w:after="0" w:line="240" w:lineRule="auto"/>
              <w:ind w:firstLine="851"/>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Capitão Leônidas Marques</w:t>
            </w:r>
          </w:p>
        </w:tc>
        <w:tc>
          <w:tcPr>
            <w:tcW w:w="1076" w:type="dxa"/>
            <w:tcBorders>
              <w:top w:val="nil"/>
              <w:left w:val="nil"/>
              <w:bottom w:val="nil"/>
              <w:right w:val="nil"/>
            </w:tcBorders>
            <w:shd w:val="clear" w:color="auto" w:fill="auto"/>
            <w:noWrap/>
            <w:vAlign w:val="center"/>
            <w:hideMark/>
          </w:tcPr>
          <w:p w14:paraId="336B3DE8" w14:textId="77777777" w:rsidR="00716C4F" w:rsidRPr="00A56E93" w:rsidRDefault="00716C4F" w:rsidP="00B10064">
            <w:pPr>
              <w:spacing w:after="0" w:line="240" w:lineRule="auto"/>
              <w:ind w:firstLine="851"/>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26%</w:t>
            </w:r>
          </w:p>
        </w:tc>
      </w:tr>
      <w:tr w:rsidR="00716C4F" w:rsidRPr="00A56E93" w14:paraId="18A80EBA" w14:textId="77777777" w:rsidTr="00B10064">
        <w:trPr>
          <w:trHeight w:val="315"/>
          <w:jc w:val="center"/>
        </w:trPr>
        <w:tc>
          <w:tcPr>
            <w:tcW w:w="629" w:type="dxa"/>
            <w:tcBorders>
              <w:top w:val="nil"/>
              <w:left w:val="nil"/>
              <w:bottom w:val="nil"/>
              <w:right w:val="nil"/>
            </w:tcBorders>
            <w:shd w:val="clear" w:color="auto" w:fill="auto"/>
            <w:noWrap/>
            <w:vAlign w:val="center"/>
            <w:hideMark/>
          </w:tcPr>
          <w:p w14:paraId="1AA64698" w14:textId="77777777" w:rsidR="00716C4F" w:rsidRPr="00A56E93" w:rsidRDefault="00716C4F" w:rsidP="00B10064">
            <w:pPr>
              <w:spacing w:after="0" w:line="240" w:lineRule="auto"/>
              <w:ind w:firstLine="851"/>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9º</w:t>
            </w:r>
          </w:p>
        </w:tc>
        <w:tc>
          <w:tcPr>
            <w:tcW w:w="5475" w:type="dxa"/>
            <w:tcBorders>
              <w:top w:val="nil"/>
              <w:left w:val="nil"/>
              <w:bottom w:val="nil"/>
              <w:right w:val="nil"/>
            </w:tcBorders>
            <w:shd w:val="clear" w:color="auto" w:fill="auto"/>
            <w:noWrap/>
            <w:vAlign w:val="center"/>
            <w:hideMark/>
          </w:tcPr>
          <w:p w14:paraId="77EEE326" w14:textId="0D9C4D36" w:rsidR="00716C4F" w:rsidRPr="00A56E93" w:rsidRDefault="00716C4F" w:rsidP="00B10064">
            <w:pPr>
              <w:spacing w:after="0" w:line="240" w:lineRule="auto"/>
              <w:ind w:firstLine="851"/>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Cascavel</w:t>
            </w:r>
          </w:p>
        </w:tc>
        <w:tc>
          <w:tcPr>
            <w:tcW w:w="1076" w:type="dxa"/>
            <w:tcBorders>
              <w:top w:val="nil"/>
              <w:left w:val="nil"/>
              <w:bottom w:val="nil"/>
              <w:right w:val="nil"/>
            </w:tcBorders>
            <w:shd w:val="clear" w:color="auto" w:fill="auto"/>
            <w:noWrap/>
            <w:vAlign w:val="center"/>
            <w:hideMark/>
          </w:tcPr>
          <w:p w14:paraId="228D0FE8" w14:textId="77777777" w:rsidR="00716C4F" w:rsidRPr="00A56E93" w:rsidRDefault="00716C4F" w:rsidP="00B10064">
            <w:pPr>
              <w:spacing w:after="0" w:line="240" w:lineRule="auto"/>
              <w:ind w:firstLine="851"/>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24%</w:t>
            </w:r>
          </w:p>
        </w:tc>
      </w:tr>
      <w:tr w:rsidR="00716C4F" w:rsidRPr="00A56E93" w14:paraId="27B2ED34" w14:textId="77777777" w:rsidTr="00B10064">
        <w:trPr>
          <w:trHeight w:val="315"/>
          <w:jc w:val="center"/>
        </w:trPr>
        <w:tc>
          <w:tcPr>
            <w:tcW w:w="629" w:type="dxa"/>
            <w:tcBorders>
              <w:top w:val="nil"/>
              <w:left w:val="nil"/>
              <w:bottom w:val="nil"/>
              <w:right w:val="nil"/>
            </w:tcBorders>
            <w:shd w:val="clear" w:color="auto" w:fill="auto"/>
            <w:noWrap/>
            <w:vAlign w:val="center"/>
            <w:hideMark/>
          </w:tcPr>
          <w:p w14:paraId="0249A813" w14:textId="77777777" w:rsidR="00716C4F" w:rsidRPr="00A56E93" w:rsidRDefault="00716C4F" w:rsidP="00B10064">
            <w:pPr>
              <w:spacing w:after="0" w:line="240" w:lineRule="auto"/>
              <w:ind w:firstLine="851"/>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10º</w:t>
            </w:r>
          </w:p>
        </w:tc>
        <w:tc>
          <w:tcPr>
            <w:tcW w:w="5475" w:type="dxa"/>
            <w:tcBorders>
              <w:top w:val="nil"/>
              <w:left w:val="nil"/>
              <w:bottom w:val="nil"/>
              <w:right w:val="nil"/>
            </w:tcBorders>
            <w:shd w:val="clear" w:color="auto" w:fill="auto"/>
            <w:noWrap/>
            <w:vAlign w:val="center"/>
            <w:hideMark/>
          </w:tcPr>
          <w:p w14:paraId="5EC1A4B6" w14:textId="495558D3" w:rsidR="00716C4F" w:rsidRPr="00A56E93" w:rsidRDefault="00716C4F" w:rsidP="00B10064">
            <w:pPr>
              <w:spacing w:after="0" w:line="240" w:lineRule="auto"/>
              <w:ind w:firstLine="851"/>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Corbélia</w:t>
            </w:r>
          </w:p>
        </w:tc>
        <w:tc>
          <w:tcPr>
            <w:tcW w:w="1076" w:type="dxa"/>
            <w:tcBorders>
              <w:top w:val="nil"/>
              <w:left w:val="nil"/>
              <w:bottom w:val="nil"/>
              <w:right w:val="nil"/>
            </w:tcBorders>
            <w:shd w:val="clear" w:color="auto" w:fill="auto"/>
            <w:noWrap/>
            <w:vAlign w:val="center"/>
            <w:hideMark/>
          </w:tcPr>
          <w:p w14:paraId="45D8C2B8" w14:textId="77777777" w:rsidR="00716C4F" w:rsidRPr="00A56E93" w:rsidRDefault="00716C4F" w:rsidP="00B10064">
            <w:pPr>
              <w:spacing w:after="0" w:line="240" w:lineRule="auto"/>
              <w:ind w:firstLine="851"/>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19%</w:t>
            </w:r>
          </w:p>
        </w:tc>
      </w:tr>
      <w:tr w:rsidR="00716C4F" w:rsidRPr="00A56E93" w14:paraId="5A3C3DAC" w14:textId="77777777" w:rsidTr="00B10064">
        <w:trPr>
          <w:trHeight w:val="315"/>
          <w:jc w:val="center"/>
        </w:trPr>
        <w:tc>
          <w:tcPr>
            <w:tcW w:w="629" w:type="dxa"/>
            <w:tcBorders>
              <w:top w:val="nil"/>
              <w:left w:val="nil"/>
              <w:bottom w:val="nil"/>
              <w:right w:val="nil"/>
            </w:tcBorders>
            <w:shd w:val="clear" w:color="auto" w:fill="auto"/>
            <w:noWrap/>
            <w:vAlign w:val="center"/>
            <w:hideMark/>
          </w:tcPr>
          <w:p w14:paraId="1642ADFF" w14:textId="77777777" w:rsidR="00716C4F" w:rsidRPr="00A56E93" w:rsidRDefault="00716C4F" w:rsidP="00B10064">
            <w:pPr>
              <w:spacing w:after="0" w:line="240" w:lineRule="auto"/>
              <w:ind w:firstLine="851"/>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11º</w:t>
            </w:r>
          </w:p>
        </w:tc>
        <w:tc>
          <w:tcPr>
            <w:tcW w:w="5475" w:type="dxa"/>
            <w:tcBorders>
              <w:top w:val="nil"/>
              <w:left w:val="nil"/>
              <w:bottom w:val="nil"/>
              <w:right w:val="nil"/>
            </w:tcBorders>
            <w:shd w:val="clear" w:color="auto" w:fill="auto"/>
            <w:noWrap/>
            <w:vAlign w:val="center"/>
            <w:hideMark/>
          </w:tcPr>
          <w:p w14:paraId="1719DBC4" w14:textId="48EE224E" w:rsidR="00716C4F" w:rsidRPr="00A56E93" w:rsidRDefault="00716C4F" w:rsidP="00B10064">
            <w:pPr>
              <w:spacing w:after="0" w:line="240" w:lineRule="auto"/>
              <w:ind w:firstLine="851"/>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Foz do Iguaçu</w:t>
            </w:r>
          </w:p>
        </w:tc>
        <w:tc>
          <w:tcPr>
            <w:tcW w:w="1076" w:type="dxa"/>
            <w:tcBorders>
              <w:top w:val="nil"/>
              <w:left w:val="nil"/>
              <w:bottom w:val="nil"/>
              <w:right w:val="nil"/>
            </w:tcBorders>
            <w:shd w:val="clear" w:color="auto" w:fill="auto"/>
            <w:noWrap/>
            <w:vAlign w:val="center"/>
            <w:hideMark/>
          </w:tcPr>
          <w:p w14:paraId="5610B6A8" w14:textId="77777777" w:rsidR="00716C4F" w:rsidRPr="00A56E93" w:rsidRDefault="00716C4F" w:rsidP="00B10064">
            <w:pPr>
              <w:spacing w:after="0" w:line="240" w:lineRule="auto"/>
              <w:ind w:firstLine="851"/>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17%</w:t>
            </w:r>
          </w:p>
        </w:tc>
      </w:tr>
      <w:tr w:rsidR="00716C4F" w:rsidRPr="00A56E93" w14:paraId="039A98E6" w14:textId="77777777" w:rsidTr="00B10064">
        <w:trPr>
          <w:trHeight w:val="315"/>
          <w:jc w:val="center"/>
        </w:trPr>
        <w:tc>
          <w:tcPr>
            <w:tcW w:w="629" w:type="dxa"/>
            <w:tcBorders>
              <w:top w:val="nil"/>
              <w:left w:val="nil"/>
              <w:bottom w:val="nil"/>
              <w:right w:val="nil"/>
            </w:tcBorders>
            <w:shd w:val="clear" w:color="auto" w:fill="auto"/>
            <w:noWrap/>
            <w:vAlign w:val="center"/>
            <w:hideMark/>
          </w:tcPr>
          <w:p w14:paraId="5416C5E0" w14:textId="77777777" w:rsidR="00716C4F" w:rsidRPr="00A56E93" w:rsidRDefault="00716C4F" w:rsidP="00B10064">
            <w:pPr>
              <w:spacing w:after="0" w:line="240" w:lineRule="auto"/>
              <w:ind w:firstLine="851"/>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12º</w:t>
            </w:r>
          </w:p>
        </w:tc>
        <w:tc>
          <w:tcPr>
            <w:tcW w:w="5475" w:type="dxa"/>
            <w:tcBorders>
              <w:top w:val="nil"/>
              <w:left w:val="nil"/>
              <w:bottom w:val="nil"/>
              <w:right w:val="nil"/>
            </w:tcBorders>
            <w:shd w:val="clear" w:color="auto" w:fill="auto"/>
            <w:noWrap/>
            <w:vAlign w:val="center"/>
            <w:hideMark/>
          </w:tcPr>
          <w:p w14:paraId="08B20CC7" w14:textId="5745FEBC" w:rsidR="00716C4F" w:rsidRPr="00A56E93" w:rsidRDefault="00716C4F" w:rsidP="00B10064">
            <w:pPr>
              <w:spacing w:after="0" w:line="240" w:lineRule="auto"/>
              <w:ind w:firstLine="851"/>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Assis Chateaubriand</w:t>
            </w:r>
          </w:p>
        </w:tc>
        <w:tc>
          <w:tcPr>
            <w:tcW w:w="1076" w:type="dxa"/>
            <w:tcBorders>
              <w:top w:val="nil"/>
              <w:left w:val="nil"/>
              <w:bottom w:val="nil"/>
              <w:right w:val="nil"/>
            </w:tcBorders>
            <w:shd w:val="clear" w:color="auto" w:fill="auto"/>
            <w:noWrap/>
            <w:vAlign w:val="center"/>
            <w:hideMark/>
          </w:tcPr>
          <w:p w14:paraId="31A0DF13" w14:textId="77777777" w:rsidR="00716C4F" w:rsidRPr="00A56E93" w:rsidRDefault="00716C4F" w:rsidP="00B10064">
            <w:pPr>
              <w:spacing w:after="0" w:line="240" w:lineRule="auto"/>
              <w:ind w:firstLine="851"/>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15%</w:t>
            </w:r>
          </w:p>
        </w:tc>
      </w:tr>
      <w:tr w:rsidR="00716C4F" w:rsidRPr="00A56E93" w14:paraId="3F9E3BC1" w14:textId="77777777" w:rsidTr="00B10064">
        <w:trPr>
          <w:trHeight w:val="315"/>
          <w:jc w:val="center"/>
        </w:trPr>
        <w:tc>
          <w:tcPr>
            <w:tcW w:w="629" w:type="dxa"/>
            <w:tcBorders>
              <w:top w:val="nil"/>
              <w:left w:val="nil"/>
              <w:bottom w:val="nil"/>
              <w:right w:val="nil"/>
            </w:tcBorders>
            <w:shd w:val="clear" w:color="auto" w:fill="auto"/>
            <w:noWrap/>
            <w:vAlign w:val="center"/>
            <w:hideMark/>
          </w:tcPr>
          <w:p w14:paraId="5CE85D7C" w14:textId="77777777" w:rsidR="00716C4F" w:rsidRPr="00A56E93" w:rsidRDefault="00716C4F" w:rsidP="00B10064">
            <w:pPr>
              <w:spacing w:after="0" w:line="240" w:lineRule="auto"/>
              <w:ind w:firstLine="851"/>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13º</w:t>
            </w:r>
          </w:p>
        </w:tc>
        <w:tc>
          <w:tcPr>
            <w:tcW w:w="5475" w:type="dxa"/>
            <w:tcBorders>
              <w:top w:val="nil"/>
              <w:left w:val="nil"/>
              <w:bottom w:val="nil"/>
              <w:right w:val="nil"/>
            </w:tcBorders>
            <w:shd w:val="clear" w:color="auto" w:fill="auto"/>
            <w:noWrap/>
            <w:vAlign w:val="center"/>
            <w:hideMark/>
          </w:tcPr>
          <w:p w14:paraId="59574526" w14:textId="024FDD67" w:rsidR="00716C4F" w:rsidRPr="00A56E93" w:rsidRDefault="00716C4F" w:rsidP="00B10064">
            <w:pPr>
              <w:spacing w:after="0" w:line="240" w:lineRule="auto"/>
              <w:ind w:firstLine="851"/>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Cafelândia</w:t>
            </w:r>
          </w:p>
        </w:tc>
        <w:tc>
          <w:tcPr>
            <w:tcW w:w="1076" w:type="dxa"/>
            <w:tcBorders>
              <w:top w:val="nil"/>
              <w:left w:val="nil"/>
              <w:bottom w:val="nil"/>
              <w:right w:val="nil"/>
            </w:tcBorders>
            <w:shd w:val="clear" w:color="auto" w:fill="auto"/>
            <w:noWrap/>
            <w:vAlign w:val="center"/>
            <w:hideMark/>
          </w:tcPr>
          <w:p w14:paraId="04049A40" w14:textId="77777777" w:rsidR="00716C4F" w:rsidRPr="00A56E93" w:rsidRDefault="00716C4F" w:rsidP="00B10064">
            <w:pPr>
              <w:spacing w:after="0" w:line="240" w:lineRule="auto"/>
              <w:ind w:firstLine="851"/>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14%</w:t>
            </w:r>
          </w:p>
        </w:tc>
      </w:tr>
      <w:tr w:rsidR="00716C4F" w:rsidRPr="00A56E93" w14:paraId="4907C8D4" w14:textId="77777777" w:rsidTr="00B10064">
        <w:trPr>
          <w:trHeight w:val="315"/>
          <w:jc w:val="center"/>
        </w:trPr>
        <w:tc>
          <w:tcPr>
            <w:tcW w:w="629" w:type="dxa"/>
            <w:tcBorders>
              <w:top w:val="nil"/>
              <w:left w:val="nil"/>
              <w:bottom w:val="single" w:sz="4" w:space="0" w:color="auto"/>
              <w:right w:val="nil"/>
            </w:tcBorders>
            <w:shd w:val="clear" w:color="auto" w:fill="auto"/>
            <w:noWrap/>
            <w:vAlign w:val="center"/>
            <w:hideMark/>
          </w:tcPr>
          <w:p w14:paraId="34671EED" w14:textId="77777777" w:rsidR="00716C4F" w:rsidRPr="00A56E93" w:rsidRDefault="00716C4F" w:rsidP="00B10064">
            <w:pPr>
              <w:spacing w:after="0" w:line="240" w:lineRule="auto"/>
              <w:ind w:firstLine="851"/>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14º</w:t>
            </w:r>
          </w:p>
        </w:tc>
        <w:tc>
          <w:tcPr>
            <w:tcW w:w="5475" w:type="dxa"/>
            <w:tcBorders>
              <w:top w:val="nil"/>
              <w:left w:val="nil"/>
              <w:bottom w:val="single" w:sz="4" w:space="0" w:color="auto"/>
              <w:right w:val="nil"/>
            </w:tcBorders>
            <w:shd w:val="clear" w:color="auto" w:fill="auto"/>
            <w:noWrap/>
            <w:vAlign w:val="center"/>
            <w:hideMark/>
          </w:tcPr>
          <w:p w14:paraId="731A2C55" w14:textId="151090E0" w:rsidR="00716C4F" w:rsidRPr="00A56E93" w:rsidRDefault="00716C4F" w:rsidP="00B10064">
            <w:pPr>
              <w:spacing w:after="0" w:line="240" w:lineRule="auto"/>
              <w:ind w:firstLine="851"/>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Guaíra</w:t>
            </w:r>
          </w:p>
        </w:tc>
        <w:tc>
          <w:tcPr>
            <w:tcW w:w="1076" w:type="dxa"/>
            <w:tcBorders>
              <w:top w:val="nil"/>
              <w:left w:val="nil"/>
              <w:bottom w:val="single" w:sz="4" w:space="0" w:color="auto"/>
              <w:right w:val="nil"/>
            </w:tcBorders>
            <w:shd w:val="clear" w:color="auto" w:fill="auto"/>
            <w:noWrap/>
            <w:vAlign w:val="center"/>
            <w:hideMark/>
          </w:tcPr>
          <w:p w14:paraId="4E23A899" w14:textId="77777777" w:rsidR="00716C4F" w:rsidRPr="00A56E93" w:rsidRDefault="00716C4F" w:rsidP="00B10064">
            <w:pPr>
              <w:spacing w:after="0" w:line="240" w:lineRule="auto"/>
              <w:ind w:firstLine="851"/>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8%</w:t>
            </w:r>
          </w:p>
        </w:tc>
      </w:tr>
    </w:tbl>
    <w:p w14:paraId="4AB03F49" w14:textId="76712690" w:rsidR="00716C4F" w:rsidRPr="00A56E93" w:rsidRDefault="00716C4F" w:rsidP="00716C4F">
      <w:pPr>
        <w:spacing w:line="360" w:lineRule="auto"/>
        <w:ind w:firstLine="851"/>
        <w:jc w:val="both"/>
        <w:rPr>
          <w:rFonts w:ascii="Candara" w:hAnsi="Candara" w:cs="Arial"/>
          <w:sz w:val="20"/>
          <w:szCs w:val="20"/>
        </w:rPr>
      </w:pPr>
      <w:r>
        <w:rPr>
          <w:rFonts w:ascii="Candara" w:hAnsi="Candara" w:cs="Arial"/>
          <w:sz w:val="20"/>
          <w:szCs w:val="20"/>
        </w:rPr>
        <w:t xml:space="preserve">               </w:t>
      </w:r>
      <w:r w:rsidRPr="00A56E93">
        <w:rPr>
          <w:rFonts w:ascii="Candara" w:hAnsi="Candara" w:cs="Arial"/>
          <w:sz w:val="20"/>
          <w:szCs w:val="20"/>
        </w:rPr>
        <w:t>Fonte: elaborado pelos autores com base nos dados da RAIS (2023)</w:t>
      </w:r>
      <w:r>
        <w:rPr>
          <w:rFonts w:ascii="Candara" w:hAnsi="Candara" w:cs="Arial"/>
          <w:sz w:val="20"/>
          <w:szCs w:val="20"/>
        </w:rPr>
        <w:t>.</w:t>
      </w:r>
    </w:p>
    <w:p w14:paraId="6678BE4A" w14:textId="77777777" w:rsidR="00716C4F" w:rsidRPr="00A56E93" w:rsidRDefault="00716C4F" w:rsidP="00716C4F">
      <w:pPr>
        <w:spacing w:after="120" w:line="360" w:lineRule="auto"/>
        <w:ind w:firstLine="851"/>
        <w:jc w:val="both"/>
        <w:rPr>
          <w:rFonts w:ascii="Candara" w:hAnsi="Candara" w:cs="Arial"/>
          <w:sz w:val="24"/>
          <w:szCs w:val="24"/>
        </w:rPr>
      </w:pPr>
    </w:p>
    <w:p w14:paraId="605F1165" w14:textId="0E34378F" w:rsidR="00716C4F" w:rsidRDefault="00716C4F" w:rsidP="00FB4BD8">
      <w:pPr>
        <w:spacing w:after="120" w:line="360" w:lineRule="auto"/>
        <w:ind w:firstLine="851"/>
        <w:jc w:val="both"/>
        <w:rPr>
          <w:rFonts w:ascii="Candara" w:hAnsi="Candara" w:cs="Arial"/>
          <w:sz w:val="24"/>
          <w:szCs w:val="24"/>
        </w:rPr>
      </w:pPr>
      <w:r w:rsidRPr="00A56E93">
        <w:rPr>
          <w:rFonts w:ascii="Candara" w:hAnsi="Candara" w:cs="Arial"/>
          <w:sz w:val="24"/>
          <w:szCs w:val="24"/>
        </w:rPr>
        <w:t xml:space="preserve">Dentre os diversos ramos de atividade produtiva apresentados (Tabela 2), apenas o setor de extração mineral registrou uma queda significativa no emprego formal, apresentando uma redução de -3% no número de postos de trabalho. Este declínio foi ainda mais pronunciado quando se observa que esse setor já demonstrava anteriormente uma tendência de menor oferta de empregos em comparação com os demais. Os dados coletados por </w:t>
      </w:r>
      <w:proofErr w:type="spellStart"/>
      <w:r w:rsidRPr="00A56E93">
        <w:rPr>
          <w:rFonts w:ascii="Candara" w:hAnsi="Candara" w:cs="Arial"/>
          <w:sz w:val="24"/>
          <w:szCs w:val="24"/>
        </w:rPr>
        <w:t>Cozero</w:t>
      </w:r>
      <w:proofErr w:type="spellEnd"/>
      <w:r w:rsidRPr="00A56E93">
        <w:rPr>
          <w:rFonts w:ascii="Candara" w:hAnsi="Candara" w:cs="Arial"/>
          <w:sz w:val="24"/>
          <w:szCs w:val="24"/>
        </w:rPr>
        <w:t xml:space="preserve"> (2023) corroboraram com essa observação ao focar especificamente no estado do Paraná. A pesquisa apontou uma situação semelhante, evidenciando uma diminuição na evolução e </w:t>
      </w:r>
      <w:r w:rsidRPr="00A56E93">
        <w:rPr>
          <w:rFonts w:ascii="Candara" w:hAnsi="Candara" w:cs="Arial"/>
          <w:sz w:val="24"/>
          <w:szCs w:val="24"/>
        </w:rPr>
        <w:lastRenderedPageBreak/>
        <w:t>distribuição dos empregos formais do setor extrativo mineral ao longo do período de 2014 a 2020.</w:t>
      </w:r>
    </w:p>
    <w:p w14:paraId="45790275" w14:textId="77777777" w:rsidR="00FB4BD8" w:rsidRDefault="00FB4BD8" w:rsidP="00FB4BD8">
      <w:pPr>
        <w:spacing w:after="120" w:line="360" w:lineRule="auto"/>
        <w:ind w:firstLine="851"/>
        <w:jc w:val="both"/>
        <w:rPr>
          <w:rFonts w:ascii="Candara" w:hAnsi="Candara" w:cs="Arial"/>
          <w:sz w:val="24"/>
          <w:szCs w:val="24"/>
        </w:rPr>
      </w:pPr>
    </w:p>
    <w:p w14:paraId="3A2B4C39" w14:textId="1EB79ECD" w:rsidR="00716C4F" w:rsidRPr="00A56E93" w:rsidRDefault="00716C4F" w:rsidP="00716C4F">
      <w:pPr>
        <w:spacing w:line="360" w:lineRule="auto"/>
        <w:jc w:val="both"/>
        <w:rPr>
          <w:rFonts w:ascii="Candara" w:hAnsi="Candara" w:cs="Arial"/>
          <w:sz w:val="24"/>
          <w:szCs w:val="24"/>
        </w:rPr>
      </w:pPr>
      <w:r w:rsidRPr="00A56E93">
        <w:rPr>
          <w:rFonts w:ascii="Candara" w:hAnsi="Candara" w:cs="Arial"/>
          <w:sz w:val="24"/>
          <w:szCs w:val="24"/>
        </w:rPr>
        <w:t>Tabela 2 – Porcentagem de aumento dos postos de emprego formal por setor nos municípios dinâmicos do Oeste do Paraná – 2011 e 2021.</w:t>
      </w:r>
    </w:p>
    <w:tbl>
      <w:tblPr>
        <w:tblW w:w="7540" w:type="dxa"/>
        <w:jc w:val="center"/>
        <w:tblCellMar>
          <w:left w:w="70" w:type="dxa"/>
          <w:right w:w="70" w:type="dxa"/>
        </w:tblCellMar>
        <w:tblLook w:val="04A0" w:firstRow="1" w:lastRow="0" w:firstColumn="1" w:lastColumn="0" w:noHBand="0" w:noVBand="1"/>
      </w:tblPr>
      <w:tblGrid>
        <w:gridCol w:w="4660"/>
        <w:gridCol w:w="960"/>
        <w:gridCol w:w="1429"/>
        <w:gridCol w:w="1044"/>
      </w:tblGrid>
      <w:tr w:rsidR="00716C4F" w:rsidRPr="00A56E93" w14:paraId="1D372977" w14:textId="77777777" w:rsidTr="00B10064">
        <w:trPr>
          <w:trHeight w:val="315"/>
          <w:jc w:val="center"/>
        </w:trPr>
        <w:tc>
          <w:tcPr>
            <w:tcW w:w="4660" w:type="dxa"/>
            <w:tcBorders>
              <w:top w:val="single" w:sz="4" w:space="0" w:color="auto"/>
              <w:left w:val="nil"/>
              <w:bottom w:val="single" w:sz="4" w:space="0" w:color="auto"/>
              <w:right w:val="nil"/>
            </w:tcBorders>
            <w:shd w:val="clear" w:color="auto" w:fill="auto"/>
            <w:noWrap/>
            <w:vAlign w:val="center"/>
            <w:hideMark/>
          </w:tcPr>
          <w:p w14:paraId="2A17FC34" w14:textId="77777777" w:rsidR="00716C4F" w:rsidRPr="00A56E93" w:rsidRDefault="00716C4F" w:rsidP="00B10064">
            <w:pPr>
              <w:spacing w:after="0" w:line="240" w:lineRule="auto"/>
              <w:ind w:firstLine="851"/>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Setores</w:t>
            </w:r>
          </w:p>
        </w:tc>
        <w:tc>
          <w:tcPr>
            <w:tcW w:w="960" w:type="dxa"/>
            <w:tcBorders>
              <w:top w:val="single" w:sz="4" w:space="0" w:color="auto"/>
              <w:left w:val="nil"/>
              <w:bottom w:val="single" w:sz="4" w:space="0" w:color="auto"/>
              <w:right w:val="nil"/>
            </w:tcBorders>
            <w:shd w:val="clear" w:color="auto" w:fill="auto"/>
            <w:noWrap/>
            <w:vAlign w:val="center"/>
            <w:hideMark/>
          </w:tcPr>
          <w:p w14:paraId="75331407" w14:textId="77777777" w:rsidR="00716C4F" w:rsidRPr="00A56E93" w:rsidRDefault="00716C4F" w:rsidP="00B10064">
            <w:pPr>
              <w:spacing w:after="0" w:line="240" w:lineRule="auto"/>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2011</w:t>
            </w:r>
          </w:p>
        </w:tc>
        <w:tc>
          <w:tcPr>
            <w:tcW w:w="960" w:type="dxa"/>
            <w:tcBorders>
              <w:top w:val="single" w:sz="4" w:space="0" w:color="auto"/>
              <w:left w:val="nil"/>
              <w:bottom w:val="single" w:sz="4" w:space="0" w:color="auto"/>
              <w:right w:val="nil"/>
            </w:tcBorders>
            <w:shd w:val="clear" w:color="auto" w:fill="auto"/>
            <w:noWrap/>
            <w:vAlign w:val="center"/>
            <w:hideMark/>
          </w:tcPr>
          <w:p w14:paraId="43945923" w14:textId="77777777" w:rsidR="00716C4F" w:rsidRPr="00A56E93" w:rsidRDefault="00716C4F" w:rsidP="00B10064">
            <w:pPr>
              <w:spacing w:after="0" w:line="240" w:lineRule="auto"/>
              <w:ind w:firstLine="851"/>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2021</w:t>
            </w:r>
          </w:p>
        </w:tc>
        <w:tc>
          <w:tcPr>
            <w:tcW w:w="960" w:type="dxa"/>
            <w:tcBorders>
              <w:top w:val="single" w:sz="4" w:space="0" w:color="auto"/>
              <w:left w:val="nil"/>
              <w:bottom w:val="single" w:sz="4" w:space="0" w:color="auto"/>
              <w:right w:val="nil"/>
            </w:tcBorders>
            <w:shd w:val="clear" w:color="auto" w:fill="auto"/>
            <w:noWrap/>
            <w:vAlign w:val="bottom"/>
            <w:hideMark/>
          </w:tcPr>
          <w:p w14:paraId="2D2C72A7" w14:textId="77777777" w:rsidR="00716C4F" w:rsidRPr="00A56E93" w:rsidRDefault="00716C4F" w:rsidP="00B10064">
            <w:pPr>
              <w:spacing w:after="0" w:line="240" w:lineRule="auto"/>
              <w:ind w:firstLine="851"/>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 </w:t>
            </w:r>
          </w:p>
        </w:tc>
      </w:tr>
      <w:tr w:rsidR="00716C4F" w:rsidRPr="00A56E93" w14:paraId="727625C3" w14:textId="77777777" w:rsidTr="00B10064">
        <w:trPr>
          <w:trHeight w:val="315"/>
          <w:jc w:val="center"/>
        </w:trPr>
        <w:tc>
          <w:tcPr>
            <w:tcW w:w="4660" w:type="dxa"/>
            <w:tcBorders>
              <w:top w:val="nil"/>
              <w:left w:val="nil"/>
              <w:bottom w:val="nil"/>
              <w:right w:val="nil"/>
            </w:tcBorders>
            <w:shd w:val="clear" w:color="auto" w:fill="auto"/>
            <w:noWrap/>
            <w:vAlign w:val="center"/>
            <w:hideMark/>
          </w:tcPr>
          <w:p w14:paraId="683E87EE" w14:textId="184E4BC1" w:rsidR="00716C4F" w:rsidRPr="00A56E93" w:rsidRDefault="00716C4F" w:rsidP="00B10064">
            <w:pPr>
              <w:spacing w:after="0" w:line="240" w:lineRule="auto"/>
              <w:ind w:firstLine="67"/>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Extrativa mineral</w:t>
            </w:r>
          </w:p>
        </w:tc>
        <w:tc>
          <w:tcPr>
            <w:tcW w:w="960" w:type="dxa"/>
            <w:tcBorders>
              <w:top w:val="nil"/>
              <w:left w:val="nil"/>
              <w:bottom w:val="nil"/>
              <w:right w:val="nil"/>
            </w:tcBorders>
            <w:shd w:val="clear" w:color="auto" w:fill="auto"/>
            <w:noWrap/>
            <w:vAlign w:val="center"/>
            <w:hideMark/>
          </w:tcPr>
          <w:p w14:paraId="41F19D29" w14:textId="77777777" w:rsidR="00716C4F" w:rsidRPr="00A56E93" w:rsidRDefault="00716C4F" w:rsidP="00B10064">
            <w:pPr>
              <w:spacing w:after="0" w:line="240" w:lineRule="auto"/>
              <w:ind w:firstLine="67"/>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332</w:t>
            </w:r>
          </w:p>
        </w:tc>
        <w:tc>
          <w:tcPr>
            <w:tcW w:w="960" w:type="dxa"/>
            <w:tcBorders>
              <w:top w:val="nil"/>
              <w:left w:val="nil"/>
              <w:bottom w:val="nil"/>
              <w:right w:val="nil"/>
            </w:tcBorders>
            <w:shd w:val="clear" w:color="auto" w:fill="auto"/>
            <w:noWrap/>
            <w:vAlign w:val="center"/>
            <w:hideMark/>
          </w:tcPr>
          <w:p w14:paraId="6D2716B7" w14:textId="77777777" w:rsidR="00716C4F" w:rsidRPr="00A56E93" w:rsidRDefault="00716C4F" w:rsidP="00B10064">
            <w:pPr>
              <w:spacing w:after="0" w:line="240" w:lineRule="auto"/>
              <w:ind w:firstLine="67"/>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323</w:t>
            </w:r>
          </w:p>
        </w:tc>
        <w:tc>
          <w:tcPr>
            <w:tcW w:w="960" w:type="dxa"/>
            <w:tcBorders>
              <w:top w:val="nil"/>
              <w:left w:val="nil"/>
              <w:bottom w:val="nil"/>
              <w:right w:val="nil"/>
            </w:tcBorders>
            <w:shd w:val="clear" w:color="auto" w:fill="auto"/>
            <w:noWrap/>
            <w:vAlign w:val="center"/>
            <w:hideMark/>
          </w:tcPr>
          <w:p w14:paraId="0F9F6F1B" w14:textId="77777777" w:rsidR="00716C4F" w:rsidRPr="00A56E93" w:rsidRDefault="00716C4F" w:rsidP="00B10064">
            <w:pPr>
              <w:spacing w:after="0" w:line="240" w:lineRule="auto"/>
              <w:ind w:firstLine="67"/>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-3%</w:t>
            </w:r>
          </w:p>
        </w:tc>
      </w:tr>
      <w:tr w:rsidR="00716C4F" w:rsidRPr="00A56E93" w14:paraId="0F30D269" w14:textId="77777777" w:rsidTr="00B10064">
        <w:trPr>
          <w:trHeight w:val="315"/>
          <w:jc w:val="center"/>
        </w:trPr>
        <w:tc>
          <w:tcPr>
            <w:tcW w:w="4660" w:type="dxa"/>
            <w:tcBorders>
              <w:top w:val="nil"/>
              <w:left w:val="nil"/>
              <w:bottom w:val="nil"/>
              <w:right w:val="nil"/>
            </w:tcBorders>
            <w:shd w:val="clear" w:color="auto" w:fill="auto"/>
            <w:noWrap/>
            <w:vAlign w:val="center"/>
            <w:hideMark/>
          </w:tcPr>
          <w:p w14:paraId="3993AA91" w14:textId="394DC3B4" w:rsidR="00716C4F" w:rsidRPr="00A56E93" w:rsidRDefault="00716C4F" w:rsidP="00B10064">
            <w:pPr>
              <w:spacing w:after="0" w:line="240" w:lineRule="auto"/>
              <w:ind w:firstLine="67"/>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Indústria de transformação</w:t>
            </w:r>
          </w:p>
        </w:tc>
        <w:tc>
          <w:tcPr>
            <w:tcW w:w="960" w:type="dxa"/>
            <w:tcBorders>
              <w:top w:val="nil"/>
              <w:left w:val="nil"/>
              <w:bottom w:val="nil"/>
              <w:right w:val="nil"/>
            </w:tcBorders>
            <w:shd w:val="clear" w:color="auto" w:fill="auto"/>
            <w:noWrap/>
            <w:vAlign w:val="center"/>
            <w:hideMark/>
          </w:tcPr>
          <w:p w14:paraId="710358E9" w14:textId="77777777" w:rsidR="00716C4F" w:rsidRPr="00A56E93" w:rsidRDefault="00716C4F" w:rsidP="00B10064">
            <w:pPr>
              <w:spacing w:after="0" w:line="240" w:lineRule="auto"/>
              <w:ind w:firstLine="67"/>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65350</w:t>
            </w:r>
          </w:p>
        </w:tc>
        <w:tc>
          <w:tcPr>
            <w:tcW w:w="960" w:type="dxa"/>
            <w:tcBorders>
              <w:top w:val="nil"/>
              <w:left w:val="nil"/>
              <w:bottom w:val="nil"/>
              <w:right w:val="nil"/>
            </w:tcBorders>
            <w:shd w:val="clear" w:color="auto" w:fill="auto"/>
            <w:noWrap/>
            <w:vAlign w:val="center"/>
            <w:hideMark/>
          </w:tcPr>
          <w:p w14:paraId="2876D37D" w14:textId="77777777" w:rsidR="00716C4F" w:rsidRPr="00A56E93" w:rsidRDefault="00716C4F" w:rsidP="00B10064">
            <w:pPr>
              <w:spacing w:after="0" w:line="240" w:lineRule="auto"/>
              <w:ind w:firstLine="67"/>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90587</w:t>
            </w:r>
          </w:p>
        </w:tc>
        <w:tc>
          <w:tcPr>
            <w:tcW w:w="960" w:type="dxa"/>
            <w:tcBorders>
              <w:top w:val="nil"/>
              <w:left w:val="nil"/>
              <w:bottom w:val="nil"/>
              <w:right w:val="nil"/>
            </w:tcBorders>
            <w:shd w:val="clear" w:color="auto" w:fill="auto"/>
            <w:noWrap/>
            <w:vAlign w:val="center"/>
            <w:hideMark/>
          </w:tcPr>
          <w:p w14:paraId="719C2B2A" w14:textId="77777777" w:rsidR="00716C4F" w:rsidRPr="00A56E93" w:rsidRDefault="00716C4F" w:rsidP="00B10064">
            <w:pPr>
              <w:spacing w:after="0" w:line="240" w:lineRule="auto"/>
              <w:ind w:firstLine="67"/>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39%</w:t>
            </w:r>
          </w:p>
        </w:tc>
      </w:tr>
      <w:tr w:rsidR="00716C4F" w:rsidRPr="00A56E93" w14:paraId="710F7604" w14:textId="77777777" w:rsidTr="00B10064">
        <w:trPr>
          <w:trHeight w:val="315"/>
          <w:jc w:val="center"/>
        </w:trPr>
        <w:tc>
          <w:tcPr>
            <w:tcW w:w="4660" w:type="dxa"/>
            <w:tcBorders>
              <w:top w:val="nil"/>
              <w:left w:val="nil"/>
              <w:bottom w:val="nil"/>
              <w:right w:val="nil"/>
            </w:tcBorders>
            <w:shd w:val="clear" w:color="auto" w:fill="auto"/>
            <w:noWrap/>
            <w:vAlign w:val="center"/>
            <w:hideMark/>
          </w:tcPr>
          <w:p w14:paraId="5F04CC33" w14:textId="0E09E044" w:rsidR="00716C4F" w:rsidRPr="00A56E93" w:rsidRDefault="00716C4F" w:rsidP="00B10064">
            <w:pPr>
              <w:spacing w:after="0" w:line="240" w:lineRule="auto"/>
              <w:ind w:firstLine="67"/>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Serviços industriais de utilidade pública</w:t>
            </w:r>
          </w:p>
        </w:tc>
        <w:tc>
          <w:tcPr>
            <w:tcW w:w="960" w:type="dxa"/>
            <w:tcBorders>
              <w:top w:val="nil"/>
              <w:left w:val="nil"/>
              <w:bottom w:val="nil"/>
              <w:right w:val="nil"/>
            </w:tcBorders>
            <w:shd w:val="clear" w:color="auto" w:fill="auto"/>
            <w:noWrap/>
            <w:vAlign w:val="center"/>
            <w:hideMark/>
          </w:tcPr>
          <w:p w14:paraId="561ABA5C" w14:textId="77777777" w:rsidR="00716C4F" w:rsidRPr="00A56E93" w:rsidRDefault="00716C4F" w:rsidP="00B10064">
            <w:pPr>
              <w:spacing w:after="0" w:line="240" w:lineRule="auto"/>
              <w:ind w:firstLine="67"/>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2283</w:t>
            </w:r>
          </w:p>
        </w:tc>
        <w:tc>
          <w:tcPr>
            <w:tcW w:w="960" w:type="dxa"/>
            <w:tcBorders>
              <w:top w:val="nil"/>
              <w:left w:val="nil"/>
              <w:bottom w:val="nil"/>
              <w:right w:val="nil"/>
            </w:tcBorders>
            <w:shd w:val="clear" w:color="auto" w:fill="auto"/>
            <w:noWrap/>
            <w:vAlign w:val="center"/>
            <w:hideMark/>
          </w:tcPr>
          <w:p w14:paraId="5A6C4299" w14:textId="77777777" w:rsidR="00716C4F" w:rsidRPr="00A56E93" w:rsidRDefault="00716C4F" w:rsidP="00B10064">
            <w:pPr>
              <w:spacing w:after="0" w:line="240" w:lineRule="auto"/>
              <w:ind w:firstLine="67"/>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2832</w:t>
            </w:r>
          </w:p>
        </w:tc>
        <w:tc>
          <w:tcPr>
            <w:tcW w:w="960" w:type="dxa"/>
            <w:tcBorders>
              <w:top w:val="nil"/>
              <w:left w:val="nil"/>
              <w:bottom w:val="nil"/>
              <w:right w:val="nil"/>
            </w:tcBorders>
            <w:shd w:val="clear" w:color="auto" w:fill="auto"/>
            <w:noWrap/>
            <w:vAlign w:val="center"/>
            <w:hideMark/>
          </w:tcPr>
          <w:p w14:paraId="0643C5FF" w14:textId="77777777" w:rsidR="00716C4F" w:rsidRPr="00A56E93" w:rsidRDefault="00716C4F" w:rsidP="00B10064">
            <w:pPr>
              <w:spacing w:after="0" w:line="240" w:lineRule="auto"/>
              <w:ind w:firstLine="67"/>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24%</w:t>
            </w:r>
          </w:p>
        </w:tc>
      </w:tr>
      <w:tr w:rsidR="00716C4F" w:rsidRPr="00A56E93" w14:paraId="2B857F83" w14:textId="77777777" w:rsidTr="00B10064">
        <w:trPr>
          <w:trHeight w:val="315"/>
          <w:jc w:val="center"/>
        </w:trPr>
        <w:tc>
          <w:tcPr>
            <w:tcW w:w="4660" w:type="dxa"/>
            <w:tcBorders>
              <w:top w:val="nil"/>
              <w:left w:val="nil"/>
              <w:bottom w:val="nil"/>
              <w:right w:val="nil"/>
            </w:tcBorders>
            <w:shd w:val="clear" w:color="auto" w:fill="auto"/>
            <w:noWrap/>
            <w:vAlign w:val="center"/>
            <w:hideMark/>
          </w:tcPr>
          <w:p w14:paraId="792F61FF" w14:textId="6FB29799" w:rsidR="00716C4F" w:rsidRPr="00A56E93" w:rsidRDefault="00716C4F" w:rsidP="00B10064">
            <w:pPr>
              <w:spacing w:after="0" w:line="240" w:lineRule="auto"/>
              <w:ind w:firstLine="67"/>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Construção Civil</w:t>
            </w:r>
          </w:p>
        </w:tc>
        <w:tc>
          <w:tcPr>
            <w:tcW w:w="960" w:type="dxa"/>
            <w:tcBorders>
              <w:top w:val="nil"/>
              <w:left w:val="nil"/>
              <w:bottom w:val="nil"/>
              <w:right w:val="nil"/>
            </w:tcBorders>
            <w:shd w:val="clear" w:color="auto" w:fill="auto"/>
            <w:noWrap/>
            <w:vAlign w:val="center"/>
            <w:hideMark/>
          </w:tcPr>
          <w:p w14:paraId="29CF7F3B" w14:textId="77777777" w:rsidR="00716C4F" w:rsidRPr="00A56E93" w:rsidRDefault="00716C4F" w:rsidP="00B10064">
            <w:pPr>
              <w:spacing w:after="0" w:line="240" w:lineRule="auto"/>
              <w:ind w:firstLine="67"/>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15504</w:t>
            </w:r>
          </w:p>
        </w:tc>
        <w:tc>
          <w:tcPr>
            <w:tcW w:w="960" w:type="dxa"/>
            <w:tcBorders>
              <w:top w:val="nil"/>
              <w:left w:val="nil"/>
              <w:bottom w:val="nil"/>
              <w:right w:val="nil"/>
            </w:tcBorders>
            <w:shd w:val="clear" w:color="auto" w:fill="auto"/>
            <w:noWrap/>
            <w:vAlign w:val="center"/>
            <w:hideMark/>
          </w:tcPr>
          <w:p w14:paraId="1850BD33" w14:textId="77777777" w:rsidR="00716C4F" w:rsidRPr="00A56E93" w:rsidRDefault="00716C4F" w:rsidP="00B10064">
            <w:pPr>
              <w:spacing w:after="0" w:line="240" w:lineRule="auto"/>
              <w:ind w:firstLine="67"/>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15619</w:t>
            </w:r>
          </w:p>
        </w:tc>
        <w:tc>
          <w:tcPr>
            <w:tcW w:w="960" w:type="dxa"/>
            <w:tcBorders>
              <w:top w:val="nil"/>
              <w:left w:val="nil"/>
              <w:bottom w:val="nil"/>
              <w:right w:val="nil"/>
            </w:tcBorders>
            <w:shd w:val="clear" w:color="auto" w:fill="auto"/>
            <w:noWrap/>
            <w:vAlign w:val="center"/>
            <w:hideMark/>
          </w:tcPr>
          <w:p w14:paraId="6C76FAEE" w14:textId="77777777" w:rsidR="00716C4F" w:rsidRPr="00A56E93" w:rsidRDefault="00716C4F" w:rsidP="00B10064">
            <w:pPr>
              <w:spacing w:after="0" w:line="240" w:lineRule="auto"/>
              <w:ind w:firstLine="67"/>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1%</w:t>
            </w:r>
          </w:p>
        </w:tc>
      </w:tr>
      <w:tr w:rsidR="00716C4F" w:rsidRPr="00A56E93" w14:paraId="5AD7FC33" w14:textId="77777777" w:rsidTr="00B10064">
        <w:trPr>
          <w:trHeight w:val="315"/>
          <w:jc w:val="center"/>
        </w:trPr>
        <w:tc>
          <w:tcPr>
            <w:tcW w:w="4660" w:type="dxa"/>
            <w:tcBorders>
              <w:top w:val="nil"/>
              <w:left w:val="nil"/>
              <w:bottom w:val="nil"/>
              <w:right w:val="nil"/>
            </w:tcBorders>
            <w:shd w:val="clear" w:color="auto" w:fill="auto"/>
            <w:noWrap/>
            <w:vAlign w:val="center"/>
            <w:hideMark/>
          </w:tcPr>
          <w:p w14:paraId="3B799297" w14:textId="40BE1823" w:rsidR="00716C4F" w:rsidRPr="00A56E93" w:rsidRDefault="00716C4F" w:rsidP="00B10064">
            <w:pPr>
              <w:spacing w:after="0" w:line="240" w:lineRule="auto"/>
              <w:ind w:firstLine="67"/>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Comércio</w:t>
            </w:r>
          </w:p>
        </w:tc>
        <w:tc>
          <w:tcPr>
            <w:tcW w:w="960" w:type="dxa"/>
            <w:tcBorders>
              <w:top w:val="nil"/>
              <w:left w:val="nil"/>
              <w:bottom w:val="nil"/>
              <w:right w:val="nil"/>
            </w:tcBorders>
            <w:shd w:val="clear" w:color="auto" w:fill="auto"/>
            <w:noWrap/>
            <w:vAlign w:val="center"/>
            <w:hideMark/>
          </w:tcPr>
          <w:p w14:paraId="41F98811" w14:textId="77777777" w:rsidR="00716C4F" w:rsidRPr="00A56E93" w:rsidRDefault="00716C4F" w:rsidP="00B10064">
            <w:pPr>
              <w:spacing w:after="0" w:line="240" w:lineRule="auto"/>
              <w:ind w:firstLine="67"/>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69307</w:t>
            </w:r>
          </w:p>
        </w:tc>
        <w:tc>
          <w:tcPr>
            <w:tcW w:w="960" w:type="dxa"/>
            <w:tcBorders>
              <w:top w:val="nil"/>
              <w:left w:val="nil"/>
              <w:bottom w:val="nil"/>
              <w:right w:val="nil"/>
            </w:tcBorders>
            <w:shd w:val="clear" w:color="auto" w:fill="auto"/>
            <w:noWrap/>
            <w:vAlign w:val="center"/>
            <w:hideMark/>
          </w:tcPr>
          <w:p w14:paraId="1CE5CC85" w14:textId="77777777" w:rsidR="00716C4F" w:rsidRPr="00A56E93" w:rsidRDefault="00716C4F" w:rsidP="00B10064">
            <w:pPr>
              <w:spacing w:after="0" w:line="240" w:lineRule="auto"/>
              <w:ind w:firstLine="67"/>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81732</w:t>
            </w:r>
          </w:p>
        </w:tc>
        <w:tc>
          <w:tcPr>
            <w:tcW w:w="960" w:type="dxa"/>
            <w:tcBorders>
              <w:top w:val="nil"/>
              <w:left w:val="nil"/>
              <w:bottom w:val="nil"/>
              <w:right w:val="nil"/>
            </w:tcBorders>
            <w:shd w:val="clear" w:color="auto" w:fill="auto"/>
            <w:noWrap/>
            <w:vAlign w:val="center"/>
            <w:hideMark/>
          </w:tcPr>
          <w:p w14:paraId="36E3C3B6" w14:textId="77777777" w:rsidR="00716C4F" w:rsidRPr="00A56E93" w:rsidRDefault="00716C4F" w:rsidP="00B10064">
            <w:pPr>
              <w:spacing w:after="0" w:line="240" w:lineRule="auto"/>
              <w:ind w:firstLine="67"/>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18%</w:t>
            </w:r>
          </w:p>
        </w:tc>
      </w:tr>
      <w:tr w:rsidR="00716C4F" w:rsidRPr="00A56E93" w14:paraId="6C23CD45" w14:textId="77777777" w:rsidTr="00B10064">
        <w:trPr>
          <w:trHeight w:val="315"/>
          <w:jc w:val="center"/>
        </w:trPr>
        <w:tc>
          <w:tcPr>
            <w:tcW w:w="4660" w:type="dxa"/>
            <w:tcBorders>
              <w:top w:val="nil"/>
              <w:left w:val="nil"/>
              <w:bottom w:val="nil"/>
              <w:right w:val="nil"/>
            </w:tcBorders>
            <w:shd w:val="clear" w:color="auto" w:fill="auto"/>
            <w:noWrap/>
            <w:vAlign w:val="center"/>
            <w:hideMark/>
          </w:tcPr>
          <w:p w14:paraId="2AF31DA0" w14:textId="0DCDA3A1" w:rsidR="00716C4F" w:rsidRPr="00A56E93" w:rsidRDefault="00716C4F" w:rsidP="00B10064">
            <w:pPr>
              <w:spacing w:after="0" w:line="240" w:lineRule="auto"/>
              <w:ind w:firstLine="67"/>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Serviços</w:t>
            </w:r>
          </w:p>
        </w:tc>
        <w:tc>
          <w:tcPr>
            <w:tcW w:w="960" w:type="dxa"/>
            <w:tcBorders>
              <w:top w:val="nil"/>
              <w:left w:val="nil"/>
              <w:bottom w:val="nil"/>
              <w:right w:val="nil"/>
            </w:tcBorders>
            <w:shd w:val="clear" w:color="auto" w:fill="auto"/>
            <w:noWrap/>
            <w:vAlign w:val="center"/>
            <w:hideMark/>
          </w:tcPr>
          <w:p w14:paraId="4BC44895" w14:textId="77777777" w:rsidR="00716C4F" w:rsidRPr="00A56E93" w:rsidRDefault="00716C4F" w:rsidP="00B10064">
            <w:pPr>
              <w:spacing w:after="0" w:line="240" w:lineRule="auto"/>
              <w:ind w:firstLine="67"/>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82039</w:t>
            </w:r>
          </w:p>
        </w:tc>
        <w:tc>
          <w:tcPr>
            <w:tcW w:w="960" w:type="dxa"/>
            <w:tcBorders>
              <w:top w:val="nil"/>
              <w:left w:val="nil"/>
              <w:bottom w:val="nil"/>
              <w:right w:val="nil"/>
            </w:tcBorders>
            <w:shd w:val="clear" w:color="auto" w:fill="auto"/>
            <w:noWrap/>
            <w:vAlign w:val="center"/>
            <w:hideMark/>
          </w:tcPr>
          <w:p w14:paraId="44216494" w14:textId="77777777" w:rsidR="00716C4F" w:rsidRPr="00A56E93" w:rsidRDefault="00716C4F" w:rsidP="00B10064">
            <w:pPr>
              <w:spacing w:after="0" w:line="240" w:lineRule="auto"/>
              <w:ind w:firstLine="67"/>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112207</w:t>
            </w:r>
          </w:p>
        </w:tc>
        <w:tc>
          <w:tcPr>
            <w:tcW w:w="960" w:type="dxa"/>
            <w:tcBorders>
              <w:top w:val="nil"/>
              <w:left w:val="nil"/>
              <w:bottom w:val="nil"/>
              <w:right w:val="nil"/>
            </w:tcBorders>
            <w:shd w:val="clear" w:color="auto" w:fill="auto"/>
            <w:noWrap/>
            <w:vAlign w:val="center"/>
            <w:hideMark/>
          </w:tcPr>
          <w:p w14:paraId="501C638C" w14:textId="77777777" w:rsidR="00716C4F" w:rsidRPr="00A56E93" w:rsidRDefault="00716C4F" w:rsidP="00B10064">
            <w:pPr>
              <w:spacing w:after="0" w:line="240" w:lineRule="auto"/>
              <w:ind w:firstLine="67"/>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37%</w:t>
            </w:r>
          </w:p>
        </w:tc>
      </w:tr>
      <w:tr w:rsidR="00716C4F" w:rsidRPr="00A56E93" w14:paraId="1E70CB09" w14:textId="77777777" w:rsidTr="00B10064">
        <w:trPr>
          <w:trHeight w:val="315"/>
          <w:jc w:val="center"/>
        </w:trPr>
        <w:tc>
          <w:tcPr>
            <w:tcW w:w="4660" w:type="dxa"/>
            <w:tcBorders>
              <w:top w:val="nil"/>
              <w:left w:val="nil"/>
              <w:bottom w:val="nil"/>
              <w:right w:val="nil"/>
            </w:tcBorders>
            <w:shd w:val="clear" w:color="auto" w:fill="auto"/>
            <w:noWrap/>
            <w:vAlign w:val="center"/>
            <w:hideMark/>
          </w:tcPr>
          <w:p w14:paraId="3486C0FC" w14:textId="168E4E22" w:rsidR="00716C4F" w:rsidRPr="00A56E93" w:rsidRDefault="00716C4F" w:rsidP="00B10064">
            <w:pPr>
              <w:spacing w:after="0" w:line="240" w:lineRule="auto"/>
              <w:ind w:firstLine="67"/>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Administração Pública</w:t>
            </w:r>
          </w:p>
        </w:tc>
        <w:tc>
          <w:tcPr>
            <w:tcW w:w="960" w:type="dxa"/>
            <w:tcBorders>
              <w:top w:val="nil"/>
              <w:left w:val="nil"/>
              <w:bottom w:val="nil"/>
              <w:right w:val="nil"/>
            </w:tcBorders>
            <w:shd w:val="clear" w:color="auto" w:fill="auto"/>
            <w:noWrap/>
            <w:vAlign w:val="center"/>
            <w:hideMark/>
          </w:tcPr>
          <w:p w14:paraId="30A65332" w14:textId="77777777" w:rsidR="00716C4F" w:rsidRPr="00A56E93" w:rsidRDefault="00716C4F" w:rsidP="00B10064">
            <w:pPr>
              <w:spacing w:after="0" w:line="240" w:lineRule="auto"/>
              <w:ind w:firstLine="67"/>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25618</w:t>
            </w:r>
          </w:p>
        </w:tc>
        <w:tc>
          <w:tcPr>
            <w:tcW w:w="960" w:type="dxa"/>
            <w:tcBorders>
              <w:top w:val="nil"/>
              <w:left w:val="nil"/>
              <w:bottom w:val="nil"/>
              <w:right w:val="nil"/>
            </w:tcBorders>
            <w:shd w:val="clear" w:color="auto" w:fill="auto"/>
            <w:noWrap/>
            <w:vAlign w:val="center"/>
            <w:hideMark/>
          </w:tcPr>
          <w:p w14:paraId="77D28239" w14:textId="77777777" w:rsidR="00716C4F" w:rsidRPr="00A56E93" w:rsidRDefault="00716C4F" w:rsidP="00B10064">
            <w:pPr>
              <w:spacing w:after="0" w:line="240" w:lineRule="auto"/>
              <w:ind w:firstLine="67"/>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32642</w:t>
            </w:r>
          </w:p>
        </w:tc>
        <w:tc>
          <w:tcPr>
            <w:tcW w:w="960" w:type="dxa"/>
            <w:tcBorders>
              <w:top w:val="nil"/>
              <w:left w:val="nil"/>
              <w:bottom w:val="nil"/>
              <w:right w:val="nil"/>
            </w:tcBorders>
            <w:shd w:val="clear" w:color="auto" w:fill="auto"/>
            <w:noWrap/>
            <w:vAlign w:val="center"/>
            <w:hideMark/>
          </w:tcPr>
          <w:p w14:paraId="61DAB579" w14:textId="77777777" w:rsidR="00716C4F" w:rsidRPr="00A56E93" w:rsidRDefault="00716C4F" w:rsidP="00B10064">
            <w:pPr>
              <w:spacing w:after="0" w:line="240" w:lineRule="auto"/>
              <w:ind w:firstLine="67"/>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27%</w:t>
            </w:r>
          </w:p>
        </w:tc>
      </w:tr>
      <w:tr w:rsidR="00716C4F" w:rsidRPr="00A56E93" w14:paraId="30EE3617" w14:textId="77777777" w:rsidTr="00B10064">
        <w:trPr>
          <w:trHeight w:val="330"/>
          <w:jc w:val="center"/>
        </w:trPr>
        <w:tc>
          <w:tcPr>
            <w:tcW w:w="4660" w:type="dxa"/>
            <w:tcBorders>
              <w:top w:val="nil"/>
              <w:left w:val="nil"/>
              <w:bottom w:val="single" w:sz="8" w:space="0" w:color="auto"/>
              <w:right w:val="nil"/>
            </w:tcBorders>
            <w:shd w:val="clear" w:color="auto" w:fill="auto"/>
            <w:noWrap/>
            <w:vAlign w:val="center"/>
            <w:hideMark/>
          </w:tcPr>
          <w:p w14:paraId="6829D735" w14:textId="1EA99C01" w:rsidR="00716C4F" w:rsidRPr="00A56E93" w:rsidRDefault="00716C4F" w:rsidP="00FB4BD8">
            <w:pPr>
              <w:spacing w:after="0" w:line="240" w:lineRule="auto"/>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Agropecuária, extração vegetal, caça e pesca</w:t>
            </w:r>
          </w:p>
        </w:tc>
        <w:tc>
          <w:tcPr>
            <w:tcW w:w="960" w:type="dxa"/>
            <w:tcBorders>
              <w:top w:val="nil"/>
              <w:left w:val="nil"/>
              <w:bottom w:val="single" w:sz="8" w:space="0" w:color="auto"/>
              <w:right w:val="nil"/>
            </w:tcBorders>
            <w:shd w:val="clear" w:color="auto" w:fill="auto"/>
            <w:noWrap/>
            <w:vAlign w:val="center"/>
            <w:hideMark/>
          </w:tcPr>
          <w:p w14:paraId="2831FC46" w14:textId="77777777" w:rsidR="00716C4F" w:rsidRPr="00A56E93" w:rsidRDefault="00716C4F" w:rsidP="00B10064">
            <w:pPr>
              <w:spacing w:after="0" w:line="240" w:lineRule="auto"/>
              <w:ind w:firstLine="67"/>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7990</w:t>
            </w:r>
          </w:p>
        </w:tc>
        <w:tc>
          <w:tcPr>
            <w:tcW w:w="960" w:type="dxa"/>
            <w:tcBorders>
              <w:top w:val="nil"/>
              <w:left w:val="nil"/>
              <w:bottom w:val="single" w:sz="8" w:space="0" w:color="auto"/>
              <w:right w:val="nil"/>
            </w:tcBorders>
            <w:shd w:val="clear" w:color="auto" w:fill="auto"/>
            <w:noWrap/>
            <w:vAlign w:val="center"/>
            <w:hideMark/>
          </w:tcPr>
          <w:p w14:paraId="20A7D21D" w14:textId="77777777" w:rsidR="00716C4F" w:rsidRPr="00A56E93" w:rsidRDefault="00716C4F" w:rsidP="00B10064">
            <w:pPr>
              <w:spacing w:after="0" w:line="240" w:lineRule="auto"/>
              <w:ind w:firstLine="67"/>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10401</w:t>
            </w:r>
          </w:p>
        </w:tc>
        <w:tc>
          <w:tcPr>
            <w:tcW w:w="960" w:type="dxa"/>
            <w:tcBorders>
              <w:top w:val="nil"/>
              <w:left w:val="nil"/>
              <w:bottom w:val="single" w:sz="8" w:space="0" w:color="auto"/>
              <w:right w:val="nil"/>
            </w:tcBorders>
            <w:shd w:val="clear" w:color="auto" w:fill="auto"/>
            <w:noWrap/>
            <w:vAlign w:val="center"/>
            <w:hideMark/>
          </w:tcPr>
          <w:p w14:paraId="61345D5A" w14:textId="77777777" w:rsidR="00716C4F" w:rsidRPr="00A56E93" w:rsidRDefault="00716C4F" w:rsidP="00B10064">
            <w:pPr>
              <w:spacing w:after="0" w:line="240" w:lineRule="auto"/>
              <w:ind w:firstLine="67"/>
              <w:jc w:val="right"/>
              <w:rPr>
                <w:rFonts w:ascii="Candara" w:eastAsia="Times New Roman" w:hAnsi="Candara" w:cs="Times New Roman"/>
                <w:color w:val="000000"/>
                <w:sz w:val="24"/>
                <w:szCs w:val="24"/>
              </w:rPr>
            </w:pPr>
            <w:r w:rsidRPr="00A56E93">
              <w:rPr>
                <w:rFonts w:ascii="Candara" w:eastAsia="Times New Roman" w:hAnsi="Candara" w:cs="Times New Roman"/>
                <w:color w:val="000000"/>
                <w:sz w:val="24"/>
                <w:szCs w:val="24"/>
              </w:rPr>
              <w:t>30%</w:t>
            </w:r>
          </w:p>
        </w:tc>
      </w:tr>
    </w:tbl>
    <w:p w14:paraId="3D9DD584" w14:textId="63772FCE" w:rsidR="00716C4F" w:rsidRPr="00A56E93" w:rsidRDefault="00716C4F" w:rsidP="00716C4F">
      <w:pPr>
        <w:spacing w:line="360" w:lineRule="auto"/>
        <w:jc w:val="both"/>
        <w:rPr>
          <w:rFonts w:ascii="Candara" w:hAnsi="Candara" w:cs="Arial"/>
          <w:sz w:val="20"/>
          <w:szCs w:val="20"/>
        </w:rPr>
      </w:pPr>
      <w:r>
        <w:rPr>
          <w:rFonts w:ascii="Candara" w:hAnsi="Candara" w:cs="Arial"/>
          <w:sz w:val="20"/>
          <w:szCs w:val="20"/>
        </w:rPr>
        <w:t xml:space="preserve">    </w:t>
      </w:r>
      <w:r w:rsidRPr="00A56E93">
        <w:rPr>
          <w:rFonts w:ascii="Candara" w:hAnsi="Candara" w:cs="Arial"/>
          <w:sz w:val="20"/>
          <w:szCs w:val="20"/>
        </w:rPr>
        <w:t>Fonte: elaborado pelos autores com base nos dados da RAIS (2023)</w:t>
      </w:r>
      <w:r>
        <w:rPr>
          <w:rFonts w:ascii="Candara" w:hAnsi="Candara" w:cs="Arial"/>
          <w:sz w:val="20"/>
          <w:szCs w:val="20"/>
        </w:rPr>
        <w:t>.</w:t>
      </w:r>
    </w:p>
    <w:p w14:paraId="6B14F587" w14:textId="77777777" w:rsidR="00716C4F" w:rsidRDefault="00716C4F" w:rsidP="00716C4F">
      <w:pPr>
        <w:spacing w:after="120" w:line="360" w:lineRule="auto"/>
        <w:ind w:firstLine="851"/>
        <w:jc w:val="both"/>
        <w:rPr>
          <w:rFonts w:ascii="Candara" w:hAnsi="Candara" w:cs="Arial"/>
          <w:sz w:val="24"/>
          <w:szCs w:val="24"/>
        </w:rPr>
      </w:pPr>
    </w:p>
    <w:p w14:paraId="1E1C2E50" w14:textId="6233916A" w:rsidR="00716C4F" w:rsidRPr="00A56E93" w:rsidRDefault="00716C4F" w:rsidP="00716C4F">
      <w:pPr>
        <w:spacing w:after="120" w:line="360" w:lineRule="auto"/>
        <w:ind w:firstLine="851"/>
        <w:jc w:val="both"/>
        <w:rPr>
          <w:rFonts w:ascii="Candara" w:hAnsi="Candara" w:cs="Arial"/>
          <w:sz w:val="24"/>
          <w:szCs w:val="24"/>
        </w:rPr>
      </w:pPr>
      <w:r w:rsidRPr="00A56E93">
        <w:rPr>
          <w:rFonts w:ascii="Candara" w:hAnsi="Candara" w:cs="Arial"/>
          <w:sz w:val="24"/>
          <w:szCs w:val="24"/>
        </w:rPr>
        <w:t xml:space="preserve">O setor da indústria de transformação destacou-se na porcentagem de aumento dos postos de emprego formal por setor, revelando o perfil econômico dos municípios dinâmicos da mesorregião. Em estudos conduzidos por </w:t>
      </w:r>
      <w:proofErr w:type="spellStart"/>
      <w:r w:rsidRPr="00A56E93">
        <w:rPr>
          <w:rFonts w:ascii="Candara" w:hAnsi="Candara" w:cs="Arial"/>
          <w:sz w:val="24"/>
          <w:szCs w:val="24"/>
        </w:rPr>
        <w:t>Piffer</w:t>
      </w:r>
      <w:proofErr w:type="spellEnd"/>
      <w:r w:rsidRPr="00A56E93">
        <w:rPr>
          <w:rFonts w:ascii="Candara" w:hAnsi="Candara" w:cs="Arial"/>
          <w:sz w:val="24"/>
          <w:szCs w:val="24"/>
        </w:rPr>
        <w:t xml:space="preserve"> e Arend (2009) e Alves </w:t>
      </w:r>
      <w:r w:rsidRPr="00A56E93">
        <w:rPr>
          <w:rFonts w:ascii="Candara" w:hAnsi="Candara" w:cs="Arial"/>
          <w:i/>
          <w:iCs/>
          <w:sz w:val="24"/>
          <w:szCs w:val="24"/>
        </w:rPr>
        <w:t>et al</w:t>
      </w:r>
      <w:r w:rsidRPr="00A56E93">
        <w:rPr>
          <w:rFonts w:ascii="Candara" w:hAnsi="Candara" w:cs="Arial"/>
          <w:sz w:val="24"/>
          <w:szCs w:val="24"/>
        </w:rPr>
        <w:t xml:space="preserve">. (2021), os autores observaram que a indústria da transformação   manteve um consistente processo de expansão no âmbito da Região Oeste do Paraná. Além disso, observaram que as regiões do interior do Paraná foram as que mais se destacaram na expansão do setor industrial, especialmente aquelas voltadas para a transformação agroindustrial. Ademais, </w:t>
      </w:r>
      <w:r w:rsidR="00FB4BD8">
        <w:rPr>
          <w:rFonts w:ascii="Candara" w:hAnsi="Candara" w:cs="Arial"/>
          <w:sz w:val="24"/>
          <w:szCs w:val="24"/>
        </w:rPr>
        <w:t>a</w:t>
      </w:r>
      <w:r w:rsidRPr="00A56E93">
        <w:rPr>
          <w:rFonts w:ascii="Candara" w:hAnsi="Candara" w:cs="Arial"/>
          <w:sz w:val="24"/>
          <w:szCs w:val="24"/>
        </w:rPr>
        <w:t xml:space="preserve">s regiões </w:t>
      </w:r>
      <w:r w:rsidR="00FB4BD8">
        <w:rPr>
          <w:rFonts w:ascii="Candara" w:hAnsi="Candara" w:cs="Arial"/>
          <w:sz w:val="24"/>
          <w:szCs w:val="24"/>
        </w:rPr>
        <w:t xml:space="preserve">com transformação </w:t>
      </w:r>
      <w:r w:rsidR="00FB4BD8">
        <w:rPr>
          <w:rFonts w:ascii="Candara" w:hAnsi="Candara" w:cs="Arial"/>
          <w:sz w:val="24"/>
          <w:szCs w:val="24"/>
        </w:rPr>
        <w:lastRenderedPageBreak/>
        <w:t xml:space="preserve">agroindustrial </w:t>
      </w:r>
      <w:r w:rsidRPr="00A56E93">
        <w:rPr>
          <w:rFonts w:ascii="Candara" w:hAnsi="Candara" w:cs="Arial"/>
          <w:sz w:val="24"/>
          <w:szCs w:val="24"/>
        </w:rPr>
        <w:t>frequentemente utilizam matéria-prima local para impulsionar o setor produtivo primário.</w:t>
      </w:r>
    </w:p>
    <w:p w14:paraId="61554D8B" w14:textId="0AD1E7D4" w:rsidR="00716C4F" w:rsidRDefault="00716C4F" w:rsidP="00FB4BD8">
      <w:pPr>
        <w:spacing w:after="120" w:line="360" w:lineRule="auto"/>
        <w:ind w:firstLine="851"/>
        <w:jc w:val="both"/>
        <w:rPr>
          <w:rFonts w:ascii="Candara" w:hAnsi="Candara" w:cs="Arial"/>
          <w:sz w:val="24"/>
          <w:szCs w:val="24"/>
        </w:rPr>
      </w:pPr>
      <w:r w:rsidRPr="00A56E93">
        <w:rPr>
          <w:rFonts w:ascii="Candara" w:hAnsi="Candara" w:cs="Arial"/>
          <w:sz w:val="24"/>
          <w:szCs w:val="24"/>
        </w:rPr>
        <w:t>Conforme a tabela 3, observou-se aumento de 20% nos postos de emprego voltados para o sexo feminino, os municípios de Corbélia, Foz do Iguaçu e Guaíra foram destacados. Já os municípios de Assis Chateaubriand, Cafelândia, Capitão Leônidas Marques, Cascavel, Marechal Cândido Rondon, Matelândia, Santa Helena, São Miguel do Iguaçu e Toledo registraram aumentos entre 21% e 50%. Destacaram-se ainda Palotina, que apresentou um aumento de 79%, e Matelândia, que surpreendeu com um crescimento de 111%.</w:t>
      </w:r>
    </w:p>
    <w:p w14:paraId="618240B0" w14:textId="77777777" w:rsidR="00FB4BD8" w:rsidRDefault="00FB4BD8" w:rsidP="00FB4BD8">
      <w:pPr>
        <w:spacing w:after="120" w:line="360" w:lineRule="auto"/>
        <w:ind w:firstLine="851"/>
        <w:jc w:val="both"/>
        <w:rPr>
          <w:rFonts w:ascii="Candara" w:hAnsi="Candara" w:cs="Arial"/>
          <w:sz w:val="24"/>
          <w:szCs w:val="24"/>
        </w:rPr>
      </w:pPr>
    </w:p>
    <w:p w14:paraId="208CC502" w14:textId="3F63382F" w:rsidR="00716C4F" w:rsidRPr="00A56E93" w:rsidRDefault="00716C4F" w:rsidP="00716C4F">
      <w:pPr>
        <w:spacing w:line="360" w:lineRule="auto"/>
        <w:jc w:val="both"/>
        <w:rPr>
          <w:rFonts w:ascii="Candara" w:hAnsi="Candara" w:cs="Arial"/>
          <w:sz w:val="24"/>
          <w:szCs w:val="24"/>
        </w:rPr>
      </w:pPr>
      <w:r w:rsidRPr="00A56E93">
        <w:rPr>
          <w:rFonts w:ascii="Candara" w:hAnsi="Candara" w:cs="Arial"/>
          <w:sz w:val="24"/>
          <w:szCs w:val="24"/>
        </w:rPr>
        <w:t xml:space="preserve">Tabela 3 – Distribuição dos postos de emprego formal por sexo nos municípios dinâmicos da </w:t>
      </w:r>
      <w:r w:rsidR="00FB4BD8">
        <w:rPr>
          <w:rFonts w:ascii="Candara" w:hAnsi="Candara" w:cs="Arial"/>
          <w:sz w:val="24"/>
          <w:szCs w:val="24"/>
        </w:rPr>
        <w:t>R</w:t>
      </w:r>
      <w:r w:rsidRPr="00A56E93">
        <w:rPr>
          <w:rFonts w:ascii="Candara" w:hAnsi="Candara" w:cs="Arial"/>
          <w:sz w:val="24"/>
          <w:szCs w:val="24"/>
        </w:rPr>
        <w:t>egião Oeste do Paraná de 2011 a 2021</w:t>
      </w:r>
      <w:r w:rsidR="00855432">
        <w:rPr>
          <w:rFonts w:ascii="Candara" w:hAnsi="Candara" w:cs="Arial"/>
          <w:sz w:val="24"/>
          <w:szCs w:val="24"/>
        </w:rPr>
        <w:t>.</w:t>
      </w:r>
    </w:p>
    <w:tbl>
      <w:tblPr>
        <w:tblW w:w="0" w:type="auto"/>
        <w:jc w:val="center"/>
        <w:tblCellMar>
          <w:left w:w="70" w:type="dxa"/>
          <w:right w:w="70" w:type="dxa"/>
        </w:tblCellMar>
        <w:tblLook w:val="04A0" w:firstRow="1" w:lastRow="0" w:firstColumn="1" w:lastColumn="0" w:noHBand="0" w:noVBand="1"/>
      </w:tblPr>
      <w:tblGrid>
        <w:gridCol w:w="2823"/>
        <w:gridCol w:w="1024"/>
        <w:gridCol w:w="944"/>
        <w:gridCol w:w="1024"/>
        <w:gridCol w:w="944"/>
      </w:tblGrid>
      <w:tr w:rsidR="00716C4F" w:rsidRPr="00A56E93" w14:paraId="3109AC08" w14:textId="77777777" w:rsidTr="00B10064">
        <w:trPr>
          <w:trHeight w:val="300"/>
          <w:jc w:val="center"/>
        </w:trPr>
        <w:tc>
          <w:tcPr>
            <w:tcW w:w="0" w:type="auto"/>
            <w:tcBorders>
              <w:top w:val="single" w:sz="4" w:space="0" w:color="auto"/>
              <w:left w:val="nil"/>
              <w:bottom w:val="single" w:sz="4" w:space="0" w:color="auto"/>
              <w:right w:val="nil"/>
            </w:tcBorders>
            <w:shd w:val="clear" w:color="auto" w:fill="auto"/>
            <w:noWrap/>
            <w:vAlign w:val="center"/>
            <w:hideMark/>
          </w:tcPr>
          <w:p w14:paraId="536EACB3" w14:textId="77777777" w:rsidR="00716C4F" w:rsidRPr="00A56E93" w:rsidRDefault="00716C4F" w:rsidP="00B10064">
            <w:pPr>
              <w:spacing w:after="0" w:line="240" w:lineRule="auto"/>
              <w:ind w:firstLine="851"/>
              <w:rPr>
                <w:rFonts w:ascii="Candara" w:eastAsia="Times New Roman" w:hAnsi="Candara" w:cs="Arial"/>
                <w:color w:val="000000"/>
                <w:sz w:val="20"/>
                <w:szCs w:val="20"/>
              </w:rPr>
            </w:pPr>
            <w:r w:rsidRPr="00A56E93">
              <w:rPr>
                <w:rFonts w:ascii="Candara" w:eastAsia="Times New Roman" w:hAnsi="Candara" w:cs="Arial"/>
                <w:color w:val="000000"/>
                <w:sz w:val="20"/>
                <w:szCs w:val="20"/>
              </w:rPr>
              <w:t>Município</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57E43A19" w14:textId="77777777" w:rsidR="00716C4F" w:rsidRPr="00A56E93" w:rsidRDefault="00716C4F" w:rsidP="00B10064">
            <w:pPr>
              <w:spacing w:after="0" w:line="240" w:lineRule="auto"/>
              <w:ind w:firstLine="851"/>
              <w:jc w:val="center"/>
              <w:rPr>
                <w:rFonts w:ascii="Candara" w:eastAsia="Times New Roman" w:hAnsi="Candara" w:cs="Arial"/>
                <w:color w:val="000000"/>
                <w:sz w:val="20"/>
                <w:szCs w:val="20"/>
              </w:rPr>
            </w:pPr>
            <w:r w:rsidRPr="00A56E93">
              <w:rPr>
                <w:rFonts w:ascii="Candara" w:eastAsia="Times New Roman" w:hAnsi="Candara" w:cs="Arial"/>
                <w:color w:val="000000"/>
                <w:sz w:val="20"/>
                <w:szCs w:val="20"/>
              </w:rPr>
              <w:t>2011</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6995C093" w14:textId="77777777" w:rsidR="00716C4F" w:rsidRPr="00A56E93" w:rsidRDefault="00716C4F" w:rsidP="00B10064">
            <w:pPr>
              <w:spacing w:after="0" w:line="240" w:lineRule="auto"/>
              <w:ind w:firstLine="851"/>
              <w:jc w:val="center"/>
              <w:rPr>
                <w:rFonts w:ascii="Candara" w:eastAsia="Times New Roman" w:hAnsi="Candara" w:cs="Arial"/>
                <w:color w:val="000000"/>
                <w:sz w:val="20"/>
                <w:szCs w:val="20"/>
              </w:rPr>
            </w:pPr>
            <w:r w:rsidRPr="00A56E93">
              <w:rPr>
                <w:rFonts w:ascii="Candara" w:eastAsia="Times New Roman" w:hAnsi="Candara" w:cs="Arial"/>
                <w:color w:val="000000"/>
                <w:sz w:val="20"/>
                <w:szCs w:val="20"/>
              </w:rPr>
              <w:t>2021</w:t>
            </w:r>
          </w:p>
        </w:tc>
      </w:tr>
      <w:tr w:rsidR="00716C4F" w:rsidRPr="00A56E93" w14:paraId="31AB1D6A" w14:textId="77777777" w:rsidTr="00B10064">
        <w:trPr>
          <w:trHeight w:val="300"/>
          <w:jc w:val="center"/>
        </w:trPr>
        <w:tc>
          <w:tcPr>
            <w:tcW w:w="0" w:type="auto"/>
            <w:tcBorders>
              <w:top w:val="nil"/>
              <w:left w:val="nil"/>
              <w:bottom w:val="nil"/>
              <w:right w:val="nil"/>
            </w:tcBorders>
            <w:shd w:val="clear" w:color="auto" w:fill="auto"/>
            <w:noWrap/>
            <w:vAlign w:val="bottom"/>
            <w:hideMark/>
          </w:tcPr>
          <w:p w14:paraId="5B198692" w14:textId="77777777" w:rsidR="00716C4F" w:rsidRPr="00A56E93" w:rsidRDefault="00716C4F" w:rsidP="00B10064">
            <w:pPr>
              <w:spacing w:after="0" w:line="240" w:lineRule="auto"/>
              <w:ind w:firstLine="851"/>
              <w:jc w:val="center"/>
              <w:rPr>
                <w:rFonts w:ascii="Candara" w:eastAsia="Times New Roman" w:hAnsi="Candara" w:cs="Arial"/>
                <w:color w:val="000000"/>
                <w:sz w:val="20"/>
                <w:szCs w:val="20"/>
              </w:rPr>
            </w:pPr>
          </w:p>
        </w:tc>
        <w:tc>
          <w:tcPr>
            <w:tcW w:w="0" w:type="auto"/>
            <w:tcBorders>
              <w:top w:val="nil"/>
              <w:left w:val="nil"/>
              <w:bottom w:val="nil"/>
              <w:right w:val="nil"/>
            </w:tcBorders>
            <w:shd w:val="clear" w:color="auto" w:fill="auto"/>
            <w:noWrap/>
            <w:vAlign w:val="center"/>
            <w:hideMark/>
          </w:tcPr>
          <w:p w14:paraId="7D4C7CCE" w14:textId="77777777" w:rsidR="00716C4F" w:rsidRPr="00A56E93" w:rsidRDefault="00716C4F" w:rsidP="00B10064">
            <w:pPr>
              <w:spacing w:after="0" w:line="240" w:lineRule="auto"/>
              <w:ind w:firstLine="24"/>
              <w:rPr>
                <w:rFonts w:ascii="Candara" w:eastAsia="Times New Roman" w:hAnsi="Candara" w:cs="Arial"/>
                <w:color w:val="000000"/>
                <w:sz w:val="20"/>
                <w:szCs w:val="20"/>
              </w:rPr>
            </w:pPr>
            <w:r w:rsidRPr="00A56E93">
              <w:rPr>
                <w:rFonts w:ascii="Candara" w:eastAsia="Times New Roman" w:hAnsi="Candara" w:cs="Arial"/>
                <w:color w:val="000000"/>
                <w:sz w:val="20"/>
                <w:szCs w:val="20"/>
              </w:rPr>
              <w:t>Masculino</w:t>
            </w:r>
          </w:p>
        </w:tc>
        <w:tc>
          <w:tcPr>
            <w:tcW w:w="0" w:type="auto"/>
            <w:tcBorders>
              <w:top w:val="nil"/>
              <w:left w:val="nil"/>
              <w:bottom w:val="nil"/>
              <w:right w:val="nil"/>
            </w:tcBorders>
            <w:shd w:val="clear" w:color="auto" w:fill="auto"/>
            <w:noWrap/>
            <w:vAlign w:val="center"/>
            <w:hideMark/>
          </w:tcPr>
          <w:p w14:paraId="7A5CEF02" w14:textId="77777777" w:rsidR="00716C4F" w:rsidRPr="00A56E93" w:rsidRDefault="00716C4F" w:rsidP="00B10064">
            <w:pPr>
              <w:spacing w:after="0" w:line="240" w:lineRule="auto"/>
              <w:ind w:firstLine="24"/>
              <w:rPr>
                <w:rFonts w:ascii="Candara" w:eastAsia="Times New Roman" w:hAnsi="Candara" w:cs="Arial"/>
                <w:color w:val="000000"/>
                <w:sz w:val="20"/>
                <w:szCs w:val="20"/>
              </w:rPr>
            </w:pPr>
            <w:r w:rsidRPr="00A56E93">
              <w:rPr>
                <w:rFonts w:ascii="Candara" w:eastAsia="Times New Roman" w:hAnsi="Candara" w:cs="Arial"/>
                <w:color w:val="000000"/>
                <w:sz w:val="20"/>
                <w:szCs w:val="20"/>
              </w:rPr>
              <w:t>Feminino</w:t>
            </w:r>
          </w:p>
        </w:tc>
        <w:tc>
          <w:tcPr>
            <w:tcW w:w="0" w:type="auto"/>
            <w:tcBorders>
              <w:top w:val="nil"/>
              <w:left w:val="nil"/>
              <w:bottom w:val="nil"/>
              <w:right w:val="nil"/>
            </w:tcBorders>
            <w:shd w:val="clear" w:color="auto" w:fill="auto"/>
            <w:noWrap/>
            <w:vAlign w:val="center"/>
            <w:hideMark/>
          </w:tcPr>
          <w:p w14:paraId="5A4A0973" w14:textId="77777777" w:rsidR="00716C4F" w:rsidRPr="00A56E93" w:rsidRDefault="00716C4F" w:rsidP="00B10064">
            <w:pPr>
              <w:spacing w:after="0" w:line="240" w:lineRule="auto"/>
              <w:ind w:firstLine="24"/>
              <w:rPr>
                <w:rFonts w:ascii="Candara" w:eastAsia="Times New Roman" w:hAnsi="Candara" w:cs="Arial"/>
                <w:color w:val="000000"/>
                <w:sz w:val="20"/>
                <w:szCs w:val="20"/>
              </w:rPr>
            </w:pPr>
            <w:r w:rsidRPr="00A56E93">
              <w:rPr>
                <w:rFonts w:ascii="Candara" w:eastAsia="Times New Roman" w:hAnsi="Candara" w:cs="Arial"/>
                <w:color w:val="000000"/>
                <w:sz w:val="20"/>
                <w:szCs w:val="20"/>
              </w:rPr>
              <w:t>Masculino</w:t>
            </w:r>
          </w:p>
        </w:tc>
        <w:tc>
          <w:tcPr>
            <w:tcW w:w="0" w:type="auto"/>
            <w:tcBorders>
              <w:top w:val="nil"/>
              <w:left w:val="nil"/>
              <w:bottom w:val="nil"/>
              <w:right w:val="nil"/>
            </w:tcBorders>
            <w:shd w:val="clear" w:color="auto" w:fill="auto"/>
            <w:noWrap/>
            <w:vAlign w:val="center"/>
            <w:hideMark/>
          </w:tcPr>
          <w:p w14:paraId="65596601" w14:textId="77777777" w:rsidR="00716C4F" w:rsidRPr="00A56E93" w:rsidRDefault="00716C4F" w:rsidP="00B10064">
            <w:pPr>
              <w:spacing w:after="0" w:line="240" w:lineRule="auto"/>
              <w:ind w:firstLine="24"/>
              <w:rPr>
                <w:rFonts w:ascii="Candara" w:eastAsia="Times New Roman" w:hAnsi="Candara" w:cs="Arial"/>
                <w:color w:val="000000"/>
                <w:sz w:val="20"/>
                <w:szCs w:val="20"/>
              </w:rPr>
            </w:pPr>
            <w:r w:rsidRPr="00A56E93">
              <w:rPr>
                <w:rFonts w:ascii="Candara" w:eastAsia="Times New Roman" w:hAnsi="Candara" w:cs="Arial"/>
                <w:color w:val="000000"/>
                <w:sz w:val="20"/>
                <w:szCs w:val="20"/>
              </w:rPr>
              <w:t>Feminino</w:t>
            </w:r>
          </w:p>
        </w:tc>
      </w:tr>
      <w:tr w:rsidR="00716C4F" w:rsidRPr="00A56E93" w14:paraId="6B8A0AAE" w14:textId="77777777" w:rsidTr="00B10064">
        <w:trPr>
          <w:trHeight w:val="300"/>
          <w:jc w:val="center"/>
        </w:trPr>
        <w:tc>
          <w:tcPr>
            <w:tcW w:w="0" w:type="auto"/>
            <w:tcBorders>
              <w:top w:val="nil"/>
              <w:left w:val="nil"/>
              <w:bottom w:val="nil"/>
              <w:right w:val="nil"/>
            </w:tcBorders>
            <w:shd w:val="clear" w:color="auto" w:fill="auto"/>
            <w:noWrap/>
            <w:vAlign w:val="center"/>
            <w:hideMark/>
          </w:tcPr>
          <w:p w14:paraId="0C943850" w14:textId="6E1704FB" w:rsidR="00716C4F" w:rsidRPr="00A56E93" w:rsidRDefault="00716C4F" w:rsidP="00B10064">
            <w:pPr>
              <w:spacing w:after="0" w:line="240" w:lineRule="auto"/>
              <w:rPr>
                <w:rFonts w:ascii="Candara" w:eastAsia="Times New Roman" w:hAnsi="Candara" w:cs="Arial"/>
                <w:color w:val="000000"/>
                <w:sz w:val="20"/>
                <w:szCs w:val="20"/>
              </w:rPr>
            </w:pPr>
            <w:r w:rsidRPr="00A56E93">
              <w:rPr>
                <w:rFonts w:ascii="Candara" w:eastAsia="Times New Roman" w:hAnsi="Candara" w:cs="Arial"/>
                <w:color w:val="000000"/>
                <w:sz w:val="20"/>
                <w:szCs w:val="20"/>
              </w:rPr>
              <w:t>ASSIS CHATEAUBRIAND</w:t>
            </w:r>
          </w:p>
        </w:tc>
        <w:tc>
          <w:tcPr>
            <w:tcW w:w="0" w:type="auto"/>
            <w:tcBorders>
              <w:top w:val="nil"/>
              <w:left w:val="nil"/>
              <w:bottom w:val="nil"/>
              <w:right w:val="nil"/>
            </w:tcBorders>
            <w:shd w:val="clear" w:color="auto" w:fill="auto"/>
            <w:noWrap/>
            <w:vAlign w:val="center"/>
            <w:hideMark/>
          </w:tcPr>
          <w:p w14:paraId="2D410F82"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3179</w:t>
            </w:r>
          </w:p>
        </w:tc>
        <w:tc>
          <w:tcPr>
            <w:tcW w:w="0" w:type="auto"/>
            <w:tcBorders>
              <w:top w:val="nil"/>
              <w:left w:val="nil"/>
              <w:bottom w:val="nil"/>
              <w:right w:val="nil"/>
            </w:tcBorders>
            <w:shd w:val="clear" w:color="auto" w:fill="auto"/>
            <w:noWrap/>
            <w:vAlign w:val="center"/>
            <w:hideMark/>
          </w:tcPr>
          <w:p w14:paraId="33FCBBC7"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2310</w:t>
            </w:r>
          </w:p>
        </w:tc>
        <w:tc>
          <w:tcPr>
            <w:tcW w:w="0" w:type="auto"/>
            <w:tcBorders>
              <w:top w:val="nil"/>
              <w:left w:val="nil"/>
              <w:bottom w:val="nil"/>
              <w:right w:val="nil"/>
            </w:tcBorders>
            <w:shd w:val="clear" w:color="auto" w:fill="auto"/>
            <w:noWrap/>
            <w:vAlign w:val="center"/>
            <w:hideMark/>
          </w:tcPr>
          <w:p w14:paraId="01BC9B10"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3442</w:t>
            </w:r>
          </w:p>
        </w:tc>
        <w:tc>
          <w:tcPr>
            <w:tcW w:w="0" w:type="auto"/>
            <w:tcBorders>
              <w:top w:val="nil"/>
              <w:left w:val="nil"/>
              <w:bottom w:val="nil"/>
              <w:right w:val="nil"/>
            </w:tcBorders>
            <w:shd w:val="clear" w:color="auto" w:fill="auto"/>
            <w:noWrap/>
            <w:vAlign w:val="center"/>
            <w:hideMark/>
          </w:tcPr>
          <w:p w14:paraId="3B955927"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2894</w:t>
            </w:r>
          </w:p>
        </w:tc>
      </w:tr>
      <w:tr w:rsidR="00716C4F" w:rsidRPr="00A56E93" w14:paraId="7CE60A05" w14:textId="77777777" w:rsidTr="00B10064">
        <w:trPr>
          <w:trHeight w:val="300"/>
          <w:jc w:val="center"/>
        </w:trPr>
        <w:tc>
          <w:tcPr>
            <w:tcW w:w="0" w:type="auto"/>
            <w:tcBorders>
              <w:top w:val="nil"/>
              <w:left w:val="nil"/>
              <w:bottom w:val="nil"/>
              <w:right w:val="nil"/>
            </w:tcBorders>
            <w:shd w:val="clear" w:color="auto" w:fill="auto"/>
            <w:noWrap/>
            <w:vAlign w:val="center"/>
            <w:hideMark/>
          </w:tcPr>
          <w:p w14:paraId="29C89A11" w14:textId="2C8AC232" w:rsidR="00716C4F" w:rsidRPr="00A56E93" w:rsidRDefault="00716C4F" w:rsidP="00B10064">
            <w:pPr>
              <w:spacing w:after="0" w:line="240" w:lineRule="auto"/>
              <w:rPr>
                <w:rFonts w:ascii="Candara" w:eastAsia="Times New Roman" w:hAnsi="Candara" w:cs="Arial"/>
                <w:color w:val="000000"/>
                <w:sz w:val="20"/>
                <w:szCs w:val="20"/>
              </w:rPr>
            </w:pPr>
            <w:r w:rsidRPr="00A56E93">
              <w:rPr>
                <w:rFonts w:ascii="Candara" w:eastAsia="Times New Roman" w:hAnsi="Candara" w:cs="Arial"/>
                <w:color w:val="000000"/>
                <w:sz w:val="20"/>
                <w:szCs w:val="20"/>
              </w:rPr>
              <w:t>CAFEL</w:t>
            </w:r>
            <w:r w:rsidR="00FB4BD8">
              <w:rPr>
                <w:rFonts w:ascii="Candara" w:eastAsia="Times New Roman" w:hAnsi="Candara" w:cs="Arial"/>
                <w:color w:val="000000"/>
                <w:sz w:val="20"/>
                <w:szCs w:val="20"/>
              </w:rPr>
              <w:t>Â</w:t>
            </w:r>
            <w:r w:rsidRPr="00A56E93">
              <w:rPr>
                <w:rFonts w:ascii="Candara" w:eastAsia="Times New Roman" w:hAnsi="Candara" w:cs="Arial"/>
                <w:color w:val="000000"/>
                <w:sz w:val="20"/>
                <w:szCs w:val="20"/>
              </w:rPr>
              <w:t>NDIA</w:t>
            </w:r>
          </w:p>
        </w:tc>
        <w:tc>
          <w:tcPr>
            <w:tcW w:w="0" w:type="auto"/>
            <w:tcBorders>
              <w:top w:val="nil"/>
              <w:left w:val="nil"/>
              <w:bottom w:val="nil"/>
              <w:right w:val="nil"/>
            </w:tcBorders>
            <w:shd w:val="clear" w:color="auto" w:fill="auto"/>
            <w:noWrap/>
            <w:vAlign w:val="center"/>
            <w:hideMark/>
          </w:tcPr>
          <w:p w14:paraId="0FCB4489"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5959</w:t>
            </w:r>
          </w:p>
        </w:tc>
        <w:tc>
          <w:tcPr>
            <w:tcW w:w="0" w:type="auto"/>
            <w:tcBorders>
              <w:top w:val="nil"/>
              <w:left w:val="nil"/>
              <w:bottom w:val="nil"/>
              <w:right w:val="nil"/>
            </w:tcBorders>
            <w:shd w:val="clear" w:color="auto" w:fill="auto"/>
            <w:noWrap/>
            <w:vAlign w:val="center"/>
            <w:hideMark/>
          </w:tcPr>
          <w:p w14:paraId="041104C1"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3786</w:t>
            </w:r>
          </w:p>
        </w:tc>
        <w:tc>
          <w:tcPr>
            <w:tcW w:w="0" w:type="auto"/>
            <w:tcBorders>
              <w:top w:val="nil"/>
              <w:left w:val="nil"/>
              <w:bottom w:val="nil"/>
              <w:right w:val="nil"/>
            </w:tcBorders>
            <w:shd w:val="clear" w:color="auto" w:fill="auto"/>
            <w:noWrap/>
            <w:vAlign w:val="center"/>
            <w:hideMark/>
          </w:tcPr>
          <w:p w14:paraId="1BF01072"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6248</w:t>
            </w:r>
          </w:p>
        </w:tc>
        <w:tc>
          <w:tcPr>
            <w:tcW w:w="0" w:type="auto"/>
            <w:tcBorders>
              <w:top w:val="nil"/>
              <w:left w:val="nil"/>
              <w:bottom w:val="nil"/>
              <w:right w:val="nil"/>
            </w:tcBorders>
            <w:shd w:val="clear" w:color="auto" w:fill="auto"/>
            <w:noWrap/>
            <w:vAlign w:val="center"/>
            <w:hideMark/>
          </w:tcPr>
          <w:p w14:paraId="63B39EF5"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4842</w:t>
            </w:r>
          </w:p>
        </w:tc>
      </w:tr>
      <w:tr w:rsidR="00716C4F" w:rsidRPr="00A56E93" w14:paraId="3711799F" w14:textId="77777777" w:rsidTr="00B10064">
        <w:trPr>
          <w:trHeight w:val="300"/>
          <w:jc w:val="center"/>
        </w:trPr>
        <w:tc>
          <w:tcPr>
            <w:tcW w:w="0" w:type="auto"/>
            <w:tcBorders>
              <w:top w:val="nil"/>
              <w:left w:val="nil"/>
              <w:bottom w:val="nil"/>
              <w:right w:val="nil"/>
            </w:tcBorders>
            <w:shd w:val="clear" w:color="auto" w:fill="auto"/>
            <w:noWrap/>
            <w:vAlign w:val="center"/>
            <w:hideMark/>
          </w:tcPr>
          <w:p w14:paraId="201B6D09" w14:textId="5B09E1EB" w:rsidR="00716C4F" w:rsidRPr="00A56E93" w:rsidRDefault="00716C4F" w:rsidP="00B10064">
            <w:pPr>
              <w:spacing w:after="0" w:line="240" w:lineRule="auto"/>
              <w:rPr>
                <w:rFonts w:ascii="Candara" w:eastAsia="Times New Roman" w:hAnsi="Candara" w:cs="Arial"/>
                <w:color w:val="000000"/>
                <w:sz w:val="20"/>
                <w:szCs w:val="20"/>
              </w:rPr>
            </w:pPr>
            <w:r w:rsidRPr="00A56E93">
              <w:rPr>
                <w:rFonts w:ascii="Candara" w:eastAsia="Times New Roman" w:hAnsi="Candara" w:cs="Arial"/>
                <w:color w:val="000000"/>
                <w:sz w:val="20"/>
                <w:szCs w:val="20"/>
              </w:rPr>
              <w:t>CAPITAO LEONIDAS MARQUES</w:t>
            </w:r>
          </w:p>
        </w:tc>
        <w:tc>
          <w:tcPr>
            <w:tcW w:w="0" w:type="auto"/>
            <w:tcBorders>
              <w:top w:val="nil"/>
              <w:left w:val="nil"/>
              <w:bottom w:val="nil"/>
              <w:right w:val="nil"/>
            </w:tcBorders>
            <w:shd w:val="clear" w:color="auto" w:fill="auto"/>
            <w:noWrap/>
            <w:vAlign w:val="center"/>
            <w:hideMark/>
          </w:tcPr>
          <w:p w14:paraId="5732B8A0"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1468</w:t>
            </w:r>
          </w:p>
        </w:tc>
        <w:tc>
          <w:tcPr>
            <w:tcW w:w="0" w:type="auto"/>
            <w:tcBorders>
              <w:top w:val="nil"/>
              <w:left w:val="nil"/>
              <w:bottom w:val="nil"/>
              <w:right w:val="nil"/>
            </w:tcBorders>
            <w:shd w:val="clear" w:color="auto" w:fill="auto"/>
            <w:noWrap/>
            <w:vAlign w:val="center"/>
            <w:hideMark/>
          </w:tcPr>
          <w:p w14:paraId="4FE1C178"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1153</w:t>
            </w:r>
          </w:p>
        </w:tc>
        <w:tc>
          <w:tcPr>
            <w:tcW w:w="0" w:type="auto"/>
            <w:tcBorders>
              <w:top w:val="nil"/>
              <w:left w:val="nil"/>
              <w:bottom w:val="nil"/>
              <w:right w:val="nil"/>
            </w:tcBorders>
            <w:shd w:val="clear" w:color="auto" w:fill="auto"/>
            <w:noWrap/>
            <w:vAlign w:val="center"/>
            <w:hideMark/>
          </w:tcPr>
          <w:p w14:paraId="22C7EF4A"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1709</w:t>
            </w:r>
          </w:p>
        </w:tc>
        <w:tc>
          <w:tcPr>
            <w:tcW w:w="0" w:type="auto"/>
            <w:tcBorders>
              <w:top w:val="nil"/>
              <w:left w:val="nil"/>
              <w:bottom w:val="nil"/>
              <w:right w:val="nil"/>
            </w:tcBorders>
            <w:shd w:val="clear" w:color="auto" w:fill="auto"/>
            <w:noWrap/>
            <w:vAlign w:val="center"/>
            <w:hideMark/>
          </w:tcPr>
          <w:p w14:paraId="6B33A36D"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1592</w:t>
            </w:r>
          </w:p>
        </w:tc>
      </w:tr>
      <w:tr w:rsidR="00716C4F" w:rsidRPr="00A56E93" w14:paraId="051773A2" w14:textId="77777777" w:rsidTr="00B10064">
        <w:trPr>
          <w:trHeight w:val="300"/>
          <w:jc w:val="center"/>
        </w:trPr>
        <w:tc>
          <w:tcPr>
            <w:tcW w:w="0" w:type="auto"/>
            <w:tcBorders>
              <w:top w:val="nil"/>
              <w:left w:val="nil"/>
              <w:bottom w:val="nil"/>
              <w:right w:val="nil"/>
            </w:tcBorders>
            <w:shd w:val="clear" w:color="auto" w:fill="auto"/>
            <w:noWrap/>
            <w:vAlign w:val="center"/>
            <w:hideMark/>
          </w:tcPr>
          <w:p w14:paraId="34738754" w14:textId="1DC65DB4" w:rsidR="00716C4F" w:rsidRPr="00A56E93" w:rsidRDefault="00716C4F" w:rsidP="00B10064">
            <w:pPr>
              <w:spacing w:after="0" w:line="240" w:lineRule="auto"/>
              <w:rPr>
                <w:rFonts w:ascii="Candara" w:eastAsia="Times New Roman" w:hAnsi="Candara" w:cs="Arial"/>
                <w:color w:val="000000"/>
                <w:sz w:val="20"/>
                <w:szCs w:val="20"/>
              </w:rPr>
            </w:pPr>
            <w:r w:rsidRPr="00A56E93">
              <w:rPr>
                <w:rFonts w:ascii="Candara" w:eastAsia="Times New Roman" w:hAnsi="Candara" w:cs="Arial"/>
                <w:color w:val="000000"/>
                <w:sz w:val="20"/>
                <w:szCs w:val="20"/>
              </w:rPr>
              <w:t>CASCAVEL</w:t>
            </w:r>
          </w:p>
        </w:tc>
        <w:tc>
          <w:tcPr>
            <w:tcW w:w="0" w:type="auto"/>
            <w:tcBorders>
              <w:top w:val="nil"/>
              <w:left w:val="nil"/>
              <w:bottom w:val="nil"/>
              <w:right w:val="nil"/>
            </w:tcBorders>
            <w:shd w:val="clear" w:color="auto" w:fill="auto"/>
            <w:noWrap/>
            <w:vAlign w:val="center"/>
            <w:hideMark/>
          </w:tcPr>
          <w:p w14:paraId="4F1B6EB1"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51962</w:t>
            </w:r>
          </w:p>
        </w:tc>
        <w:tc>
          <w:tcPr>
            <w:tcW w:w="0" w:type="auto"/>
            <w:tcBorders>
              <w:top w:val="nil"/>
              <w:left w:val="nil"/>
              <w:bottom w:val="nil"/>
              <w:right w:val="nil"/>
            </w:tcBorders>
            <w:shd w:val="clear" w:color="auto" w:fill="auto"/>
            <w:noWrap/>
            <w:vAlign w:val="center"/>
            <w:hideMark/>
          </w:tcPr>
          <w:p w14:paraId="6A725996"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40501</w:t>
            </w:r>
          </w:p>
        </w:tc>
        <w:tc>
          <w:tcPr>
            <w:tcW w:w="0" w:type="auto"/>
            <w:tcBorders>
              <w:top w:val="nil"/>
              <w:left w:val="nil"/>
              <w:bottom w:val="nil"/>
              <w:right w:val="nil"/>
            </w:tcBorders>
            <w:shd w:val="clear" w:color="auto" w:fill="auto"/>
            <w:noWrap/>
            <w:vAlign w:val="center"/>
            <w:hideMark/>
          </w:tcPr>
          <w:p w14:paraId="3FE3AECD"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61844</w:t>
            </w:r>
          </w:p>
        </w:tc>
        <w:tc>
          <w:tcPr>
            <w:tcW w:w="0" w:type="auto"/>
            <w:tcBorders>
              <w:top w:val="nil"/>
              <w:left w:val="nil"/>
              <w:bottom w:val="nil"/>
              <w:right w:val="nil"/>
            </w:tcBorders>
            <w:shd w:val="clear" w:color="auto" w:fill="auto"/>
            <w:noWrap/>
            <w:vAlign w:val="center"/>
            <w:hideMark/>
          </w:tcPr>
          <w:p w14:paraId="1CB5CA1D"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53130</w:t>
            </w:r>
          </w:p>
        </w:tc>
      </w:tr>
      <w:tr w:rsidR="00716C4F" w:rsidRPr="00A56E93" w14:paraId="4F22821F" w14:textId="77777777" w:rsidTr="00B10064">
        <w:trPr>
          <w:trHeight w:val="300"/>
          <w:jc w:val="center"/>
        </w:trPr>
        <w:tc>
          <w:tcPr>
            <w:tcW w:w="0" w:type="auto"/>
            <w:tcBorders>
              <w:top w:val="nil"/>
              <w:left w:val="nil"/>
              <w:bottom w:val="nil"/>
              <w:right w:val="nil"/>
            </w:tcBorders>
            <w:shd w:val="clear" w:color="auto" w:fill="auto"/>
            <w:noWrap/>
            <w:vAlign w:val="center"/>
            <w:hideMark/>
          </w:tcPr>
          <w:p w14:paraId="6FBBD10F" w14:textId="2D7B4D40" w:rsidR="00716C4F" w:rsidRPr="00A56E93" w:rsidRDefault="00716C4F" w:rsidP="00B10064">
            <w:pPr>
              <w:spacing w:after="0" w:line="240" w:lineRule="auto"/>
              <w:rPr>
                <w:rFonts w:ascii="Candara" w:eastAsia="Times New Roman" w:hAnsi="Candara" w:cs="Arial"/>
                <w:color w:val="000000"/>
                <w:sz w:val="20"/>
                <w:szCs w:val="20"/>
              </w:rPr>
            </w:pPr>
            <w:r w:rsidRPr="00A56E93">
              <w:rPr>
                <w:rFonts w:ascii="Candara" w:eastAsia="Times New Roman" w:hAnsi="Candara" w:cs="Arial"/>
                <w:color w:val="000000"/>
                <w:sz w:val="20"/>
                <w:szCs w:val="20"/>
              </w:rPr>
              <w:t>CORBELIA</w:t>
            </w:r>
          </w:p>
        </w:tc>
        <w:tc>
          <w:tcPr>
            <w:tcW w:w="0" w:type="auto"/>
            <w:tcBorders>
              <w:top w:val="nil"/>
              <w:left w:val="nil"/>
              <w:bottom w:val="nil"/>
              <w:right w:val="nil"/>
            </w:tcBorders>
            <w:shd w:val="clear" w:color="auto" w:fill="auto"/>
            <w:noWrap/>
            <w:vAlign w:val="center"/>
            <w:hideMark/>
          </w:tcPr>
          <w:p w14:paraId="13502A08"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1633</w:t>
            </w:r>
          </w:p>
        </w:tc>
        <w:tc>
          <w:tcPr>
            <w:tcW w:w="0" w:type="auto"/>
            <w:tcBorders>
              <w:top w:val="nil"/>
              <w:left w:val="nil"/>
              <w:bottom w:val="nil"/>
              <w:right w:val="nil"/>
            </w:tcBorders>
            <w:shd w:val="clear" w:color="auto" w:fill="auto"/>
            <w:noWrap/>
            <w:vAlign w:val="center"/>
            <w:hideMark/>
          </w:tcPr>
          <w:p w14:paraId="056938DF"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1204</w:t>
            </w:r>
          </w:p>
        </w:tc>
        <w:tc>
          <w:tcPr>
            <w:tcW w:w="0" w:type="auto"/>
            <w:tcBorders>
              <w:top w:val="nil"/>
              <w:left w:val="nil"/>
              <w:bottom w:val="nil"/>
              <w:right w:val="nil"/>
            </w:tcBorders>
            <w:shd w:val="clear" w:color="auto" w:fill="auto"/>
            <w:noWrap/>
            <w:vAlign w:val="center"/>
            <w:hideMark/>
          </w:tcPr>
          <w:p w14:paraId="30B76CD3"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1940</w:t>
            </w:r>
          </w:p>
        </w:tc>
        <w:tc>
          <w:tcPr>
            <w:tcW w:w="0" w:type="auto"/>
            <w:tcBorders>
              <w:top w:val="nil"/>
              <w:left w:val="nil"/>
              <w:bottom w:val="nil"/>
              <w:right w:val="nil"/>
            </w:tcBorders>
            <w:shd w:val="clear" w:color="auto" w:fill="auto"/>
            <w:noWrap/>
            <w:vAlign w:val="center"/>
            <w:hideMark/>
          </w:tcPr>
          <w:p w14:paraId="07D69BC5"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1424</w:t>
            </w:r>
          </w:p>
        </w:tc>
      </w:tr>
      <w:tr w:rsidR="00716C4F" w:rsidRPr="00A56E93" w14:paraId="71A95543" w14:textId="77777777" w:rsidTr="00B10064">
        <w:trPr>
          <w:trHeight w:val="300"/>
          <w:jc w:val="center"/>
        </w:trPr>
        <w:tc>
          <w:tcPr>
            <w:tcW w:w="0" w:type="auto"/>
            <w:tcBorders>
              <w:top w:val="nil"/>
              <w:left w:val="nil"/>
              <w:bottom w:val="nil"/>
              <w:right w:val="nil"/>
            </w:tcBorders>
            <w:shd w:val="clear" w:color="auto" w:fill="auto"/>
            <w:noWrap/>
            <w:vAlign w:val="center"/>
            <w:hideMark/>
          </w:tcPr>
          <w:p w14:paraId="79E6C9E2" w14:textId="60F0B245" w:rsidR="00716C4F" w:rsidRPr="00A56E93" w:rsidRDefault="00716C4F" w:rsidP="00B10064">
            <w:pPr>
              <w:spacing w:after="0" w:line="240" w:lineRule="auto"/>
              <w:rPr>
                <w:rFonts w:ascii="Candara" w:eastAsia="Times New Roman" w:hAnsi="Candara" w:cs="Arial"/>
                <w:color w:val="000000"/>
                <w:sz w:val="20"/>
                <w:szCs w:val="20"/>
              </w:rPr>
            </w:pPr>
            <w:r w:rsidRPr="00A56E93">
              <w:rPr>
                <w:rFonts w:ascii="Candara" w:eastAsia="Times New Roman" w:hAnsi="Candara" w:cs="Arial"/>
                <w:color w:val="000000"/>
                <w:sz w:val="20"/>
                <w:szCs w:val="20"/>
              </w:rPr>
              <w:t>FOZ DO IGUACU</w:t>
            </w:r>
          </w:p>
        </w:tc>
        <w:tc>
          <w:tcPr>
            <w:tcW w:w="0" w:type="auto"/>
            <w:tcBorders>
              <w:top w:val="nil"/>
              <w:left w:val="nil"/>
              <w:bottom w:val="nil"/>
              <w:right w:val="nil"/>
            </w:tcBorders>
            <w:shd w:val="clear" w:color="auto" w:fill="auto"/>
            <w:noWrap/>
            <w:vAlign w:val="center"/>
            <w:hideMark/>
          </w:tcPr>
          <w:p w14:paraId="25DBCF26"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29008</w:t>
            </w:r>
          </w:p>
        </w:tc>
        <w:tc>
          <w:tcPr>
            <w:tcW w:w="0" w:type="auto"/>
            <w:tcBorders>
              <w:top w:val="nil"/>
              <w:left w:val="nil"/>
              <w:bottom w:val="nil"/>
              <w:right w:val="nil"/>
            </w:tcBorders>
            <w:shd w:val="clear" w:color="auto" w:fill="auto"/>
            <w:noWrap/>
            <w:vAlign w:val="center"/>
            <w:hideMark/>
          </w:tcPr>
          <w:p w14:paraId="7CA6BBF1"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26182</w:t>
            </w:r>
          </w:p>
        </w:tc>
        <w:tc>
          <w:tcPr>
            <w:tcW w:w="0" w:type="auto"/>
            <w:tcBorders>
              <w:top w:val="nil"/>
              <w:left w:val="nil"/>
              <w:bottom w:val="nil"/>
              <w:right w:val="nil"/>
            </w:tcBorders>
            <w:shd w:val="clear" w:color="auto" w:fill="auto"/>
            <w:noWrap/>
            <w:vAlign w:val="center"/>
            <w:hideMark/>
          </w:tcPr>
          <w:p w14:paraId="23851645"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33122</w:t>
            </w:r>
          </w:p>
        </w:tc>
        <w:tc>
          <w:tcPr>
            <w:tcW w:w="0" w:type="auto"/>
            <w:tcBorders>
              <w:top w:val="nil"/>
              <w:left w:val="nil"/>
              <w:bottom w:val="nil"/>
              <w:right w:val="nil"/>
            </w:tcBorders>
            <w:shd w:val="clear" w:color="auto" w:fill="auto"/>
            <w:noWrap/>
            <w:vAlign w:val="center"/>
            <w:hideMark/>
          </w:tcPr>
          <w:p w14:paraId="43B42983"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31340</w:t>
            </w:r>
          </w:p>
        </w:tc>
      </w:tr>
      <w:tr w:rsidR="00716C4F" w:rsidRPr="00A56E93" w14:paraId="0869D359" w14:textId="77777777" w:rsidTr="00B10064">
        <w:trPr>
          <w:trHeight w:val="300"/>
          <w:jc w:val="center"/>
        </w:trPr>
        <w:tc>
          <w:tcPr>
            <w:tcW w:w="0" w:type="auto"/>
            <w:tcBorders>
              <w:top w:val="nil"/>
              <w:left w:val="nil"/>
              <w:bottom w:val="nil"/>
              <w:right w:val="nil"/>
            </w:tcBorders>
            <w:shd w:val="clear" w:color="auto" w:fill="auto"/>
            <w:noWrap/>
            <w:vAlign w:val="center"/>
            <w:hideMark/>
          </w:tcPr>
          <w:p w14:paraId="0838E0E8" w14:textId="2B6A990B" w:rsidR="00716C4F" w:rsidRPr="00A56E93" w:rsidRDefault="00716C4F" w:rsidP="00B10064">
            <w:pPr>
              <w:spacing w:after="0" w:line="240" w:lineRule="auto"/>
              <w:rPr>
                <w:rFonts w:ascii="Candara" w:eastAsia="Times New Roman" w:hAnsi="Candara" w:cs="Arial"/>
                <w:color w:val="000000"/>
                <w:sz w:val="20"/>
                <w:szCs w:val="20"/>
              </w:rPr>
            </w:pPr>
            <w:r w:rsidRPr="00A56E93">
              <w:rPr>
                <w:rFonts w:ascii="Candara" w:eastAsia="Times New Roman" w:hAnsi="Candara" w:cs="Arial"/>
                <w:color w:val="000000"/>
                <w:sz w:val="20"/>
                <w:szCs w:val="20"/>
              </w:rPr>
              <w:t>GUAIRA</w:t>
            </w:r>
          </w:p>
        </w:tc>
        <w:tc>
          <w:tcPr>
            <w:tcW w:w="0" w:type="auto"/>
            <w:tcBorders>
              <w:top w:val="nil"/>
              <w:left w:val="nil"/>
              <w:bottom w:val="nil"/>
              <w:right w:val="nil"/>
            </w:tcBorders>
            <w:shd w:val="clear" w:color="auto" w:fill="auto"/>
            <w:noWrap/>
            <w:vAlign w:val="center"/>
            <w:hideMark/>
          </w:tcPr>
          <w:p w14:paraId="0918D79C"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2637</w:t>
            </w:r>
          </w:p>
        </w:tc>
        <w:tc>
          <w:tcPr>
            <w:tcW w:w="0" w:type="auto"/>
            <w:tcBorders>
              <w:top w:val="nil"/>
              <w:left w:val="nil"/>
              <w:bottom w:val="nil"/>
              <w:right w:val="nil"/>
            </w:tcBorders>
            <w:shd w:val="clear" w:color="auto" w:fill="auto"/>
            <w:noWrap/>
            <w:vAlign w:val="center"/>
            <w:hideMark/>
          </w:tcPr>
          <w:p w14:paraId="19143F69"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2176</w:t>
            </w:r>
          </w:p>
        </w:tc>
        <w:tc>
          <w:tcPr>
            <w:tcW w:w="0" w:type="auto"/>
            <w:tcBorders>
              <w:top w:val="nil"/>
              <w:left w:val="nil"/>
              <w:bottom w:val="nil"/>
              <w:right w:val="nil"/>
            </w:tcBorders>
            <w:shd w:val="clear" w:color="auto" w:fill="auto"/>
            <w:noWrap/>
            <w:vAlign w:val="center"/>
            <w:hideMark/>
          </w:tcPr>
          <w:p w14:paraId="38D15A6A"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2735</w:t>
            </w:r>
          </w:p>
        </w:tc>
        <w:tc>
          <w:tcPr>
            <w:tcW w:w="0" w:type="auto"/>
            <w:tcBorders>
              <w:top w:val="nil"/>
              <w:left w:val="nil"/>
              <w:bottom w:val="nil"/>
              <w:right w:val="nil"/>
            </w:tcBorders>
            <w:shd w:val="clear" w:color="auto" w:fill="auto"/>
            <w:noWrap/>
            <w:vAlign w:val="center"/>
            <w:hideMark/>
          </w:tcPr>
          <w:p w14:paraId="528661FC"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2449</w:t>
            </w:r>
          </w:p>
        </w:tc>
      </w:tr>
      <w:tr w:rsidR="00716C4F" w:rsidRPr="00A56E93" w14:paraId="03F71154" w14:textId="77777777" w:rsidTr="00B10064">
        <w:trPr>
          <w:trHeight w:val="300"/>
          <w:jc w:val="center"/>
        </w:trPr>
        <w:tc>
          <w:tcPr>
            <w:tcW w:w="0" w:type="auto"/>
            <w:tcBorders>
              <w:top w:val="nil"/>
              <w:left w:val="nil"/>
              <w:bottom w:val="nil"/>
              <w:right w:val="nil"/>
            </w:tcBorders>
            <w:shd w:val="clear" w:color="auto" w:fill="auto"/>
            <w:noWrap/>
            <w:vAlign w:val="center"/>
            <w:hideMark/>
          </w:tcPr>
          <w:p w14:paraId="5EDDA5CB" w14:textId="07D2E5D7" w:rsidR="00716C4F" w:rsidRPr="00A56E93" w:rsidRDefault="00716C4F" w:rsidP="00B10064">
            <w:pPr>
              <w:spacing w:after="0" w:line="240" w:lineRule="auto"/>
              <w:rPr>
                <w:rFonts w:ascii="Candara" w:eastAsia="Times New Roman" w:hAnsi="Candara" w:cs="Arial"/>
                <w:color w:val="000000"/>
                <w:sz w:val="20"/>
                <w:szCs w:val="20"/>
              </w:rPr>
            </w:pPr>
            <w:r w:rsidRPr="00A56E93">
              <w:rPr>
                <w:rFonts w:ascii="Candara" w:eastAsia="Times New Roman" w:hAnsi="Candara" w:cs="Arial"/>
                <w:color w:val="000000"/>
                <w:sz w:val="20"/>
                <w:szCs w:val="20"/>
              </w:rPr>
              <w:t>MARECHAL CANDIDO RONDON</w:t>
            </w:r>
          </w:p>
        </w:tc>
        <w:tc>
          <w:tcPr>
            <w:tcW w:w="0" w:type="auto"/>
            <w:tcBorders>
              <w:top w:val="nil"/>
              <w:left w:val="nil"/>
              <w:bottom w:val="nil"/>
              <w:right w:val="nil"/>
            </w:tcBorders>
            <w:shd w:val="clear" w:color="auto" w:fill="auto"/>
            <w:noWrap/>
            <w:vAlign w:val="center"/>
            <w:hideMark/>
          </w:tcPr>
          <w:p w14:paraId="782E39E1"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7669</w:t>
            </w:r>
          </w:p>
        </w:tc>
        <w:tc>
          <w:tcPr>
            <w:tcW w:w="0" w:type="auto"/>
            <w:tcBorders>
              <w:top w:val="nil"/>
              <w:left w:val="nil"/>
              <w:bottom w:val="nil"/>
              <w:right w:val="nil"/>
            </w:tcBorders>
            <w:shd w:val="clear" w:color="auto" w:fill="auto"/>
            <w:noWrap/>
            <w:vAlign w:val="center"/>
            <w:hideMark/>
          </w:tcPr>
          <w:p w14:paraId="206F647A"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6560</w:t>
            </w:r>
          </w:p>
        </w:tc>
        <w:tc>
          <w:tcPr>
            <w:tcW w:w="0" w:type="auto"/>
            <w:tcBorders>
              <w:top w:val="nil"/>
              <w:left w:val="nil"/>
              <w:bottom w:val="nil"/>
              <w:right w:val="nil"/>
            </w:tcBorders>
            <w:shd w:val="clear" w:color="auto" w:fill="auto"/>
            <w:noWrap/>
            <w:vAlign w:val="center"/>
            <w:hideMark/>
          </w:tcPr>
          <w:p w14:paraId="6C6E59FC"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9393</w:t>
            </w:r>
          </w:p>
        </w:tc>
        <w:tc>
          <w:tcPr>
            <w:tcW w:w="0" w:type="auto"/>
            <w:tcBorders>
              <w:top w:val="nil"/>
              <w:left w:val="nil"/>
              <w:bottom w:val="nil"/>
              <w:right w:val="nil"/>
            </w:tcBorders>
            <w:shd w:val="clear" w:color="auto" w:fill="auto"/>
            <w:noWrap/>
            <w:vAlign w:val="center"/>
            <w:hideMark/>
          </w:tcPr>
          <w:p w14:paraId="607F0531"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8852</w:t>
            </w:r>
          </w:p>
        </w:tc>
      </w:tr>
      <w:tr w:rsidR="00716C4F" w:rsidRPr="00A56E93" w14:paraId="0C2EA88A" w14:textId="77777777" w:rsidTr="00B10064">
        <w:trPr>
          <w:trHeight w:val="300"/>
          <w:jc w:val="center"/>
        </w:trPr>
        <w:tc>
          <w:tcPr>
            <w:tcW w:w="0" w:type="auto"/>
            <w:tcBorders>
              <w:top w:val="nil"/>
              <w:left w:val="nil"/>
              <w:bottom w:val="nil"/>
              <w:right w:val="nil"/>
            </w:tcBorders>
            <w:shd w:val="clear" w:color="auto" w:fill="auto"/>
            <w:noWrap/>
            <w:vAlign w:val="center"/>
            <w:hideMark/>
          </w:tcPr>
          <w:p w14:paraId="386085E7" w14:textId="4FF76CED" w:rsidR="00716C4F" w:rsidRPr="00A56E93" w:rsidRDefault="00716C4F" w:rsidP="00B10064">
            <w:pPr>
              <w:spacing w:after="0" w:line="240" w:lineRule="auto"/>
              <w:rPr>
                <w:rFonts w:ascii="Candara" w:eastAsia="Times New Roman" w:hAnsi="Candara" w:cs="Arial"/>
                <w:color w:val="000000"/>
                <w:sz w:val="20"/>
                <w:szCs w:val="20"/>
              </w:rPr>
            </w:pPr>
            <w:r w:rsidRPr="00A56E93">
              <w:rPr>
                <w:rFonts w:ascii="Candara" w:eastAsia="Times New Roman" w:hAnsi="Candara" w:cs="Arial"/>
                <w:color w:val="000000"/>
                <w:sz w:val="20"/>
                <w:szCs w:val="20"/>
              </w:rPr>
              <w:t>MATEL</w:t>
            </w:r>
            <w:r w:rsidR="00FB4BD8">
              <w:rPr>
                <w:rFonts w:ascii="Candara" w:eastAsia="Times New Roman" w:hAnsi="Candara" w:cs="Arial"/>
                <w:color w:val="000000"/>
                <w:sz w:val="20"/>
                <w:szCs w:val="20"/>
              </w:rPr>
              <w:t>Â</w:t>
            </w:r>
            <w:r w:rsidRPr="00A56E93">
              <w:rPr>
                <w:rFonts w:ascii="Candara" w:eastAsia="Times New Roman" w:hAnsi="Candara" w:cs="Arial"/>
                <w:color w:val="000000"/>
                <w:sz w:val="20"/>
                <w:szCs w:val="20"/>
              </w:rPr>
              <w:t>NDIA</w:t>
            </w:r>
          </w:p>
        </w:tc>
        <w:tc>
          <w:tcPr>
            <w:tcW w:w="0" w:type="auto"/>
            <w:tcBorders>
              <w:top w:val="nil"/>
              <w:left w:val="nil"/>
              <w:bottom w:val="nil"/>
              <w:right w:val="nil"/>
            </w:tcBorders>
            <w:shd w:val="clear" w:color="auto" w:fill="auto"/>
            <w:noWrap/>
            <w:vAlign w:val="center"/>
            <w:hideMark/>
          </w:tcPr>
          <w:p w14:paraId="69FDC635"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2686</w:t>
            </w:r>
          </w:p>
        </w:tc>
        <w:tc>
          <w:tcPr>
            <w:tcW w:w="0" w:type="auto"/>
            <w:tcBorders>
              <w:top w:val="nil"/>
              <w:left w:val="nil"/>
              <w:bottom w:val="nil"/>
              <w:right w:val="nil"/>
            </w:tcBorders>
            <w:shd w:val="clear" w:color="auto" w:fill="auto"/>
            <w:noWrap/>
            <w:vAlign w:val="center"/>
            <w:hideMark/>
          </w:tcPr>
          <w:p w14:paraId="47A9D08C"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2964</w:t>
            </w:r>
          </w:p>
        </w:tc>
        <w:tc>
          <w:tcPr>
            <w:tcW w:w="0" w:type="auto"/>
            <w:tcBorders>
              <w:top w:val="nil"/>
              <w:left w:val="nil"/>
              <w:bottom w:val="nil"/>
              <w:right w:val="nil"/>
            </w:tcBorders>
            <w:shd w:val="clear" w:color="auto" w:fill="auto"/>
            <w:noWrap/>
            <w:vAlign w:val="center"/>
            <w:hideMark/>
          </w:tcPr>
          <w:p w14:paraId="58B256E9"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6033</w:t>
            </w:r>
          </w:p>
        </w:tc>
        <w:tc>
          <w:tcPr>
            <w:tcW w:w="0" w:type="auto"/>
            <w:tcBorders>
              <w:top w:val="nil"/>
              <w:left w:val="nil"/>
              <w:bottom w:val="nil"/>
              <w:right w:val="nil"/>
            </w:tcBorders>
            <w:shd w:val="clear" w:color="auto" w:fill="auto"/>
            <w:noWrap/>
            <w:vAlign w:val="center"/>
            <w:hideMark/>
          </w:tcPr>
          <w:p w14:paraId="4CBD107F"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6267</w:t>
            </w:r>
          </w:p>
        </w:tc>
      </w:tr>
      <w:tr w:rsidR="00716C4F" w:rsidRPr="00A56E93" w14:paraId="6AF54666" w14:textId="77777777" w:rsidTr="00B10064">
        <w:trPr>
          <w:trHeight w:val="300"/>
          <w:jc w:val="center"/>
        </w:trPr>
        <w:tc>
          <w:tcPr>
            <w:tcW w:w="0" w:type="auto"/>
            <w:tcBorders>
              <w:top w:val="nil"/>
              <w:left w:val="nil"/>
              <w:bottom w:val="nil"/>
              <w:right w:val="nil"/>
            </w:tcBorders>
            <w:shd w:val="clear" w:color="auto" w:fill="auto"/>
            <w:noWrap/>
            <w:vAlign w:val="center"/>
            <w:hideMark/>
          </w:tcPr>
          <w:p w14:paraId="750465C9" w14:textId="6F1272C6" w:rsidR="00716C4F" w:rsidRPr="00A56E93" w:rsidRDefault="00716C4F" w:rsidP="00B10064">
            <w:pPr>
              <w:spacing w:after="0" w:line="240" w:lineRule="auto"/>
              <w:rPr>
                <w:rFonts w:ascii="Candara" w:eastAsia="Times New Roman" w:hAnsi="Candara" w:cs="Arial"/>
                <w:color w:val="000000"/>
                <w:sz w:val="20"/>
                <w:szCs w:val="20"/>
              </w:rPr>
            </w:pPr>
            <w:r w:rsidRPr="00A56E93">
              <w:rPr>
                <w:rFonts w:ascii="Candara" w:eastAsia="Times New Roman" w:hAnsi="Candara" w:cs="Arial"/>
                <w:color w:val="000000"/>
                <w:sz w:val="20"/>
                <w:szCs w:val="20"/>
              </w:rPr>
              <w:t>MEDIANEIRA</w:t>
            </w:r>
          </w:p>
        </w:tc>
        <w:tc>
          <w:tcPr>
            <w:tcW w:w="0" w:type="auto"/>
            <w:tcBorders>
              <w:top w:val="nil"/>
              <w:left w:val="nil"/>
              <w:bottom w:val="nil"/>
              <w:right w:val="nil"/>
            </w:tcBorders>
            <w:shd w:val="clear" w:color="auto" w:fill="auto"/>
            <w:noWrap/>
            <w:vAlign w:val="center"/>
            <w:hideMark/>
          </w:tcPr>
          <w:p w14:paraId="44C1BDF0"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7615</w:t>
            </w:r>
          </w:p>
        </w:tc>
        <w:tc>
          <w:tcPr>
            <w:tcW w:w="0" w:type="auto"/>
            <w:tcBorders>
              <w:top w:val="nil"/>
              <w:left w:val="nil"/>
              <w:bottom w:val="nil"/>
              <w:right w:val="nil"/>
            </w:tcBorders>
            <w:shd w:val="clear" w:color="auto" w:fill="auto"/>
            <w:noWrap/>
            <w:vAlign w:val="center"/>
            <w:hideMark/>
          </w:tcPr>
          <w:p w14:paraId="57A08C02"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6327</w:t>
            </w:r>
          </w:p>
        </w:tc>
        <w:tc>
          <w:tcPr>
            <w:tcW w:w="0" w:type="auto"/>
            <w:tcBorders>
              <w:top w:val="nil"/>
              <w:left w:val="nil"/>
              <w:bottom w:val="nil"/>
              <w:right w:val="nil"/>
            </w:tcBorders>
            <w:shd w:val="clear" w:color="auto" w:fill="auto"/>
            <w:noWrap/>
            <w:vAlign w:val="center"/>
            <w:hideMark/>
          </w:tcPr>
          <w:p w14:paraId="4528112D"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11344</w:t>
            </w:r>
          </w:p>
        </w:tc>
        <w:tc>
          <w:tcPr>
            <w:tcW w:w="0" w:type="auto"/>
            <w:tcBorders>
              <w:top w:val="nil"/>
              <w:left w:val="nil"/>
              <w:bottom w:val="nil"/>
              <w:right w:val="nil"/>
            </w:tcBorders>
            <w:shd w:val="clear" w:color="auto" w:fill="auto"/>
            <w:noWrap/>
            <w:vAlign w:val="center"/>
            <w:hideMark/>
          </w:tcPr>
          <w:p w14:paraId="2D27CD21"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9149</w:t>
            </w:r>
          </w:p>
        </w:tc>
      </w:tr>
      <w:tr w:rsidR="00716C4F" w:rsidRPr="00A56E93" w14:paraId="13BB4F4B" w14:textId="77777777" w:rsidTr="00B10064">
        <w:trPr>
          <w:trHeight w:val="300"/>
          <w:jc w:val="center"/>
        </w:trPr>
        <w:tc>
          <w:tcPr>
            <w:tcW w:w="0" w:type="auto"/>
            <w:tcBorders>
              <w:top w:val="nil"/>
              <w:left w:val="nil"/>
              <w:bottom w:val="nil"/>
              <w:right w:val="nil"/>
            </w:tcBorders>
            <w:shd w:val="clear" w:color="auto" w:fill="auto"/>
            <w:noWrap/>
            <w:vAlign w:val="center"/>
            <w:hideMark/>
          </w:tcPr>
          <w:p w14:paraId="5E9AA7F8" w14:textId="0CA4AC9A" w:rsidR="00716C4F" w:rsidRPr="00A56E93" w:rsidRDefault="00716C4F" w:rsidP="00B10064">
            <w:pPr>
              <w:spacing w:after="0" w:line="240" w:lineRule="auto"/>
              <w:rPr>
                <w:rFonts w:ascii="Candara" w:eastAsia="Times New Roman" w:hAnsi="Candara" w:cs="Arial"/>
                <w:color w:val="000000"/>
                <w:sz w:val="20"/>
                <w:szCs w:val="20"/>
              </w:rPr>
            </w:pPr>
            <w:r w:rsidRPr="00A56E93">
              <w:rPr>
                <w:rFonts w:ascii="Candara" w:eastAsia="Times New Roman" w:hAnsi="Candara" w:cs="Arial"/>
                <w:color w:val="000000"/>
                <w:sz w:val="20"/>
                <w:szCs w:val="20"/>
              </w:rPr>
              <w:t>PALOTINA</w:t>
            </w:r>
          </w:p>
        </w:tc>
        <w:tc>
          <w:tcPr>
            <w:tcW w:w="0" w:type="auto"/>
            <w:tcBorders>
              <w:top w:val="nil"/>
              <w:left w:val="nil"/>
              <w:bottom w:val="nil"/>
              <w:right w:val="nil"/>
            </w:tcBorders>
            <w:shd w:val="clear" w:color="auto" w:fill="auto"/>
            <w:noWrap/>
            <w:vAlign w:val="center"/>
            <w:hideMark/>
          </w:tcPr>
          <w:p w14:paraId="6E2ACB1A"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5639</w:t>
            </w:r>
          </w:p>
        </w:tc>
        <w:tc>
          <w:tcPr>
            <w:tcW w:w="0" w:type="auto"/>
            <w:tcBorders>
              <w:top w:val="nil"/>
              <w:left w:val="nil"/>
              <w:bottom w:val="nil"/>
              <w:right w:val="nil"/>
            </w:tcBorders>
            <w:shd w:val="clear" w:color="auto" w:fill="auto"/>
            <w:noWrap/>
            <w:vAlign w:val="center"/>
            <w:hideMark/>
          </w:tcPr>
          <w:p w14:paraId="7ABEA7DE"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4389</w:t>
            </w:r>
          </w:p>
        </w:tc>
        <w:tc>
          <w:tcPr>
            <w:tcW w:w="0" w:type="auto"/>
            <w:tcBorders>
              <w:top w:val="nil"/>
              <w:left w:val="nil"/>
              <w:bottom w:val="nil"/>
              <w:right w:val="nil"/>
            </w:tcBorders>
            <w:shd w:val="clear" w:color="auto" w:fill="auto"/>
            <w:noWrap/>
            <w:vAlign w:val="center"/>
            <w:hideMark/>
          </w:tcPr>
          <w:p w14:paraId="7F3AE090"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9504</w:t>
            </w:r>
          </w:p>
        </w:tc>
        <w:tc>
          <w:tcPr>
            <w:tcW w:w="0" w:type="auto"/>
            <w:tcBorders>
              <w:top w:val="nil"/>
              <w:left w:val="nil"/>
              <w:bottom w:val="nil"/>
              <w:right w:val="nil"/>
            </w:tcBorders>
            <w:shd w:val="clear" w:color="auto" w:fill="auto"/>
            <w:noWrap/>
            <w:vAlign w:val="center"/>
            <w:hideMark/>
          </w:tcPr>
          <w:p w14:paraId="10C5EA54"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7871</w:t>
            </w:r>
          </w:p>
        </w:tc>
      </w:tr>
      <w:tr w:rsidR="00716C4F" w:rsidRPr="00A56E93" w14:paraId="5162DAD8" w14:textId="77777777" w:rsidTr="00B10064">
        <w:trPr>
          <w:trHeight w:val="300"/>
          <w:jc w:val="center"/>
        </w:trPr>
        <w:tc>
          <w:tcPr>
            <w:tcW w:w="0" w:type="auto"/>
            <w:tcBorders>
              <w:top w:val="nil"/>
              <w:left w:val="nil"/>
              <w:bottom w:val="nil"/>
              <w:right w:val="nil"/>
            </w:tcBorders>
            <w:shd w:val="clear" w:color="auto" w:fill="auto"/>
            <w:noWrap/>
            <w:vAlign w:val="center"/>
            <w:hideMark/>
          </w:tcPr>
          <w:p w14:paraId="13DD9B42" w14:textId="5AFB6E25" w:rsidR="00716C4F" w:rsidRPr="00A56E93" w:rsidRDefault="00716C4F" w:rsidP="00B10064">
            <w:pPr>
              <w:spacing w:after="0" w:line="240" w:lineRule="auto"/>
              <w:rPr>
                <w:rFonts w:ascii="Candara" w:eastAsia="Times New Roman" w:hAnsi="Candara" w:cs="Arial"/>
                <w:color w:val="000000"/>
                <w:sz w:val="20"/>
                <w:szCs w:val="20"/>
              </w:rPr>
            </w:pPr>
            <w:r w:rsidRPr="00A56E93">
              <w:rPr>
                <w:rFonts w:ascii="Candara" w:eastAsia="Times New Roman" w:hAnsi="Candara" w:cs="Arial"/>
                <w:color w:val="000000"/>
                <w:sz w:val="20"/>
                <w:szCs w:val="20"/>
              </w:rPr>
              <w:t>SANTA HELENA</w:t>
            </w:r>
          </w:p>
        </w:tc>
        <w:tc>
          <w:tcPr>
            <w:tcW w:w="0" w:type="auto"/>
            <w:tcBorders>
              <w:top w:val="nil"/>
              <w:left w:val="nil"/>
              <w:bottom w:val="nil"/>
              <w:right w:val="nil"/>
            </w:tcBorders>
            <w:shd w:val="clear" w:color="auto" w:fill="auto"/>
            <w:noWrap/>
            <w:vAlign w:val="center"/>
            <w:hideMark/>
          </w:tcPr>
          <w:p w14:paraId="3799F07E"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2275</w:t>
            </w:r>
          </w:p>
        </w:tc>
        <w:tc>
          <w:tcPr>
            <w:tcW w:w="0" w:type="auto"/>
            <w:tcBorders>
              <w:top w:val="nil"/>
              <w:left w:val="nil"/>
              <w:bottom w:val="nil"/>
              <w:right w:val="nil"/>
            </w:tcBorders>
            <w:shd w:val="clear" w:color="auto" w:fill="auto"/>
            <w:noWrap/>
            <w:vAlign w:val="center"/>
            <w:hideMark/>
          </w:tcPr>
          <w:p w14:paraId="27ABF07C"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2043</w:t>
            </w:r>
          </w:p>
        </w:tc>
        <w:tc>
          <w:tcPr>
            <w:tcW w:w="0" w:type="auto"/>
            <w:tcBorders>
              <w:top w:val="nil"/>
              <w:left w:val="nil"/>
              <w:bottom w:val="nil"/>
              <w:right w:val="nil"/>
            </w:tcBorders>
            <w:shd w:val="clear" w:color="auto" w:fill="auto"/>
            <w:noWrap/>
            <w:vAlign w:val="center"/>
            <w:hideMark/>
          </w:tcPr>
          <w:p w14:paraId="0A358F4E"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2878</w:t>
            </w:r>
          </w:p>
        </w:tc>
        <w:tc>
          <w:tcPr>
            <w:tcW w:w="0" w:type="auto"/>
            <w:tcBorders>
              <w:top w:val="nil"/>
              <w:left w:val="nil"/>
              <w:bottom w:val="nil"/>
              <w:right w:val="nil"/>
            </w:tcBorders>
            <w:shd w:val="clear" w:color="auto" w:fill="auto"/>
            <w:noWrap/>
            <w:vAlign w:val="center"/>
            <w:hideMark/>
          </w:tcPr>
          <w:p w14:paraId="43C75709"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2661</w:t>
            </w:r>
          </w:p>
        </w:tc>
      </w:tr>
      <w:tr w:rsidR="00716C4F" w:rsidRPr="00A56E93" w14:paraId="0646631D" w14:textId="77777777" w:rsidTr="00B10064">
        <w:trPr>
          <w:trHeight w:val="300"/>
          <w:jc w:val="center"/>
        </w:trPr>
        <w:tc>
          <w:tcPr>
            <w:tcW w:w="0" w:type="auto"/>
            <w:tcBorders>
              <w:top w:val="nil"/>
              <w:left w:val="nil"/>
              <w:bottom w:val="nil"/>
              <w:right w:val="nil"/>
            </w:tcBorders>
            <w:shd w:val="clear" w:color="auto" w:fill="auto"/>
            <w:noWrap/>
            <w:vAlign w:val="center"/>
            <w:hideMark/>
          </w:tcPr>
          <w:p w14:paraId="587283DB" w14:textId="617586CA" w:rsidR="00716C4F" w:rsidRPr="00A56E93" w:rsidRDefault="00716C4F" w:rsidP="00B10064">
            <w:pPr>
              <w:spacing w:after="0" w:line="240" w:lineRule="auto"/>
              <w:rPr>
                <w:rFonts w:ascii="Candara" w:eastAsia="Times New Roman" w:hAnsi="Candara" w:cs="Arial"/>
                <w:color w:val="000000"/>
                <w:sz w:val="20"/>
                <w:szCs w:val="20"/>
              </w:rPr>
            </w:pPr>
            <w:r w:rsidRPr="00A56E93">
              <w:rPr>
                <w:rFonts w:ascii="Candara" w:eastAsia="Times New Roman" w:hAnsi="Candara" w:cs="Arial"/>
                <w:color w:val="000000"/>
                <w:sz w:val="20"/>
                <w:szCs w:val="20"/>
              </w:rPr>
              <w:t>SAO MIGUEL DO IGUACU</w:t>
            </w:r>
          </w:p>
        </w:tc>
        <w:tc>
          <w:tcPr>
            <w:tcW w:w="0" w:type="auto"/>
            <w:tcBorders>
              <w:top w:val="nil"/>
              <w:left w:val="nil"/>
              <w:bottom w:val="nil"/>
              <w:right w:val="nil"/>
            </w:tcBorders>
            <w:shd w:val="clear" w:color="auto" w:fill="auto"/>
            <w:noWrap/>
            <w:vAlign w:val="center"/>
            <w:hideMark/>
          </w:tcPr>
          <w:p w14:paraId="3C395E46"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3075</w:t>
            </w:r>
          </w:p>
        </w:tc>
        <w:tc>
          <w:tcPr>
            <w:tcW w:w="0" w:type="auto"/>
            <w:tcBorders>
              <w:top w:val="nil"/>
              <w:left w:val="nil"/>
              <w:bottom w:val="nil"/>
              <w:right w:val="nil"/>
            </w:tcBorders>
            <w:shd w:val="clear" w:color="auto" w:fill="auto"/>
            <w:noWrap/>
            <w:vAlign w:val="center"/>
            <w:hideMark/>
          </w:tcPr>
          <w:p w14:paraId="7FE2649D"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2224</w:t>
            </w:r>
          </w:p>
        </w:tc>
        <w:tc>
          <w:tcPr>
            <w:tcW w:w="0" w:type="auto"/>
            <w:tcBorders>
              <w:top w:val="nil"/>
              <w:left w:val="nil"/>
              <w:bottom w:val="nil"/>
              <w:right w:val="nil"/>
            </w:tcBorders>
            <w:shd w:val="clear" w:color="auto" w:fill="auto"/>
            <w:noWrap/>
            <w:vAlign w:val="center"/>
            <w:hideMark/>
          </w:tcPr>
          <w:p w14:paraId="2B3ADC4A"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3931</w:t>
            </w:r>
          </w:p>
        </w:tc>
        <w:tc>
          <w:tcPr>
            <w:tcW w:w="0" w:type="auto"/>
            <w:tcBorders>
              <w:top w:val="nil"/>
              <w:left w:val="nil"/>
              <w:bottom w:val="nil"/>
              <w:right w:val="nil"/>
            </w:tcBorders>
            <w:shd w:val="clear" w:color="auto" w:fill="auto"/>
            <w:noWrap/>
            <w:vAlign w:val="center"/>
            <w:hideMark/>
          </w:tcPr>
          <w:p w14:paraId="0C21C31A"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3051</w:t>
            </w:r>
          </w:p>
        </w:tc>
      </w:tr>
      <w:tr w:rsidR="00716C4F" w:rsidRPr="00A56E93" w14:paraId="02635BE2" w14:textId="77777777" w:rsidTr="00B10064">
        <w:trPr>
          <w:trHeight w:val="315"/>
          <w:jc w:val="center"/>
        </w:trPr>
        <w:tc>
          <w:tcPr>
            <w:tcW w:w="0" w:type="auto"/>
            <w:tcBorders>
              <w:top w:val="nil"/>
              <w:left w:val="nil"/>
              <w:bottom w:val="single" w:sz="8" w:space="0" w:color="auto"/>
              <w:right w:val="nil"/>
            </w:tcBorders>
            <w:shd w:val="clear" w:color="auto" w:fill="auto"/>
            <w:noWrap/>
            <w:vAlign w:val="center"/>
            <w:hideMark/>
          </w:tcPr>
          <w:p w14:paraId="5554F885" w14:textId="0CEF85FB" w:rsidR="00716C4F" w:rsidRPr="00A56E93" w:rsidRDefault="00716C4F" w:rsidP="00B10064">
            <w:pPr>
              <w:spacing w:after="0" w:line="240" w:lineRule="auto"/>
              <w:rPr>
                <w:rFonts w:ascii="Candara" w:eastAsia="Times New Roman" w:hAnsi="Candara" w:cs="Arial"/>
                <w:color w:val="000000"/>
                <w:sz w:val="20"/>
                <w:szCs w:val="20"/>
              </w:rPr>
            </w:pPr>
            <w:r w:rsidRPr="00A56E93">
              <w:rPr>
                <w:rFonts w:ascii="Candara" w:eastAsia="Times New Roman" w:hAnsi="Candara" w:cs="Arial"/>
                <w:color w:val="000000"/>
                <w:sz w:val="20"/>
                <w:szCs w:val="20"/>
              </w:rPr>
              <w:t>TOLEDO</w:t>
            </w:r>
          </w:p>
        </w:tc>
        <w:tc>
          <w:tcPr>
            <w:tcW w:w="0" w:type="auto"/>
            <w:tcBorders>
              <w:top w:val="nil"/>
              <w:left w:val="nil"/>
              <w:bottom w:val="single" w:sz="8" w:space="0" w:color="auto"/>
              <w:right w:val="nil"/>
            </w:tcBorders>
            <w:shd w:val="clear" w:color="auto" w:fill="auto"/>
            <w:noWrap/>
            <w:vAlign w:val="center"/>
            <w:hideMark/>
          </w:tcPr>
          <w:p w14:paraId="37CEEDDE"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23329</w:t>
            </w:r>
          </w:p>
        </w:tc>
        <w:tc>
          <w:tcPr>
            <w:tcW w:w="0" w:type="auto"/>
            <w:tcBorders>
              <w:top w:val="nil"/>
              <w:left w:val="nil"/>
              <w:bottom w:val="single" w:sz="8" w:space="0" w:color="auto"/>
              <w:right w:val="nil"/>
            </w:tcBorders>
            <w:shd w:val="clear" w:color="auto" w:fill="auto"/>
            <w:noWrap/>
            <w:vAlign w:val="center"/>
            <w:hideMark/>
          </w:tcPr>
          <w:p w14:paraId="1888388A"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18470</w:t>
            </w:r>
          </w:p>
        </w:tc>
        <w:tc>
          <w:tcPr>
            <w:tcW w:w="0" w:type="auto"/>
            <w:tcBorders>
              <w:top w:val="nil"/>
              <w:left w:val="nil"/>
              <w:bottom w:val="single" w:sz="8" w:space="0" w:color="auto"/>
              <w:right w:val="nil"/>
            </w:tcBorders>
            <w:shd w:val="clear" w:color="auto" w:fill="auto"/>
            <w:noWrap/>
            <w:vAlign w:val="center"/>
            <w:hideMark/>
          </w:tcPr>
          <w:p w14:paraId="3CEDC646"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29850</w:t>
            </w:r>
          </w:p>
        </w:tc>
        <w:tc>
          <w:tcPr>
            <w:tcW w:w="0" w:type="auto"/>
            <w:tcBorders>
              <w:top w:val="nil"/>
              <w:left w:val="nil"/>
              <w:bottom w:val="single" w:sz="8" w:space="0" w:color="auto"/>
              <w:right w:val="nil"/>
            </w:tcBorders>
            <w:shd w:val="clear" w:color="auto" w:fill="auto"/>
            <w:noWrap/>
            <w:vAlign w:val="center"/>
            <w:hideMark/>
          </w:tcPr>
          <w:p w14:paraId="08DC317E" w14:textId="77777777" w:rsidR="00716C4F" w:rsidRPr="00A56E93" w:rsidRDefault="00716C4F" w:rsidP="00B10064">
            <w:pPr>
              <w:spacing w:after="0" w:line="240" w:lineRule="auto"/>
              <w:ind w:firstLine="24"/>
              <w:jc w:val="right"/>
              <w:rPr>
                <w:rFonts w:ascii="Candara" w:eastAsia="Times New Roman" w:hAnsi="Candara" w:cs="Arial"/>
                <w:color w:val="000000"/>
                <w:sz w:val="20"/>
                <w:szCs w:val="20"/>
              </w:rPr>
            </w:pPr>
            <w:r w:rsidRPr="00A56E93">
              <w:rPr>
                <w:rFonts w:ascii="Candara" w:eastAsia="Times New Roman" w:hAnsi="Candara" w:cs="Arial"/>
                <w:color w:val="000000"/>
                <w:sz w:val="20"/>
                <w:szCs w:val="20"/>
              </w:rPr>
              <w:t>26848</w:t>
            </w:r>
          </w:p>
        </w:tc>
      </w:tr>
    </w:tbl>
    <w:p w14:paraId="38C8ADEA" w14:textId="0FDD7F24" w:rsidR="00716C4F" w:rsidRPr="00A56E93" w:rsidRDefault="00716C4F" w:rsidP="00716C4F">
      <w:pPr>
        <w:spacing w:line="360" w:lineRule="auto"/>
        <w:ind w:firstLine="851"/>
        <w:jc w:val="both"/>
        <w:rPr>
          <w:rFonts w:ascii="Candara" w:hAnsi="Candara" w:cs="Arial"/>
          <w:sz w:val="20"/>
          <w:szCs w:val="20"/>
        </w:rPr>
      </w:pPr>
      <w:r w:rsidRPr="00A56E93">
        <w:rPr>
          <w:rFonts w:ascii="Candara" w:hAnsi="Candara" w:cs="Arial"/>
          <w:sz w:val="20"/>
          <w:szCs w:val="20"/>
        </w:rPr>
        <w:lastRenderedPageBreak/>
        <w:t>Fonte: elaborado pelos autores com base nos dados da RAIS (2023)</w:t>
      </w:r>
      <w:r>
        <w:rPr>
          <w:rFonts w:ascii="Candara" w:hAnsi="Candara" w:cs="Arial"/>
          <w:sz w:val="20"/>
          <w:szCs w:val="20"/>
        </w:rPr>
        <w:t>.</w:t>
      </w:r>
    </w:p>
    <w:p w14:paraId="05C4C86C" w14:textId="77777777" w:rsidR="00716C4F" w:rsidRDefault="00716C4F" w:rsidP="00716C4F">
      <w:pPr>
        <w:spacing w:after="120" w:line="360" w:lineRule="auto"/>
        <w:ind w:firstLine="851"/>
        <w:jc w:val="both"/>
        <w:rPr>
          <w:rFonts w:ascii="Candara" w:hAnsi="Candara" w:cs="Arial"/>
          <w:sz w:val="24"/>
          <w:szCs w:val="24"/>
        </w:rPr>
      </w:pPr>
    </w:p>
    <w:p w14:paraId="69499C9E" w14:textId="77777777" w:rsidR="00716C4F" w:rsidRDefault="00716C4F" w:rsidP="00716C4F">
      <w:pPr>
        <w:spacing w:after="120" w:line="360" w:lineRule="auto"/>
        <w:ind w:firstLine="851"/>
        <w:jc w:val="both"/>
        <w:rPr>
          <w:rFonts w:ascii="Candara" w:hAnsi="Candara" w:cs="Arial"/>
          <w:sz w:val="24"/>
          <w:szCs w:val="24"/>
        </w:rPr>
      </w:pPr>
      <w:r w:rsidRPr="00A56E93">
        <w:rPr>
          <w:rFonts w:ascii="Candara" w:hAnsi="Candara" w:cs="Arial"/>
          <w:sz w:val="24"/>
          <w:szCs w:val="24"/>
        </w:rPr>
        <w:t xml:space="preserve">No que diz respeito aos postos direcionados ao sexo masculino, um aumento de até 20% observou-se nos municípios de Assis Chateaubriand, Cafelândia, Capitão Leônidas Marques, Cascavel, Corbélia, Foz do Iguaçu e Guaíra. Acima de 21% até 50%, Marechal Cândido Rondon, Medianeira, Santa Helena, São Miguel do Iguaçu e Toledo. Palotina se destaca novamente com um aumento de 69%, enquanto Matelândia lidera com 125% de crescimento absoluto nos postos de trabalho destinados ao sexo masculino. Já o crescimento dos postos de trabalho formal para pessoas do sexo feminino foi superior apenas em Corbélia, Matelândia e Medianeira, </w:t>
      </w:r>
      <w:r>
        <w:rPr>
          <w:rFonts w:ascii="Candara" w:hAnsi="Candara" w:cs="Arial"/>
          <w:sz w:val="24"/>
          <w:szCs w:val="24"/>
        </w:rPr>
        <w:t xml:space="preserve">nos quais </w:t>
      </w:r>
      <w:r w:rsidRPr="00A56E93">
        <w:rPr>
          <w:rFonts w:ascii="Candara" w:hAnsi="Candara" w:cs="Arial"/>
          <w:sz w:val="24"/>
          <w:szCs w:val="24"/>
        </w:rPr>
        <w:t>os postos masculinos foram levemente maiores</w:t>
      </w:r>
      <w:r>
        <w:rPr>
          <w:rFonts w:ascii="Candara" w:hAnsi="Candara" w:cs="Arial"/>
          <w:sz w:val="24"/>
          <w:szCs w:val="24"/>
        </w:rPr>
        <w:t>, em torno de 10%</w:t>
      </w:r>
      <w:r w:rsidRPr="00A56E93">
        <w:rPr>
          <w:rFonts w:ascii="Candara" w:hAnsi="Candara" w:cs="Arial"/>
          <w:sz w:val="24"/>
          <w:szCs w:val="24"/>
        </w:rPr>
        <w:t xml:space="preserve">. </w:t>
      </w:r>
    </w:p>
    <w:p w14:paraId="480A3AE1" w14:textId="77777777" w:rsidR="00716C4F" w:rsidRDefault="00716C4F" w:rsidP="00716C4F">
      <w:pPr>
        <w:spacing w:after="120" w:line="360" w:lineRule="auto"/>
        <w:ind w:firstLine="851"/>
        <w:jc w:val="both"/>
        <w:rPr>
          <w:rFonts w:ascii="Candara" w:hAnsi="Candara" w:cs="Arial"/>
          <w:sz w:val="24"/>
          <w:szCs w:val="24"/>
        </w:rPr>
      </w:pPr>
      <w:r w:rsidRPr="00A56E93">
        <w:rPr>
          <w:rFonts w:ascii="Candara" w:hAnsi="Candara" w:cs="Arial"/>
          <w:sz w:val="24"/>
          <w:szCs w:val="24"/>
        </w:rPr>
        <w:t>De acordo com a Figura 3, um aumento expressivo nos postos de trabalho formal com rendas de 0,51 a 5 salários-mínimos. Embora haja crescimento nas outras faixas de remuneração, este é menos expressivo. Uma observação importante é de que, apesar de existir um aumento dos postos de trabalhos formais, isso não quer dizer que esses empregos têm sido remunerados de forma elevada.</w:t>
      </w:r>
    </w:p>
    <w:p w14:paraId="4B81AFA4" w14:textId="77777777" w:rsidR="00716C4F" w:rsidRDefault="00716C4F" w:rsidP="00716C4F">
      <w:pPr>
        <w:ind w:firstLine="851"/>
        <w:rPr>
          <w:rFonts w:ascii="Candara" w:hAnsi="Candara" w:cs="Arial"/>
          <w:sz w:val="24"/>
          <w:szCs w:val="24"/>
        </w:rPr>
      </w:pPr>
      <w:r>
        <w:rPr>
          <w:rFonts w:ascii="Candara" w:hAnsi="Candara" w:cs="Arial"/>
          <w:sz w:val="24"/>
          <w:szCs w:val="24"/>
        </w:rPr>
        <w:br w:type="page"/>
      </w:r>
    </w:p>
    <w:p w14:paraId="493C019E" w14:textId="77777777" w:rsidR="00716C4F" w:rsidRPr="00A56E93" w:rsidRDefault="00716C4F" w:rsidP="00716C4F">
      <w:pPr>
        <w:spacing w:line="360" w:lineRule="auto"/>
        <w:jc w:val="both"/>
        <w:rPr>
          <w:rFonts w:ascii="Candara" w:hAnsi="Candara" w:cs="Arial"/>
          <w:sz w:val="24"/>
          <w:szCs w:val="24"/>
        </w:rPr>
      </w:pPr>
      <w:r w:rsidRPr="00A56E93">
        <w:rPr>
          <w:rFonts w:ascii="Candara" w:hAnsi="Candara" w:cs="Arial"/>
          <w:noProof/>
          <w:sz w:val="24"/>
          <w:szCs w:val="24"/>
        </w:rPr>
        <w:lastRenderedPageBreak/>
        <w:drawing>
          <wp:anchor distT="0" distB="0" distL="114300" distR="114300" simplePos="0" relativeHeight="251659264" behindDoc="0" locked="0" layoutInCell="1" allowOverlap="0" wp14:anchorId="0E89E2E2" wp14:editId="5AD1BE15">
            <wp:simplePos x="0" y="0"/>
            <wp:positionH relativeFrom="margin">
              <wp:align>right</wp:align>
            </wp:positionH>
            <wp:positionV relativeFrom="paragraph">
              <wp:posOffset>662305</wp:posOffset>
            </wp:positionV>
            <wp:extent cx="5391150" cy="4305300"/>
            <wp:effectExtent l="0" t="0" r="0" b="0"/>
            <wp:wrapSquare wrapText="bothSides"/>
            <wp:docPr id="1393470413" name="Gráfico 1">
              <a:extLst xmlns:a="http://schemas.openxmlformats.org/drawingml/2006/main">
                <a:ext uri="{FF2B5EF4-FFF2-40B4-BE49-F238E27FC236}">
                  <a16:creationId xmlns:a16="http://schemas.microsoft.com/office/drawing/2014/main" id="{73FC4A15-CD97-5341-9740-5D8AB5CE75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Pr="00A56E93">
        <w:rPr>
          <w:rFonts w:ascii="Candara" w:hAnsi="Candara" w:cs="Arial"/>
          <w:sz w:val="24"/>
          <w:szCs w:val="24"/>
        </w:rPr>
        <w:t xml:space="preserve">Figura 3 – Remuneração dos postos de emprego formal nos municípios dinâmicos da </w:t>
      </w:r>
      <w:r>
        <w:rPr>
          <w:rFonts w:ascii="Candara" w:hAnsi="Candara" w:cs="Arial"/>
          <w:sz w:val="24"/>
          <w:szCs w:val="24"/>
        </w:rPr>
        <w:t>R</w:t>
      </w:r>
      <w:r w:rsidRPr="00A56E93">
        <w:rPr>
          <w:rFonts w:ascii="Candara" w:hAnsi="Candara" w:cs="Arial"/>
          <w:sz w:val="24"/>
          <w:szCs w:val="24"/>
        </w:rPr>
        <w:t>egião Oeste do Paraná no período de 2011 e 2021</w:t>
      </w:r>
      <w:r>
        <w:rPr>
          <w:rFonts w:ascii="Candara" w:hAnsi="Candara" w:cs="Arial"/>
          <w:sz w:val="24"/>
          <w:szCs w:val="24"/>
        </w:rPr>
        <w:t>.</w:t>
      </w:r>
    </w:p>
    <w:p w14:paraId="1E16D87A" w14:textId="35BF3C5E" w:rsidR="00716C4F" w:rsidRPr="00A56E93" w:rsidRDefault="00716C4F" w:rsidP="00716C4F">
      <w:pPr>
        <w:spacing w:line="360" w:lineRule="auto"/>
        <w:jc w:val="both"/>
        <w:rPr>
          <w:rFonts w:ascii="Candara" w:hAnsi="Candara" w:cs="Arial"/>
          <w:sz w:val="20"/>
          <w:szCs w:val="20"/>
        </w:rPr>
      </w:pPr>
      <w:r w:rsidRPr="00A56E93">
        <w:rPr>
          <w:rFonts w:ascii="Candara" w:hAnsi="Candara" w:cs="Arial"/>
          <w:sz w:val="20"/>
          <w:szCs w:val="20"/>
        </w:rPr>
        <w:t>Fonte: elaborado pelos autores com base nos dados da RAIS (2023</w:t>
      </w:r>
      <w:r w:rsidR="00855432" w:rsidRPr="00A56E93">
        <w:rPr>
          <w:rFonts w:ascii="Candara" w:hAnsi="Candara" w:cs="Arial"/>
          <w:sz w:val="20"/>
          <w:szCs w:val="20"/>
        </w:rPr>
        <w:t>).</w:t>
      </w:r>
    </w:p>
    <w:p w14:paraId="6D7B7E22" w14:textId="77777777" w:rsidR="00716C4F" w:rsidRPr="00A56E93" w:rsidRDefault="00716C4F" w:rsidP="00716C4F">
      <w:pPr>
        <w:spacing w:line="360" w:lineRule="auto"/>
        <w:ind w:firstLine="851"/>
        <w:jc w:val="both"/>
        <w:rPr>
          <w:rFonts w:ascii="Candara" w:hAnsi="Candara" w:cs="Arial"/>
          <w:sz w:val="24"/>
          <w:szCs w:val="24"/>
        </w:rPr>
      </w:pPr>
    </w:p>
    <w:p w14:paraId="35A2D8EF" w14:textId="77777777" w:rsidR="00716C4F" w:rsidRPr="00A56E93" w:rsidRDefault="00716C4F" w:rsidP="00716C4F">
      <w:pPr>
        <w:spacing w:after="120" w:line="360" w:lineRule="auto"/>
        <w:ind w:firstLine="851"/>
        <w:jc w:val="both"/>
        <w:rPr>
          <w:rFonts w:ascii="Candara" w:hAnsi="Candara" w:cs="Arial"/>
          <w:sz w:val="24"/>
          <w:szCs w:val="24"/>
        </w:rPr>
      </w:pPr>
      <w:r w:rsidRPr="00A56E93">
        <w:rPr>
          <w:rFonts w:ascii="Candara" w:hAnsi="Candara" w:cs="Arial"/>
          <w:sz w:val="24"/>
          <w:szCs w:val="24"/>
        </w:rPr>
        <w:t xml:space="preserve">Os postos de emprego formal na faixa de escolaridade de ensino médio completo aumentaram ao nível de 51%. Conforme evidenciado pela Figura 4, ao longo dos anos de 2011 a 2021 ocorreu um aumento significativo nos níveis de escolaridade, abrangendo desde ensino médio completo até superior completo. </w:t>
      </w:r>
    </w:p>
    <w:p w14:paraId="34551A91" w14:textId="6248D5AC" w:rsidR="00716C4F" w:rsidRPr="00A56E93" w:rsidRDefault="00716C4F" w:rsidP="00FB4BD8">
      <w:pPr>
        <w:rPr>
          <w:rFonts w:ascii="Candara" w:hAnsi="Candara" w:cs="Arial"/>
          <w:sz w:val="24"/>
          <w:szCs w:val="24"/>
        </w:rPr>
      </w:pPr>
      <w:r>
        <w:rPr>
          <w:rFonts w:ascii="Candara" w:hAnsi="Candara" w:cs="Arial"/>
          <w:sz w:val="24"/>
          <w:szCs w:val="24"/>
        </w:rPr>
        <w:br w:type="page"/>
      </w:r>
      <w:r w:rsidRPr="00A56E93">
        <w:rPr>
          <w:rFonts w:ascii="Candara" w:hAnsi="Candara" w:cs="Arial"/>
          <w:sz w:val="24"/>
          <w:szCs w:val="24"/>
        </w:rPr>
        <w:lastRenderedPageBreak/>
        <w:t>Figura 4 – Grau de escolaridade dos postos de emprego formal nos municípios dinâmicos da Região Oeste do Paraná - 2011 a 2021.</w:t>
      </w:r>
    </w:p>
    <w:p w14:paraId="3FE9052B" w14:textId="77777777" w:rsidR="00716C4F" w:rsidRPr="00A56E93" w:rsidRDefault="00716C4F" w:rsidP="00716C4F">
      <w:pPr>
        <w:spacing w:line="360" w:lineRule="auto"/>
        <w:jc w:val="both"/>
        <w:rPr>
          <w:rFonts w:ascii="Candara" w:hAnsi="Candara" w:cs="Arial"/>
          <w:sz w:val="24"/>
          <w:szCs w:val="24"/>
        </w:rPr>
      </w:pPr>
      <w:r w:rsidRPr="00A56E93">
        <w:rPr>
          <w:rFonts w:ascii="Candara" w:hAnsi="Candara" w:cs="Arial"/>
          <w:noProof/>
          <w:sz w:val="24"/>
          <w:szCs w:val="24"/>
        </w:rPr>
        <w:drawing>
          <wp:inline distT="0" distB="0" distL="0" distR="0" wp14:anchorId="3B761E7F" wp14:editId="3D7CB312">
            <wp:extent cx="5347970" cy="4464596"/>
            <wp:effectExtent l="0" t="0" r="5080" b="12700"/>
            <wp:docPr id="402967003" name="Gráfico 1">
              <a:extLst xmlns:a="http://schemas.openxmlformats.org/drawingml/2006/main">
                <a:ext uri="{FF2B5EF4-FFF2-40B4-BE49-F238E27FC236}">
                  <a16:creationId xmlns:a16="http://schemas.microsoft.com/office/drawing/2014/main" id="{4C634253-000C-F6F9-9FCF-0BD38A95DD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97809F3" w14:textId="661CF276" w:rsidR="00716C4F" w:rsidRPr="00A56E93" w:rsidRDefault="00716C4F" w:rsidP="00716C4F">
      <w:pPr>
        <w:spacing w:line="360" w:lineRule="auto"/>
        <w:ind w:firstLine="851"/>
        <w:jc w:val="both"/>
        <w:rPr>
          <w:rFonts w:ascii="Candara" w:hAnsi="Candara" w:cs="Arial"/>
          <w:sz w:val="20"/>
          <w:szCs w:val="20"/>
        </w:rPr>
      </w:pPr>
      <w:r w:rsidRPr="00A56E93">
        <w:rPr>
          <w:rFonts w:ascii="Candara" w:hAnsi="Candara" w:cs="Arial"/>
          <w:sz w:val="20"/>
          <w:szCs w:val="20"/>
        </w:rPr>
        <w:t xml:space="preserve">Fonte: elaborado pelos autores com base nos </w:t>
      </w:r>
      <w:proofErr w:type="gramStart"/>
      <w:r w:rsidRPr="00A56E93">
        <w:rPr>
          <w:rFonts w:ascii="Candara" w:hAnsi="Candara" w:cs="Arial"/>
          <w:sz w:val="20"/>
          <w:szCs w:val="20"/>
        </w:rPr>
        <w:t>dados  da</w:t>
      </w:r>
      <w:proofErr w:type="gramEnd"/>
      <w:r w:rsidRPr="00A56E93">
        <w:rPr>
          <w:rFonts w:ascii="Candara" w:hAnsi="Candara" w:cs="Arial"/>
          <w:sz w:val="20"/>
          <w:szCs w:val="20"/>
        </w:rPr>
        <w:t xml:space="preserve"> RAIS (2023)</w:t>
      </w:r>
    </w:p>
    <w:p w14:paraId="3D22AC7C" w14:textId="77777777" w:rsidR="00716C4F" w:rsidRDefault="00716C4F" w:rsidP="00716C4F">
      <w:pPr>
        <w:spacing w:after="120" w:line="360" w:lineRule="auto"/>
        <w:ind w:firstLine="851"/>
        <w:jc w:val="both"/>
        <w:rPr>
          <w:rFonts w:ascii="Candara" w:hAnsi="Candara" w:cs="Arial"/>
          <w:sz w:val="24"/>
          <w:szCs w:val="24"/>
        </w:rPr>
      </w:pPr>
    </w:p>
    <w:p w14:paraId="763FD887" w14:textId="77777777" w:rsidR="00716C4F" w:rsidRDefault="00716C4F" w:rsidP="00716C4F">
      <w:pPr>
        <w:spacing w:after="120" w:line="360" w:lineRule="auto"/>
        <w:ind w:firstLine="851"/>
        <w:jc w:val="both"/>
        <w:rPr>
          <w:rFonts w:ascii="Candara" w:hAnsi="Candara" w:cs="Arial"/>
          <w:sz w:val="24"/>
          <w:szCs w:val="24"/>
        </w:rPr>
      </w:pPr>
      <w:r w:rsidRPr="00A56E93">
        <w:rPr>
          <w:rFonts w:ascii="Candara" w:hAnsi="Candara" w:cs="Arial"/>
          <w:sz w:val="24"/>
          <w:szCs w:val="24"/>
        </w:rPr>
        <w:t xml:space="preserve">Adicionalmente, foi observado um aumento (não tão expressivo, mas ainda significativo) nos graus de mestrado e doutorado. Os dados corroboram o estudo de </w:t>
      </w:r>
      <w:proofErr w:type="spellStart"/>
      <w:r w:rsidRPr="00A56E93">
        <w:rPr>
          <w:rFonts w:ascii="Candara" w:hAnsi="Candara" w:cs="Arial"/>
          <w:sz w:val="24"/>
          <w:szCs w:val="24"/>
        </w:rPr>
        <w:t>Paschoalino</w:t>
      </w:r>
      <w:proofErr w:type="spellEnd"/>
      <w:r w:rsidRPr="00A56E93">
        <w:rPr>
          <w:rFonts w:ascii="Candara" w:hAnsi="Candara" w:cs="Arial"/>
          <w:sz w:val="24"/>
          <w:szCs w:val="24"/>
        </w:rPr>
        <w:t xml:space="preserve">, Bernardelli, Santos e </w:t>
      </w:r>
      <w:proofErr w:type="spellStart"/>
      <w:r w:rsidRPr="00A56E93">
        <w:rPr>
          <w:rFonts w:ascii="Candara" w:hAnsi="Candara" w:cs="Arial"/>
          <w:sz w:val="24"/>
          <w:szCs w:val="24"/>
        </w:rPr>
        <w:t>Parré</w:t>
      </w:r>
      <w:proofErr w:type="spellEnd"/>
      <w:r w:rsidRPr="00A56E93">
        <w:rPr>
          <w:rFonts w:ascii="Candara" w:hAnsi="Candara" w:cs="Arial"/>
          <w:sz w:val="24"/>
          <w:szCs w:val="24"/>
        </w:rPr>
        <w:t xml:space="preserve"> (2017), que descreveu um aumento no </w:t>
      </w:r>
      <w:r w:rsidRPr="00A56E93">
        <w:rPr>
          <w:rFonts w:ascii="Candara" w:hAnsi="Candara" w:cs="Arial"/>
          <w:sz w:val="24"/>
          <w:szCs w:val="24"/>
        </w:rPr>
        <w:lastRenderedPageBreak/>
        <w:t>número de postos de emprego para níveis de escolaridade mais elevados no mercado de trabalho do Paraná.</w:t>
      </w:r>
    </w:p>
    <w:p w14:paraId="0A6297D3" w14:textId="77777777" w:rsidR="00716C4F" w:rsidRPr="00A56E93" w:rsidRDefault="00716C4F" w:rsidP="00716C4F">
      <w:pPr>
        <w:spacing w:line="360" w:lineRule="auto"/>
        <w:ind w:firstLine="851"/>
        <w:jc w:val="both"/>
        <w:rPr>
          <w:rFonts w:ascii="Candara" w:hAnsi="Candara" w:cs="Arial"/>
          <w:sz w:val="20"/>
          <w:szCs w:val="20"/>
        </w:rPr>
      </w:pPr>
    </w:p>
    <w:p w14:paraId="036738F9" w14:textId="77777777" w:rsidR="00716C4F" w:rsidRPr="00FF0E81" w:rsidRDefault="00716C4F" w:rsidP="00716C4F">
      <w:pPr>
        <w:spacing w:after="120" w:line="360" w:lineRule="auto"/>
        <w:ind w:firstLine="851"/>
        <w:jc w:val="both"/>
        <w:rPr>
          <w:rFonts w:ascii="Candara" w:hAnsi="Candara" w:cs="Arial"/>
          <w:sz w:val="28"/>
          <w:szCs w:val="28"/>
        </w:rPr>
      </w:pPr>
      <w:r w:rsidRPr="00FF0E81">
        <w:rPr>
          <w:rFonts w:ascii="Candara" w:hAnsi="Candara" w:cs="Arial"/>
          <w:sz w:val="28"/>
          <w:szCs w:val="28"/>
        </w:rPr>
        <w:t>CONSIDERAÇÕES FINAIS:</w:t>
      </w:r>
    </w:p>
    <w:p w14:paraId="2A01483A" w14:textId="77777777" w:rsidR="00716C4F" w:rsidRPr="00A56E93" w:rsidRDefault="00716C4F" w:rsidP="00716C4F">
      <w:pPr>
        <w:spacing w:after="120" w:line="360" w:lineRule="auto"/>
        <w:ind w:firstLine="851"/>
        <w:jc w:val="both"/>
        <w:rPr>
          <w:rFonts w:ascii="Candara" w:hAnsi="Candara" w:cs="Arial"/>
          <w:sz w:val="24"/>
          <w:szCs w:val="24"/>
        </w:rPr>
      </w:pPr>
      <w:r w:rsidRPr="00A56E93">
        <w:rPr>
          <w:rFonts w:ascii="Candara" w:hAnsi="Candara" w:cs="Arial"/>
          <w:sz w:val="24"/>
          <w:szCs w:val="24"/>
        </w:rPr>
        <w:t>Este artigo discutiu a evolução e a qualificação do emprego formal nos municípios mais dinâmicos da mesorregião Oeste do estado do Paraná, no período de 2011 a 2021. Para tal, utilizou uma abordagem descritiva com uma perspectiva qualitativa.</w:t>
      </w:r>
    </w:p>
    <w:p w14:paraId="0E3CB383" w14:textId="77777777" w:rsidR="00716C4F" w:rsidRPr="00A56E93" w:rsidRDefault="00716C4F" w:rsidP="00716C4F">
      <w:pPr>
        <w:spacing w:after="120" w:line="360" w:lineRule="auto"/>
        <w:ind w:firstLine="851"/>
        <w:jc w:val="both"/>
        <w:rPr>
          <w:rFonts w:ascii="Candara" w:hAnsi="Candara" w:cs="Arial"/>
          <w:sz w:val="24"/>
          <w:szCs w:val="24"/>
        </w:rPr>
      </w:pPr>
      <w:r w:rsidRPr="00A56E93">
        <w:rPr>
          <w:rFonts w:ascii="Candara" w:hAnsi="Candara" w:cs="Arial"/>
          <w:sz w:val="24"/>
          <w:szCs w:val="24"/>
        </w:rPr>
        <w:t xml:space="preserve">A análise da evolução e qualificação do emprego formal permitiu identificar a tendência de expansão, destacando a influência das cidades com empresas ou cooperativas focadas no agronegócio na geração de empregos nos anos avaliados. Houve um refinamento na competência da </w:t>
      </w:r>
      <w:r>
        <w:rPr>
          <w:rFonts w:ascii="Candara" w:hAnsi="Candara" w:cs="Arial"/>
          <w:sz w:val="24"/>
          <w:szCs w:val="24"/>
        </w:rPr>
        <w:t>força de trabalho</w:t>
      </w:r>
      <w:r w:rsidRPr="00A56E93">
        <w:rPr>
          <w:rFonts w:ascii="Candara" w:hAnsi="Candara" w:cs="Arial"/>
          <w:sz w:val="24"/>
          <w:szCs w:val="24"/>
        </w:rPr>
        <w:t xml:space="preserve"> ao longo desse período.</w:t>
      </w:r>
    </w:p>
    <w:p w14:paraId="49BF6548" w14:textId="77777777" w:rsidR="00716C4F" w:rsidRPr="00A56E93" w:rsidRDefault="00716C4F" w:rsidP="00716C4F">
      <w:pPr>
        <w:spacing w:after="120" w:line="360" w:lineRule="auto"/>
        <w:ind w:firstLine="851"/>
        <w:jc w:val="both"/>
        <w:rPr>
          <w:rFonts w:ascii="Candara" w:hAnsi="Candara" w:cs="Arial"/>
          <w:sz w:val="24"/>
          <w:szCs w:val="24"/>
        </w:rPr>
      </w:pPr>
      <w:r w:rsidRPr="00A56E93">
        <w:rPr>
          <w:rFonts w:ascii="Candara" w:hAnsi="Candara" w:cs="Arial"/>
          <w:sz w:val="24"/>
          <w:szCs w:val="24"/>
        </w:rPr>
        <w:t>Os resultados apontaram um crescimento exponencial nos postos de trabalho de 2020 a 2021, com Matelândia, Palotina e Medianeira liderando o aumento nos anos analisados.</w:t>
      </w:r>
    </w:p>
    <w:p w14:paraId="4E9D59F1" w14:textId="77777777" w:rsidR="00716C4F" w:rsidRPr="00A56E93" w:rsidRDefault="00716C4F" w:rsidP="00716C4F">
      <w:pPr>
        <w:spacing w:after="120" w:line="360" w:lineRule="auto"/>
        <w:ind w:firstLine="851"/>
        <w:jc w:val="both"/>
        <w:rPr>
          <w:rFonts w:ascii="Candara" w:hAnsi="Candara" w:cs="Arial"/>
          <w:sz w:val="24"/>
          <w:szCs w:val="24"/>
        </w:rPr>
      </w:pPr>
      <w:r w:rsidRPr="00A56E93">
        <w:rPr>
          <w:rFonts w:ascii="Candara" w:hAnsi="Candara" w:cs="Arial"/>
          <w:sz w:val="24"/>
          <w:szCs w:val="24"/>
        </w:rPr>
        <w:t>Os setores de indústria de transformação, serviços e agropecuária, extração vegetal, caça e pesca foram os principais impulsionadores do aumento dos empregos formais, enquanto o setor de extrativa mineral apresentou desempenho negativo.</w:t>
      </w:r>
    </w:p>
    <w:p w14:paraId="059043C7" w14:textId="77777777" w:rsidR="00716C4F" w:rsidRPr="00A56E93" w:rsidRDefault="00716C4F" w:rsidP="00716C4F">
      <w:pPr>
        <w:spacing w:after="120" w:line="360" w:lineRule="auto"/>
        <w:ind w:firstLine="851"/>
        <w:jc w:val="both"/>
        <w:rPr>
          <w:rFonts w:ascii="Candara" w:hAnsi="Candara" w:cs="Arial"/>
          <w:sz w:val="24"/>
          <w:szCs w:val="24"/>
        </w:rPr>
      </w:pPr>
      <w:r w:rsidRPr="00A56E93">
        <w:rPr>
          <w:rFonts w:ascii="Candara" w:hAnsi="Candara" w:cs="Arial"/>
          <w:sz w:val="24"/>
          <w:szCs w:val="24"/>
        </w:rPr>
        <w:t>Quanto à representação de postos de emprego formal para o sexo feminino, ficou evidente um aumento, indicando um crescimento superior para as mulheres, exceto em Corbélia, Matelândia e Medianeira, onde os postos de trabalho formal masculinos foram ligeiramente superiores.</w:t>
      </w:r>
    </w:p>
    <w:p w14:paraId="0A84D8E0" w14:textId="77777777" w:rsidR="00716C4F" w:rsidRPr="00A56E93" w:rsidRDefault="00716C4F" w:rsidP="00716C4F">
      <w:pPr>
        <w:spacing w:after="120" w:line="360" w:lineRule="auto"/>
        <w:ind w:firstLine="851"/>
        <w:jc w:val="both"/>
        <w:rPr>
          <w:rFonts w:ascii="Candara" w:hAnsi="Candara" w:cs="Arial"/>
          <w:sz w:val="24"/>
          <w:szCs w:val="24"/>
        </w:rPr>
      </w:pPr>
      <w:r w:rsidRPr="00A56E93">
        <w:rPr>
          <w:rFonts w:ascii="Candara" w:hAnsi="Candara" w:cs="Arial"/>
          <w:sz w:val="24"/>
          <w:szCs w:val="24"/>
        </w:rPr>
        <w:lastRenderedPageBreak/>
        <w:t>Houve um expressivo aumento nos empregos formais com rendas entre 0,51 e 5 salários-mínimos. Ao longo dos anos de 2011 a 2021, verificou-se um notável incremento nos níveis de escolaridade, desde o ensino médio completo até o superior completo. Esse panorama reflete não apenas o crescimento quantitativo, mas também uma aprimorada qualificação profissional e educacional da força de trabalho na região.</w:t>
      </w:r>
    </w:p>
    <w:p w14:paraId="2580C9F7" w14:textId="77777777" w:rsidR="00716C4F" w:rsidRPr="00A56E93" w:rsidRDefault="00716C4F" w:rsidP="00716C4F">
      <w:pPr>
        <w:spacing w:after="120" w:line="360" w:lineRule="auto"/>
        <w:ind w:firstLine="851"/>
        <w:jc w:val="both"/>
        <w:rPr>
          <w:rFonts w:ascii="Candara" w:hAnsi="Candara" w:cs="Arial"/>
          <w:sz w:val="24"/>
          <w:szCs w:val="24"/>
        </w:rPr>
      </w:pPr>
      <w:r w:rsidRPr="00A56E93">
        <w:rPr>
          <w:rFonts w:ascii="Candara" w:hAnsi="Candara" w:cs="Arial"/>
          <w:sz w:val="24"/>
          <w:szCs w:val="24"/>
        </w:rPr>
        <w:t>Para outras pesquisas sugere-se estudos mais aprofundados sobre a questão das diferenças salariais e de postos de comando e sua relação com o gênero. Outras possibilidades é a discussão das capacidades desenvolvidas pelos trabalhadores, temas que não foram discutidos nessa análise.</w:t>
      </w:r>
    </w:p>
    <w:p w14:paraId="58D0D23C" w14:textId="77777777" w:rsidR="00716C4F" w:rsidRPr="00A56E93" w:rsidRDefault="00716C4F" w:rsidP="00716C4F">
      <w:pPr>
        <w:spacing w:after="120" w:line="360" w:lineRule="auto"/>
        <w:ind w:firstLine="851"/>
        <w:jc w:val="both"/>
        <w:rPr>
          <w:rFonts w:ascii="Candara" w:hAnsi="Candara" w:cs="Arial"/>
          <w:sz w:val="24"/>
          <w:szCs w:val="24"/>
        </w:rPr>
      </w:pPr>
    </w:p>
    <w:p w14:paraId="5E1E28E7" w14:textId="77777777" w:rsidR="00716C4F" w:rsidRPr="00FF0E81" w:rsidRDefault="00716C4F" w:rsidP="00716C4F">
      <w:pPr>
        <w:spacing w:after="0" w:line="360" w:lineRule="auto"/>
        <w:ind w:firstLine="851"/>
        <w:jc w:val="both"/>
        <w:rPr>
          <w:rFonts w:ascii="Candara" w:hAnsi="Candara" w:cs="Arial"/>
          <w:sz w:val="28"/>
          <w:szCs w:val="28"/>
        </w:rPr>
      </w:pPr>
      <w:r w:rsidRPr="00FF0E81">
        <w:rPr>
          <w:rFonts w:ascii="Candara" w:hAnsi="Candara" w:cs="Arial"/>
          <w:sz w:val="28"/>
          <w:szCs w:val="28"/>
        </w:rPr>
        <w:t>REFERÊNCIAS:</w:t>
      </w:r>
    </w:p>
    <w:p w14:paraId="46140F58" w14:textId="77777777" w:rsidR="00716C4F" w:rsidRPr="00A56E93" w:rsidRDefault="00716C4F" w:rsidP="00716C4F">
      <w:pPr>
        <w:spacing w:after="0" w:line="240" w:lineRule="auto"/>
        <w:rPr>
          <w:rFonts w:ascii="Candara" w:hAnsi="Candara" w:cs="Arial"/>
          <w:sz w:val="24"/>
          <w:szCs w:val="24"/>
        </w:rPr>
      </w:pPr>
      <w:r w:rsidRPr="00A56E93">
        <w:rPr>
          <w:rFonts w:ascii="Candara" w:hAnsi="Candara" w:cs="Arial"/>
          <w:sz w:val="24"/>
          <w:szCs w:val="24"/>
        </w:rPr>
        <w:t xml:space="preserve">BRASIL. </w:t>
      </w:r>
      <w:bookmarkStart w:id="0" w:name="_Hlk176130866"/>
      <w:r w:rsidRPr="00A56E93">
        <w:rPr>
          <w:rFonts w:ascii="Candara" w:hAnsi="Candara" w:cs="Arial"/>
          <w:sz w:val="24"/>
          <w:szCs w:val="24"/>
        </w:rPr>
        <w:t xml:space="preserve">Ministério do Trabalho e Emprego. PDET Programa de Disseminação das Estatísticas do Trabalho. </w:t>
      </w:r>
      <w:r w:rsidRPr="00A56E93">
        <w:rPr>
          <w:rFonts w:ascii="Candara" w:hAnsi="Candara" w:cs="Arial"/>
          <w:b/>
          <w:bCs/>
          <w:sz w:val="24"/>
          <w:szCs w:val="24"/>
        </w:rPr>
        <w:t>O que é a RAIS?</w:t>
      </w:r>
      <w:r w:rsidRPr="00A56E93">
        <w:rPr>
          <w:rFonts w:ascii="Candara" w:hAnsi="Candara" w:cs="Arial"/>
          <w:sz w:val="24"/>
          <w:szCs w:val="24"/>
        </w:rPr>
        <w:t xml:space="preserve"> Disponível em: &lt; </w:t>
      </w:r>
      <w:hyperlink r:id="rId11" w:history="1">
        <w:r w:rsidRPr="00A56E93">
          <w:rPr>
            <w:rStyle w:val="Hyperlink"/>
            <w:rFonts w:ascii="Candara" w:hAnsi="Candara" w:cs="Arial"/>
            <w:sz w:val="24"/>
            <w:szCs w:val="24"/>
          </w:rPr>
          <w:t>https://www.gov.br/trabalho-e-emprego/pt-br/assuntos/estatisticas-trabalho/o-pdet/o-que-e-rais</w:t>
        </w:r>
      </w:hyperlink>
      <w:r w:rsidRPr="00A56E93">
        <w:rPr>
          <w:rFonts w:ascii="Candara" w:hAnsi="Candara" w:cs="Arial"/>
          <w:sz w:val="24"/>
          <w:szCs w:val="24"/>
        </w:rPr>
        <w:t>&gt;. Acesso em: 15 nov. 2023.</w:t>
      </w:r>
      <w:bookmarkEnd w:id="0"/>
    </w:p>
    <w:p w14:paraId="0A9D6C41" w14:textId="77777777" w:rsidR="00716C4F" w:rsidRDefault="00716C4F" w:rsidP="00716C4F">
      <w:pPr>
        <w:spacing w:after="0" w:line="240" w:lineRule="auto"/>
        <w:rPr>
          <w:rFonts w:ascii="Candara" w:hAnsi="Candara" w:cs="Arial"/>
          <w:sz w:val="24"/>
          <w:szCs w:val="24"/>
        </w:rPr>
      </w:pPr>
    </w:p>
    <w:p w14:paraId="544E9F73" w14:textId="77777777" w:rsidR="00716C4F" w:rsidRPr="00A56E93" w:rsidRDefault="00716C4F" w:rsidP="00716C4F">
      <w:pPr>
        <w:spacing w:after="0" w:line="240" w:lineRule="auto"/>
        <w:rPr>
          <w:rFonts w:ascii="Candara" w:hAnsi="Candara" w:cs="Arial"/>
          <w:sz w:val="24"/>
          <w:szCs w:val="24"/>
        </w:rPr>
      </w:pPr>
      <w:r w:rsidRPr="00A56E93">
        <w:rPr>
          <w:rFonts w:ascii="Candara" w:hAnsi="Candara" w:cs="Arial"/>
          <w:sz w:val="24"/>
          <w:szCs w:val="24"/>
        </w:rPr>
        <w:t xml:space="preserve">COZERO, P. Mercado de trabalho no Paraná: Impactos da </w:t>
      </w:r>
      <w:proofErr w:type="spellStart"/>
      <w:r w:rsidRPr="00A56E93">
        <w:rPr>
          <w:rFonts w:ascii="Candara" w:hAnsi="Candara" w:cs="Arial"/>
          <w:sz w:val="24"/>
          <w:szCs w:val="24"/>
        </w:rPr>
        <w:t>reprimarização</w:t>
      </w:r>
      <w:proofErr w:type="spellEnd"/>
      <w:r w:rsidRPr="00A56E93">
        <w:rPr>
          <w:rFonts w:ascii="Candara" w:hAnsi="Candara" w:cs="Arial"/>
          <w:sz w:val="24"/>
          <w:szCs w:val="24"/>
        </w:rPr>
        <w:t xml:space="preserve"> da estrutura produtiva.  </w:t>
      </w:r>
      <w:r w:rsidRPr="00274BFC">
        <w:rPr>
          <w:rFonts w:ascii="Candara" w:hAnsi="Candara" w:cs="Arial"/>
          <w:b/>
          <w:bCs/>
          <w:sz w:val="24"/>
          <w:szCs w:val="24"/>
        </w:rPr>
        <w:t xml:space="preserve">Revista Brasileira de Economia Social e do </w:t>
      </w:r>
      <w:proofErr w:type="gramStart"/>
      <w:r w:rsidRPr="00274BFC">
        <w:rPr>
          <w:rFonts w:ascii="Candara" w:hAnsi="Candara" w:cs="Arial"/>
          <w:b/>
          <w:bCs/>
          <w:sz w:val="24"/>
          <w:szCs w:val="24"/>
        </w:rPr>
        <w:t>Trabalho</w:t>
      </w:r>
      <w:r w:rsidRPr="00A56E93">
        <w:rPr>
          <w:rFonts w:ascii="Candara" w:hAnsi="Candara" w:cs="Arial"/>
          <w:sz w:val="24"/>
          <w:szCs w:val="24"/>
        </w:rPr>
        <w:t>,  v.</w:t>
      </w:r>
      <w:proofErr w:type="gramEnd"/>
      <w:r w:rsidRPr="00A56E93">
        <w:rPr>
          <w:rFonts w:ascii="Candara" w:hAnsi="Candara" w:cs="Arial"/>
          <w:sz w:val="24"/>
          <w:szCs w:val="24"/>
        </w:rPr>
        <w:t xml:space="preserve"> 5,  p. e023006, 2023. DOI: 10.20396/</w:t>
      </w:r>
      <w:proofErr w:type="gramStart"/>
      <w:r w:rsidRPr="00A56E93">
        <w:rPr>
          <w:rFonts w:ascii="Candara" w:hAnsi="Candara" w:cs="Arial"/>
          <w:sz w:val="24"/>
          <w:szCs w:val="24"/>
        </w:rPr>
        <w:t>rbest.v</w:t>
      </w:r>
      <w:proofErr w:type="gramEnd"/>
      <w:r w:rsidRPr="00A56E93">
        <w:rPr>
          <w:rFonts w:ascii="Candara" w:hAnsi="Candara" w:cs="Arial"/>
          <w:sz w:val="24"/>
          <w:szCs w:val="24"/>
        </w:rPr>
        <w:t xml:space="preserve">5i00.17456. </w:t>
      </w:r>
    </w:p>
    <w:p w14:paraId="6747F490" w14:textId="77777777" w:rsidR="00716C4F" w:rsidRDefault="00716C4F" w:rsidP="00716C4F">
      <w:pPr>
        <w:spacing w:after="0" w:line="240" w:lineRule="auto"/>
        <w:rPr>
          <w:rFonts w:ascii="Candara" w:hAnsi="Candara" w:cs="Arial"/>
          <w:sz w:val="24"/>
          <w:szCs w:val="24"/>
        </w:rPr>
      </w:pPr>
    </w:p>
    <w:p w14:paraId="4E7E26D5" w14:textId="77777777" w:rsidR="00716C4F" w:rsidRPr="00A56E93" w:rsidRDefault="00716C4F" w:rsidP="00716C4F">
      <w:pPr>
        <w:spacing w:after="0" w:line="240" w:lineRule="auto"/>
        <w:rPr>
          <w:rFonts w:ascii="Candara" w:hAnsi="Candara" w:cs="Arial"/>
          <w:sz w:val="24"/>
          <w:szCs w:val="24"/>
        </w:rPr>
      </w:pPr>
      <w:r w:rsidRPr="00A56E93">
        <w:rPr>
          <w:rFonts w:ascii="Candara" w:hAnsi="Candara" w:cs="Arial"/>
          <w:sz w:val="24"/>
          <w:szCs w:val="24"/>
        </w:rPr>
        <w:t>COSTANZI, R. N</w:t>
      </w:r>
      <w:r w:rsidRPr="00274BFC">
        <w:rPr>
          <w:rFonts w:ascii="Candara" w:hAnsi="Candara" w:cs="Arial"/>
          <w:sz w:val="24"/>
          <w:szCs w:val="24"/>
        </w:rPr>
        <w:t>. Evolução do emprego formal no Brasil</w:t>
      </w:r>
      <w:r w:rsidRPr="00A56E93">
        <w:rPr>
          <w:rFonts w:ascii="Candara" w:hAnsi="Candara" w:cs="Arial"/>
          <w:sz w:val="24"/>
          <w:szCs w:val="24"/>
        </w:rPr>
        <w:t xml:space="preserve"> (1985-2003) e implicações para as políticas públicas de geração de emprego e renda</w:t>
      </w:r>
      <w:r>
        <w:rPr>
          <w:rFonts w:ascii="Candara" w:hAnsi="Candara" w:cs="Arial"/>
          <w:sz w:val="24"/>
          <w:szCs w:val="24"/>
        </w:rPr>
        <w:t>.</w:t>
      </w:r>
      <w:r w:rsidRPr="00A56E93">
        <w:rPr>
          <w:rFonts w:ascii="Candara" w:hAnsi="Candara" w:cs="Arial"/>
          <w:sz w:val="24"/>
          <w:szCs w:val="24"/>
        </w:rPr>
        <w:t xml:space="preserve"> </w:t>
      </w:r>
      <w:r w:rsidRPr="00274BFC">
        <w:rPr>
          <w:rFonts w:ascii="Candara" w:hAnsi="Candara" w:cs="Arial"/>
          <w:b/>
          <w:bCs/>
          <w:i/>
          <w:iCs/>
          <w:sz w:val="24"/>
          <w:szCs w:val="24"/>
        </w:rPr>
        <w:t>Texto para Discussão</w:t>
      </w:r>
      <w:r w:rsidRPr="00274BFC">
        <w:rPr>
          <w:rFonts w:ascii="Candara" w:hAnsi="Candara" w:cs="Arial"/>
          <w:b/>
          <w:bCs/>
          <w:sz w:val="24"/>
          <w:szCs w:val="24"/>
        </w:rPr>
        <w:t xml:space="preserve"> n.1039</w:t>
      </w:r>
      <w:r>
        <w:rPr>
          <w:rFonts w:ascii="Candara" w:hAnsi="Candara" w:cs="Arial"/>
          <w:b/>
          <w:bCs/>
          <w:sz w:val="24"/>
          <w:szCs w:val="24"/>
        </w:rPr>
        <w:t xml:space="preserve">, </w:t>
      </w:r>
      <w:r w:rsidRPr="00A56E93">
        <w:rPr>
          <w:rFonts w:ascii="Candara" w:hAnsi="Candara" w:cs="Arial"/>
          <w:sz w:val="24"/>
          <w:szCs w:val="24"/>
        </w:rPr>
        <w:t>Brasília: Ipea</w:t>
      </w:r>
      <w:r>
        <w:rPr>
          <w:rFonts w:ascii="Candara" w:hAnsi="Candara" w:cs="Arial"/>
          <w:sz w:val="24"/>
          <w:szCs w:val="24"/>
        </w:rPr>
        <w:t>,</w:t>
      </w:r>
      <w:r w:rsidRPr="00A56E93">
        <w:rPr>
          <w:rFonts w:ascii="Candara" w:hAnsi="Candara" w:cs="Arial"/>
          <w:sz w:val="24"/>
          <w:szCs w:val="24"/>
        </w:rPr>
        <w:t xml:space="preserve"> 2004.</w:t>
      </w:r>
    </w:p>
    <w:p w14:paraId="58A49025" w14:textId="77777777" w:rsidR="00716C4F" w:rsidRDefault="00716C4F" w:rsidP="00716C4F">
      <w:pPr>
        <w:spacing w:after="0" w:line="240" w:lineRule="auto"/>
        <w:rPr>
          <w:rFonts w:ascii="Candara" w:hAnsi="Candara" w:cs="Arial"/>
          <w:sz w:val="24"/>
          <w:szCs w:val="24"/>
        </w:rPr>
      </w:pPr>
    </w:p>
    <w:p w14:paraId="3C3AC252" w14:textId="77777777" w:rsidR="00716C4F" w:rsidRPr="00A56E93" w:rsidRDefault="00716C4F" w:rsidP="00716C4F">
      <w:pPr>
        <w:spacing w:after="0" w:line="240" w:lineRule="auto"/>
        <w:rPr>
          <w:rFonts w:ascii="Candara" w:hAnsi="Candara" w:cs="Arial"/>
          <w:sz w:val="24"/>
          <w:szCs w:val="24"/>
        </w:rPr>
      </w:pPr>
      <w:r w:rsidRPr="00A56E93">
        <w:rPr>
          <w:rFonts w:ascii="Candara" w:hAnsi="Candara" w:cs="Arial"/>
          <w:sz w:val="24"/>
          <w:szCs w:val="24"/>
        </w:rPr>
        <w:t xml:space="preserve">CHRIST, G. D.; STRAUCH, A. G. N.; ALVES, L. R.; PIFFER, M. A </w:t>
      </w:r>
      <w:r>
        <w:rPr>
          <w:rFonts w:ascii="Candara" w:hAnsi="Candara" w:cs="Arial"/>
          <w:sz w:val="24"/>
          <w:szCs w:val="24"/>
        </w:rPr>
        <w:t>b</w:t>
      </w:r>
      <w:r w:rsidRPr="00A56E93">
        <w:rPr>
          <w:rFonts w:ascii="Candara" w:hAnsi="Candara" w:cs="Arial"/>
          <w:sz w:val="24"/>
          <w:szCs w:val="24"/>
        </w:rPr>
        <w:t xml:space="preserve">ase de </w:t>
      </w:r>
      <w:r>
        <w:rPr>
          <w:rFonts w:ascii="Candara" w:hAnsi="Candara" w:cs="Arial"/>
          <w:sz w:val="24"/>
          <w:szCs w:val="24"/>
        </w:rPr>
        <w:t>e</w:t>
      </w:r>
      <w:r w:rsidRPr="00A56E93">
        <w:rPr>
          <w:rFonts w:ascii="Candara" w:hAnsi="Candara" w:cs="Arial"/>
          <w:sz w:val="24"/>
          <w:szCs w:val="24"/>
        </w:rPr>
        <w:t xml:space="preserve">xportação do Oeste Paranaense 2000/2010/2020. </w:t>
      </w:r>
      <w:r w:rsidRPr="00274BFC">
        <w:rPr>
          <w:rFonts w:ascii="Candara" w:hAnsi="Candara" w:cs="Arial"/>
          <w:b/>
          <w:bCs/>
          <w:sz w:val="24"/>
          <w:szCs w:val="24"/>
        </w:rPr>
        <w:t>Ciências Sociais Aplicadas em Revista</w:t>
      </w:r>
      <w:r w:rsidRPr="00A56E93">
        <w:rPr>
          <w:rFonts w:ascii="Candara" w:hAnsi="Candara" w:cs="Arial"/>
          <w:sz w:val="24"/>
          <w:szCs w:val="24"/>
        </w:rPr>
        <w:t>, v. 21, n. 40, p. 27–52, 2022. DOI: 10.48075/</w:t>
      </w:r>
      <w:proofErr w:type="gramStart"/>
      <w:r w:rsidRPr="00A56E93">
        <w:rPr>
          <w:rFonts w:ascii="Candara" w:hAnsi="Candara" w:cs="Arial"/>
          <w:sz w:val="24"/>
          <w:szCs w:val="24"/>
        </w:rPr>
        <w:t>csar.v</w:t>
      </w:r>
      <w:proofErr w:type="gramEnd"/>
      <w:r w:rsidRPr="00A56E93">
        <w:rPr>
          <w:rFonts w:ascii="Candara" w:hAnsi="Candara" w:cs="Arial"/>
          <w:sz w:val="24"/>
          <w:szCs w:val="24"/>
        </w:rPr>
        <w:t xml:space="preserve">21i40.28673. </w:t>
      </w:r>
    </w:p>
    <w:p w14:paraId="353D8654" w14:textId="77777777" w:rsidR="00716C4F" w:rsidRDefault="00716C4F" w:rsidP="00716C4F">
      <w:pPr>
        <w:spacing w:after="0" w:line="240" w:lineRule="auto"/>
        <w:rPr>
          <w:rFonts w:ascii="Candara" w:hAnsi="Candara" w:cs="Arial"/>
          <w:sz w:val="24"/>
          <w:szCs w:val="24"/>
        </w:rPr>
      </w:pPr>
    </w:p>
    <w:p w14:paraId="14570362" w14:textId="77777777" w:rsidR="00716C4F" w:rsidRPr="00A56E93" w:rsidRDefault="00716C4F" w:rsidP="00716C4F">
      <w:pPr>
        <w:spacing w:after="0" w:line="240" w:lineRule="auto"/>
        <w:rPr>
          <w:rFonts w:ascii="Candara" w:hAnsi="Candara" w:cs="Arial"/>
          <w:sz w:val="24"/>
          <w:szCs w:val="24"/>
        </w:rPr>
      </w:pPr>
      <w:r w:rsidRPr="00A56E93">
        <w:rPr>
          <w:rFonts w:ascii="Candara" w:hAnsi="Candara" w:cs="Arial"/>
          <w:sz w:val="24"/>
          <w:szCs w:val="24"/>
        </w:rPr>
        <w:lastRenderedPageBreak/>
        <w:t xml:space="preserve">FERNANDES, M. D. E.; BENINI; E. G.; GOUVEIA, A. B. Remuneração de professores no Brasil: um olhar a partir da Relação Anual de Informações Sociais (RAIS). </w:t>
      </w:r>
      <w:r w:rsidRPr="00274BFC">
        <w:rPr>
          <w:rFonts w:ascii="Candara" w:hAnsi="Candara" w:cs="Arial"/>
          <w:b/>
          <w:bCs/>
          <w:sz w:val="24"/>
          <w:szCs w:val="24"/>
        </w:rPr>
        <w:t>Educação e Pesquisa</w:t>
      </w:r>
      <w:r w:rsidRPr="00A56E93">
        <w:rPr>
          <w:rFonts w:ascii="Candara" w:hAnsi="Candara" w:cs="Arial"/>
          <w:sz w:val="24"/>
          <w:szCs w:val="24"/>
        </w:rPr>
        <w:t xml:space="preserve">, v.38, n.02, p.339-356, 2012. </w:t>
      </w:r>
    </w:p>
    <w:p w14:paraId="69298949" w14:textId="77777777" w:rsidR="00716C4F" w:rsidRDefault="00716C4F" w:rsidP="00716C4F">
      <w:pPr>
        <w:spacing w:after="0" w:line="240" w:lineRule="auto"/>
        <w:rPr>
          <w:rFonts w:ascii="Candara" w:hAnsi="Candara" w:cs="Arial"/>
          <w:sz w:val="24"/>
          <w:szCs w:val="24"/>
        </w:rPr>
      </w:pPr>
    </w:p>
    <w:p w14:paraId="7984A8AE" w14:textId="77777777" w:rsidR="00716C4F" w:rsidRPr="00A56E93" w:rsidRDefault="00716C4F" w:rsidP="00716C4F">
      <w:pPr>
        <w:spacing w:after="0" w:line="240" w:lineRule="auto"/>
        <w:rPr>
          <w:rFonts w:ascii="Candara" w:hAnsi="Candara" w:cs="Arial"/>
          <w:sz w:val="24"/>
          <w:szCs w:val="24"/>
        </w:rPr>
      </w:pPr>
      <w:r w:rsidRPr="00A56E93">
        <w:rPr>
          <w:rFonts w:ascii="Candara" w:hAnsi="Candara" w:cs="Arial"/>
          <w:sz w:val="24"/>
          <w:szCs w:val="24"/>
        </w:rPr>
        <w:t xml:space="preserve">FERNANDES, J. S.; SCHLINDWEIN, M. M. Emprego Formal e Informal: uma Análise para o Estado de Mato Grosso do Sul. </w:t>
      </w:r>
      <w:r w:rsidRPr="00274BFC">
        <w:rPr>
          <w:rFonts w:ascii="Candara" w:hAnsi="Candara" w:cs="Arial"/>
          <w:b/>
          <w:bCs/>
          <w:sz w:val="24"/>
          <w:szCs w:val="24"/>
        </w:rPr>
        <w:t>Informe GEPEC</w:t>
      </w:r>
      <w:r w:rsidRPr="00A56E93">
        <w:rPr>
          <w:rFonts w:ascii="Candara" w:hAnsi="Candara" w:cs="Arial"/>
          <w:sz w:val="24"/>
          <w:szCs w:val="24"/>
        </w:rPr>
        <w:t>, v. 15, n. 2, p. 73–87, 2012. DOI: 10.48075/</w:t>
      </w:r>
      <w:proofErr w:type="gramStart"/>
      <w:r w:rsidRPr="00A56E93">
        <w:rPr>
          <w:rFonts w:ascii="Candara" w:hAnsi="Candara" w:cs="Arial"/>
          <w:sz w:val="24"/>
          <w:szCs w:val="24"/>
        </w:rPr>
        <w:t>igepec.v</w:t>
      </w:r>
      <w:proofErr w:type="gramEnd"/>
      <w:r w:rsidRPr="00A56E93">
        <w:rPr>
          <w:rFonts w:ascii="Candara" w:hAnsi="Candara" w:cs="Arial"/>
          <w:sz w:val="24"/>
          <w:szCs w:val="24"/>
        </w:rPr>
        <w:t xml:space="preserve">15i2.4228. </w:t>
      </w:r>
    </w:p>
    <w:p w14:paraId="71482261" w14:textId="77777777" w:rsidR="00716C4F" w:rsidRDefault="00716C4F" w:rsidP="00716C4F">
      <w:pPr>
        <w:spacing w:after="0" w:line="240" w:lineRule="auto"/>
        <w:rPr>
          <w:rFonts w:ascii="Candara" w:hAnsi="Candara" w:cs="Arial"/>
          <w:sz w:val="24"/>
          <w:szCs w:val="24"/>
        </w:rPr>
      </w:pPr>
    </w:p>
    <w:p w14:paraId="775BD726" w14:textId="77777777" w:rsidR="00716C4F" w:rsidRPr="00A56E93" w:rsidRDefault="00716C4F" w:rsidP="00716C4F">
      <w:pPr>
        <w:spacing w:after="0" w:line="240" w:lineRule="auto"/>
        <w:rPr>
          <w:rFonts w:ascii="Candara" w:hAnsi="Candara" w:cs="Arial"/>
          <w:sz w:val="24"/>
          <w:szCs w:val="24"/>
        </w:rPr>
      </w:pPr>
      <w:r w:rsidRPr="00A56E93">
        <w:rPr>
          <w:rFonts w:ascii="Candara" w:hAnsi="Candara" w:cs="Arial"/>
          <w:sz w:val="24"/>
          <w:szCs w:val="24"/>
        </w:rPr>
        <w:t xml:space="preserve">FILHO, V. P.; DA CUNHA, M. S. Diferenças regionais na oferta de trabalho no Brasil. </w:t>
      </w:r>
      <w:r w:rsidRPr="00274BFC">
        <w:rPr>
          <w:rFonts w:ascii="Candara" w:hAnsi="Candara" w:cs="Arial"/>
          <w:b/>
          <w:bCs/>
          <w:sz w:val="24"/>
          <w:szCs w:val="24"/>
        </w:rPr>
        <w:t>Informe GEPEC</w:t>
      </w:r>
      <w:r w:rsidRPr="00A56E93">
        <w:rPr>
          <w:rFonts w:ascii="Candara" w:hAnsi="Candara" w:cs="Arial"/>
          <w:sz w:val="24"/>
          <w:szCs w:val="24"/>
        </w:rPr>
        <w:t>, v. 21, n. 1, 2019. DOI: 10.48075/</w:t>
      </w:r>
      <w:proofErr w:type="gramStart"/>
      <w:r w:rsidRPr="00A56E93">
        <w:rPr>
          <w:rFonts w:ascii="Candara" w:hAnsi="Candara" w:cs="Arial"/>
          <w:sz w:val="24"/>
          <w:szCs w:val="24"/>
        </w:rPr>
        <w:t>igepec.v</w:t>
      </w:r>
      <w:proofErr w:type="gramEnd"/>
      <w:r w:rsidRPr="00A56E93">
        <w:rPr>
          <w:rFonts w:ascii="Candara" w:hAnsi="Candara" w:cs="Arial"/>
          <w:sz w:val="24"/>
          <w:szCs w:val="24"/>
        </w:rPr>
        <w:t>21i1.14874.</w:t>
      </w:r>
    </w:p>
    <w:p w14:paraId="1959CD02" w14:textId="77777777" w:rsidR="00716C4F" w:rsidRDefault="00716C4F" w:rsidP="00716C4F">
      <w:pPr>
        <w:spacing w:after="0" w:line="240" w:lineRule="auto"/>
        <w:rPr>
          <w:rFonts w:ascii="Candara" w:hAnsi="Candara" w:cs="Arial"/>
          <w:sz w:val="24"/>
          <w:szCs w:val="24"/>
        </w:rPr>
      </w:pPr>
    </w:p>
    <w:p w14:paraId="251A977A" w14:textId="77777777" w:rsidR="00716C4F" w:rsidRPr="00A56E93" w:rsidRDefault="00716C4F" w:rsidP="00716C4F">
      <w:pPr>
        <w:spacing w:after="0" w:line="240" w:lineRule="auto"/>
        <w:rPr>
          <w:rFonts w:ascii="Candara" w:hAnsi="Candara" w:cs="Arial"/>
          <w:sz w:val="24"/>
          <w:szCs w:val="24"/>
        </w:rPr>
      </w:pPr>
      <w:r w:rsidRPr="00A56E93">
        <w:rPr>
          <w:rFonts w:ascii="Candara" w:hAnsi="Candara" w:cs="Arial"/>
          <w:sz w:val="24"/>
          <w:szCs w:val="24"/>
        </w:rPr>
        <w:t>ILHA, P. C.; LEISMANN, E. L.; RIPPEL, R. A contribuição socioeconômica das cooperativas agroindustriais do Oeste do Paraná</w:t>
      </w:r>
      <w:r w:rsidRPr="00274BFC">
        <w:rPr>
          <w:rFonts w:ascii="Candara" w:hAnsi="Candara" w:cs="Arial"/>
          <w:b/>
          <w:bCs/>
          <w:sz w:val="24"/>
          <w:szCs w:val="24"/>
        </w:rPr>
        <w:t>. Informe</w:t>
      </w:r>
      <w:r w:rsidRPr="00274BFC">
        <w:rPr>
          <w:rFonts w:ascii="Candara" w:hAnsi="Candara" w:cs="Arial"/>
          <w:b/>
          <w:bCs/>
          <w:i/>
          <w:iCs/>
          <w:sz w:val="24"/>
          <w:szCs w:val="24"/>
        </w:rPr>
        <w:t xml:space="preserve"> GEPEC</w:t>
      </w:r>
      <w:r w:rsidRPr="00A56E93">
        <w:rPr>
          <w:rFonts w:ascii="Candara" w:hAnsi="Candara" w:cs="Arial"/>
          <w:sz w:val="24"/>
          <w:szCs w:val="24"/>
        </w:rPr>
        <w:t>, v. 15, n. 1, p. 164–179, 2011. DOI: 10.48075/</w:t>
      </w:r>
      <w:proofErr w:type="gramStart"/>
      <w:r w:rsidRPr="00A56E93">
        <w:rPr>
          <w:rFonts w:ascii="Candara" w:hAnsi="Candara" w:cs="Arial"/>
          <w:sz w:val="24"/>
          <w:szCs w:val="24"/>
        </w:rPr>
        <w:t>igepec.v</w:t>
      </w:r>
      <w:proofErr w:type="gramEnd"/>
      <w:r w:rsidRPr="00A56E93">
        <w:rPr>
          <w:rFonts w:ascii="Candara" w:hAnsi="Candara" w:cs="Arial"/>
          <w:sz w:val="24"/>
          <w:szCs w:val="24"/>
        </w:rPr>
        <w:t>15i1.5501.</w:t>
      </w:r>
    </w:p>
    <w:p w14:paraId="0831DD52" w14:textId="77777777" w:rsidR="00716C4F" w:rsidRDefault="00716C4F" w:rsidP="00716C4F">
      <w:pPr>
        <w:spacing w:after="0" w:line="240" w:lineRule="auto"/>
        <w:rPr>
          <w:rFonts w:ascii="Candara" w:hAnsi="Candara" w:cs="Arial"/>
          <w:sz w:val="24"/>
          <w:szCs w:val="24"/>
        </w:rPr>
      </w:pPr>
    </w:p>
    <w:p w14:paraId="7C043687" w14:textId="77777777" w:rsidR="00716C4F" w:rsidRDefault="00716C4F" w:rsidP="00716C4F">
      <w:pPr>
        <w:spacing w:after="0" w:line="240" w:lineRule="auto"/>
        <w:rPr>
          <w:rFonts w:ascii="Candara" w:hAnsi="Candara" w:cs="Arial"/>
          <w:sz w:val="24"/>
          <w:szCs w:val="24"/>
        </w:rPr>
      </w:pPr>
      <w:r w:rsidRPr="00A56E93">
        <w:rPr>
          <w:rFonts w:ascii="Candara" w:hAnsi="Candara" w:cs="Arial"/>
          <w:sz w:val="24"/>
          <w:szCs w:val="24"/>
        </w:rPr>
        <w:t xml:space="preserve">ILHA, P. C. S.; PIACENTI, C. A.; LEISMANN, E. L. Uma </w:t>
      </w:r>
      <w:r>
        <w:rPr>
          <w:rFonts w:ascii="Candara" w:hAnsi="Candara" w:cs="Arial"/>
          <w:sz w:val="24"/>
          <w:szCs w:val="24"/>
        </w:rPr>
        <w:t>a</w:t>
      </w:r>
      <w:r w:rsidRPr="00A56E93">
        <w:rPr>
          <w:rFonts w:ascii="Candara" w:hAnsi="Candara" w:cs="Arial"/>
          <w:sz w:val="24"/>
          <w:szCs w:val="24"/>
        </w:rPr>
        <w:t xml:space="preserve">nálise </w:t>
      </w:r>
      <w:r>
        <w:rPr>
          <w:rFonts w:ascii="Candara" w:hAnsi="Candara" w:cs="Arial"/>
          <w:sz w:val="24"/>
          <w:szCs w:val="24"/>
        </w:rPr>
        <w:t>c</w:t>
      </w:r>
      <w:r w:rsidRPr="00A56E93">
        <w:rPr>
          <w:rFonts w:ascii="Candara" w:hAnsi="Candara" w:cs="Arial"/>
          <w:sz w:val="24"/>
          <w:szCs w:val="24"/>
        </w:rPr>
        <w:t xml:space="preserve">omparativa da </w:t>
      </w:r>
      <w:r>
        <w:rPr>
          <w:rFonts w:ascii="Candara" w:hAnsi="Candara" w:cs="Arial"/>
          <w:sz w:val="24"/>
          <w:szCs w:val="24"/>
        </w:rPr>
        <w:t>c</w:t>
      </w:r>
      <w:r w:rsidRPr="00A56E93">
        <w:rPr>
          <w:rFonts w:ascii="Candara" w:hAnsi="Candara" w:cs="Arial"/>
          <w:sz w:val="24"/>
          <w:szCs w:val="24"/>
        </w:rPr>
        <w:t xml:space="preserve">ompetitividade </w:t>
      </w:r>
      <w:r>
        <w:rPr>
          <w:rFonts w:ascii="Candara" w:hAnsi="Candara" w:cs="Arial"/>
          <w:sz w:val="24"/>
          <w:szCs w:val="24"/>
        </w:rPr>
        <w:t>e</w:t>
      </w:r>
      <w:r w:rsidRPr="00A56E93">
        <w:rPr>
          <w:rFonts w:ascii="Candara" w:hAnsi="Candara" w:cs="Arial"/>
          <w:sz w:val="24"/>
          <w:szCs w:val="24"/>
        </w:rPr>
        <w:t xml:space="preserve">conômico-financeira das Cooperativas Agroindustriais do Oeste do Paraná. </w:t>
      </w:r>
      <w:r w:rsidRPr="00274BFC">
        <w:rPr>
          <w:rFonts w:ascii="Candara" w:hAnsi="Candara" w:cs="Arial"/>
          <w:b/>
          <w:bCs/>
          <w:sz w:val="24"/>
          <w:szCs w:val="24"/>
        </w:rPr>
        <w:t>Revista de Economia e Sociologia Rural</w:t>
      </w:r>
      <w:r w:rsidRPr="00A56E93">
        <w:rPr>
          <w:rFonts w:ascii="Candara" w:hAnsi="Candara" w:cs="Arial"/>
          <w:sz w:val="24"/>
          <w:szCs w:val="24"/>
        </w:rPr>
        <w:t>, v. 56, p. 91-106, 2018.</w:t>
      </w:r>
    </w:p>
    <w:p w14:paraId="01242885" w14:textId="77777777" w:rsidR="00FE1A59" w:rsidRDefault="00FE1A59" w:rsidP="00716C4F">
      <w:pPr>
        <w:spacing w:after="0" w:line="240" w:lineRule="auto"/>
        <w:rPr>
          <w:rFonts w:ascii="Candara" w:hAnsi="Candara" w:cs="Arial"/>
          <w:sz w:val="24"/>
          <w:szCs w:val="24"/>
        </w:rPr>
      </w:pPr>
    </w:p>
    <w:p w14:paraId="3B55F3C0" w14:textId="29DD2EC4" w:rsidR="00FE1A59" w:rsidRPr="00A56E93" w:rsidRDefault="00FE1A59" w:rsidP="00716C4F">
      <w:pPr>
        <w:spacing w:after="0" w:line="240" w:lineRule="auto"/>
        <w:rPr>
          <w:rFonts w:ascii="Candara" w:hAnsi="Candara" w:cs="Arial"/>
          <w:sz w:val="24"/>
          <w:szCs w:val="24"/>
        </w:rPr>
      </w:pPr>
      <w:r>
        <w:rPr>
          <w:rFonts w:ascii="Candara" w:hAnsi="Candara" w:cs="Arial"/>
          <w:sz w:val="24"/>
          <w:szCs w:val="24"/>
        </w:rPr>
        <w:t xml:space="preserve">IPARDES – Instituto Paranaense de Desenvolvimento Econômico e Social. </w:t>
      </w:r>
      <w:r w:rsidRPr="00FE1A59">
        <w:rPr>
          <w:rFonts w:ascii="Candara" w:hAnsi="Candara" w:cs="Arial"/>
          <w:b/>
          <w:bCs/>
          <w:sz w:val="24"/>
          <w:szCs w:val="24"/>
        </w:rPr>
        <w:t>Banco de dados estadual</w:t>
      </w:r>
      <w:r>
        <w:rPr>
          <w:rFonts w:ascii="Candara" w:hAnsi="Candara" w:cs="Arial"/>
          <w:sz w:val="24"/>
          <w:szCs w:val="24"/>
        </w:rPr>
        <w:t xml:space="preserve">. Disponível em:&lt; </w:t>
      </w:r>
      <w:hyperlink r:id="rId12" w:history="1">
        <w:r w:rsidRPr="00764D4A">
          <w:rPr>
            <w:rStyle w:val="Hyperlink"/>
            <w:rFonts w:ascii="Candara" w:hAnsi="Candara" w:cs="Arial"/>
            <w:sz w:val="24"/>
            <w:szCs w:val="24"/>
          </w:rPr>
          <w:t>https://www.ipardes.pr.gov.br</w:t>
        </w:r>
      </w:hyperlink>
      <w:r>
        <w:rPr>
          <w:rFonts w:ascii="Candara" w:hAnsi="Candara" w:cs="Arial"/>
          <w:sz w:val="24"/>
          <w:szCs w:val="24"/>
        </w:rPr>
        <w:t xml:space="preserve"> &gt;. Acesso em 14 de novembro de 2023.</w:t>
      </w:r>
    </w:p>
    <w:p w14:paraId="48ACCB88" w14:textId="77777777" w:rsidR="00716C4F" w:rsidRDefault="00716C4F" w:rsidP="00716C4F">
      <w:pPr>
        <w:spacing w:after="0" w:line="240" w:lineRule="auto"/>
        <w:rPr>
          <w:rFonts w:ascii="Candara" w:hAnsi="Candara" w:cs="Arial"/>
          <w:sz w:val="24"/>
          <w:szCs w:val="24"/>
        </w:rPr>
      </w:pPr>
    </w:p>
    <w:p w14:paraId="28090F3A" w14:textId="77777777" w:rsidR="00716C4F" w:rsidRPr="00A56E93" w:rsidRDefault="00716C4F" w:rsidP="00716C4F">
      <w:pPr>
        <w:spacing w:after="0" w:line="240" w:lineRule="auto"/>
        <w:rPr>
          <w:rFonts w:ascii="Candara" w:hAnsi="Candara" w:cs="Arial"/>
          <w:sz w:val="24"/>
          <w:szCs w:val="24"/>
        </w:rPr>
      </w:pPr>
      <w:r w:rsidRPr="00A56E93">
        <w:rPr>
          <w:rFonts w:ascii="Candara" w:hAnsi="Candara" w:cs="Arial"/>
          <w:sz w:val="24"/>
          <w:szCs w:val="24"/>
        </w:rPr>
        <w:t xml:space="preserve">JUNIOR, J. Determinantes da recuperação do emprego formal no Brasil: evidências para o período 2001/2005 e hipóteses para uma agenda de pesquisa. </w:t>
      </w:r>
      <w:r w:rsidRPr="00274BFC">
        <w:rPr>
          <w:rFonts w:ascii="Candara" w:hAnsi="Candara" w:cs="Arial"/>
          <w:b/>
          <w:bCs/>
          <w:sz w:val="24"/>
          <w:szCs w:val="24"/>
        </w:rPr>
        <w:t>Revista de Economia Política</w:t>
      </w:r>
      <w:r w:rsidRPr="00A56E93">
        <w:rPr>
          <w:rFonts w:ascii="Candara" w:hAnsi="Candara" w:cs="Arial"/>
          <w:sz w:val="24"/>
          <w:szCs w:val="24"/>
        </w:rPr>
        <w:t xml:space="preserve">, </w:t>
      </w:r>
      <w:r>
        <w:rPr>
          <w:rFonts w:ascii="Candara" w:hAnsi="Candara" w:cs="Arial"/>
          <w:sz w:val="24"/>
          <w:szCs w:val="24"/>
        </w:rPr>
        <w:t>v</w:t>
      </w:r>
      <w:r w:rsidRPr="00A56E93">
        <w:rPr>
          <w:rFonts w:ascii="Candara" w:hAnsi="Candara" w:cs="Arial"/>
          <w:sz w:val="24"/>
          <w:szCs w:val="24"/>
        </w:rPr>
        <w:t>.29. 2009. 10.1590/S0101-31572009000400003.</w:t>
      </w:r>
    </w:p>
    <w:p w14:paraId="7E99F058" w14:textId="77777777" w:rsidR="00716C4F" w:rsidRDefault="00716C4F" w:rsidP="00716C4F">
      <w:pPr>
        <w:spacing w:after="0" w:line="240" w:lineRule="auto"/>
        <w:rPr>
          <w:rFonts w:ascii="Candara" w:hAnsi="Candara" w:cs="Arial"/>
          <w:sz w:val="24"/>
          <w:szCs w:val="24"/>
        </w:rPr>
      </w:pPr>
    </w:p>
    <w:p w14:paraId="72A65CB9" w14:textId="77777777" w:rsidR="00716C4F" w:rsidRPr="00A56E93" w:rsidRDefault="00716C4F" w:rsidP="00716C4F">
      <w:pPr>
        <w:spacing w:after="0" w:line="240" w:lineRule="auto"/>
        <w:rPr>
          <w:rFonts w:ascii="Candara" w:hAnsi="Candara" w:cs="Arial"/>
          <w:sz w:val="24"/>
          <w:szCs w:val="24"/>
        </w:rPr>
      </w:pPr>
      <w:r w:rsidRPr="00A56E93">
        <w:rPr>
          <w:rFonts w:ascii="Candara" w:hAnsi="Candara" w:cs="Arial"/>
          <w:sz w:val="24"/>
          <w:szCs w:val="24"/>
        </w:rPr>
        <w:t xml:space="preserve">MATTEI, T., CATTELAN, R., PIFFER, M.  Análise </w:t>
      </w:r>
      <w:r>
        <w:rPr>
          <w:rFonts w:ascii="Candara" w:hAnsi="Candara" w:cs="Arial"/>
          <w:sz w:val="24"/>
          <w:szCs w:val="24"/>
        </w:rPr>
        <w:t>e</w:t>
      </w:r>
      <w:r w:rsidRPr="00A56E93">
        <w:rPr>
          <w:rFonts w:ascii="Candara" w:hAnsi="Candara" w:cs="Arial"/>
          <w:sz w:val="24"/>
          <w:szCs w:val="24"/>
        </w:rPr>
        <w:t xml:space="preserve">spacial do </w:t>
      </w:r>
      <w:r>
        <w:rPr>
          <w:rFonts w:ascii="Candara" w:hAnsi="Candara" w:cs="Arial"/>
          <w:sz w:val="24"/>
          <w:szCs w:val="24"/>
        </w:rPr>
        <w:t>g</w:t>
      </w:r>
      <w:r w:rsidRPr="00A56E93">
        <w:rPr>
          <w:rFonts w:ascii="Candara" w:hAnsi="Candara" w:cs="Arial"/>
          <w:sz w:val="24"/>
          <w:szCs w:val="24"/>
        </w:rPr>
        <w:t xml:space="preserve">rau de </w:t>
      </w:r>
      <w:r>
        <w:rPr>
          <w:rFonts w:ascii="Candara" w:hAnsi="Candara" w:cs="Arial"/>
          <w:sz w:val="24"/>
          <w:szCs w:val="24"/>
        </w:rPr>
        <w:t>d</w:t>
      </w:r>
      <w:r w:rsidRPr="00A56E93">
        <w:rPr>
          <w:rFonts w:ascii="Candara" w:hAnsi="Candara" w:cs="Arial"/>
          <w:sz w:val="24"/>
          <w:szCs w:val="24"/>
        </w:rPr>
        <w:t xml:space="preserve">iversificação </w:t>
      </w:r>
      <w:r>
        <w:rPr>
          <w:rFonts w:ascii="Candara" w:hAnsi="Candara" w:cs="Arial"/>
          <w:sz w:val="24"/>
          <w:szCs w:val="24"/>
        </w:rPr>
        <w:t>a</w:t>
      </w:r>
      <w:r w:rsidRPr="00A56E93">
        <w:rPr>
          <w:rFonts w:ascii="Candara" w:hAnsi="Candara" w:cs="Arial"/>
          <w:sz w:val="24"/>
          <w:szCs w:val="24"/>
        </w:rPr>
        <w:t xml:space="preserve">gropecuária e </w:t>
      </w:r>
      <w:r>
        <w:rPr>
          <w:rFonts w:ascii="Candara" w:hAnsi="Candara" w:cs="Arial"/>
          <w:sz w:val="24"/>
          <w:szCs w:val="24"/>
        </w:rPr>
        <w:t>d</w:t>
      </w:r>
      <w:r w:rsidRPr="00A56E93">
        <w:rPr>
          <w:rFonts w:ascii="Candara" w:hAnsi="Candara" w:cs="Arial"/>
          <w:sz w:val="24"/>
          <w:szCs w:val="24"/>
        </w:rPr>
        <w:t xml:space="preserve">esenvolvimento </w:t>
      </w:r>
      <w:r>
        <w:rPr>
          <w:rFonts w:ascii="Candara" w:hAnsi="Candara" w:cs="Arial"/>
          <w:sz w:val="24"/>
          <w:szCs w:val="24"/>
        </w:rPr>
        <w:t>r</w:t>
      </w:r>
      <w:r w:rsidRPr="00A56E93">
        <w:rPr>
          <w:rFonts w:ascii="Candara" w:hAnsi="Candara" w:cs="Arial"/>
          <w:sz w:val="24"/>
          <w:szCs w:val="24"/>
        </w:rPr>
        <w:t xml:space="preserve">ural do Paraná. </w:t>
      </w:r>
      <w:r w:rsidRPr="00274BFC">
        <w:rPr>
          <w:rFonts w:ascii="Candara" w:hAnsi="Candara" w:cs="Arial"/>
          <w:b/>
          <w:bCs/>
          <w:sz w:val="24"/>
          <w:szCs w:val="24"/>
        </w:rPr>
        <w:t xml:space="preserve">Desenvolvimento </w:t>
      </w:r>
      <w:r>
        <w:rPr>
          <w:rFonts w:ascii="Candara" w:hAnsi="Candara" w:cs="Arial"/>
          <w:b/>
          <w:bCs/>
          <w:sz w:val="24"/>
          <w:szCs w:val="24"/>
        </w:rPr>
        <w:t>e</w:t>
      </w:r>
      <w:r w:rsidRPr="00274BFC">
        <w:rPr>
          <w:rFonts w:ascii="Candara" w:hAnsi="Candara" w:cs="Arial"/>
          <w:b/>
          <w:bCs/>
          <w:sz w:val="24"/>
          <w:szCs w:val="24"/>
        </w:rPr>
        <w:t>m Questão</w:t>
      </w:r>
      <w:r w:rsidRPr="00A56E93">
        <w:rPr>
          <w:rFonts w:ascii="Candara" w:hAnsi="Candara" w:cs="Arial"/>
          <w:sz w:val="24"/>
          <w:szCs w:val="24"/>
        </w:rPr>
        <w:t>, v. 21, n.59, 2023. DOI:10.21527/2237-6453.2023.59.13016</w:t>
      </w:r>
    </w:p>
    <w:p w14:paraId="73400FAD" w14:textId="77777777" w:rsidR="00716C4F" w:rsidRDefault="00716C4F" w:rsidP="00716C4F">
      <w:pPr>
        <w:spacing w:after="0" w:line="240" w:lineRule="auto"/>
        <w:rPr>
          <w:rFonts w:ascii="Candara" w:hAnsi="Candara" w:cs="Arial"/>
          <w:sz w:val="24"/>
          <w:szCs w:val="24"/>
        </w:rPr>
      </w:pPr>
    </w:p>
    <w:p w14:paraId="7BA66464" w14:textId="77777777" w:rsidR="00716C4F" w:rsidRPr="00A56E93" w:rsidRDefault="00716C4F" w:rsidP="00716C4F">
      <w:pPr>
        <w:spacing w:after="0" w:line="240" w:lineRule="auto"/>
        <w:rPr>
          <w:rFonts w:ascii="Candara" w:hAnsi="Candara" w:cs="Arial"/>
          <w:sz w:val="24"/>
          <w:szCs w:val="24"/>
        </w:rPr>
      </w:pPr>
      <w:r w:rsidRPr="00A56E93">
        <w:rPr>
          <w:rFonts w:ascii="Candara" w:hAnsi="Candara" w:cs="Arial"/>
          <w:sz w:val="24"/>
          <w:szCs w:val="24"/>
        </w:rPr>
        <w:t xml:space="preserve">PASCHOALINO, P. A. T.; BERNARDELLI, L. V.; SANTOS, L. G. O.; PARRÉ, J. L. Comportamento do mercado de trabalho no Paraná: uma análise espacial das concentrações por escolaridade. </w:t>
      </w:r>
      <w:proofErr w:type="spellStart"/>
      <w:r w:rsidRPr="00274BFC">
        <w:rPr>
          <w:rFonts w:ascii="Candara" w:hAnsi="Candara" w:cs="Arial"/>
          <w:b/>
          <w:bCs/>
          <w:sz w:val="24"/>
          <w:szCs w:val="24"/>
        </w:rPr>
        <w:t>Espacios</w:t>
      </w:r>
      <w:proofErr w:type="spellEnd"/>
      <w:r w:rsidRPr="00A56E93">
        <w:rPr>
          <w:rFonts w:ascii="Candara" w:hAnsi="Candara" w:cs="Arial"/>
          <w:sz w:val="24"/>
          <w:szCs w:val="24"/>
        </w:rPr>
        <w:t>, v. 38, p. 27-47, 2017.</w:t>
      </w:r>
    </w:p>
    <w:p w14:paraId="39665CF8" w14:textId="77777777" w:rsidR="00716C4F" w:rsidRDefault="00716C4F" w:rsidP="00716C4F">
      <w:pPr>
        <w:spacing w:after="0" w:line="240" w:lineRule="auto"/>
        <w:rPr>
          <w:rFonts w:ascii="Candara" w:hAnsi="Candara" w:cs="Arial"/>
          <w:sz w:val="24"/>
          <w:szCs w:val="24"/>
        </w:rPr>
      </w:pPr>
    </w:p>
    <w:p w14:paraId="27096DB0" w14:textId="77777777" w:rsidR="00716C4F" w:rsidRPr="00A56E93" w:rsidRDefault="00716C4F" w:rsidP="00716C4F">
      <w:pPr>
        <w:spacing w:after="0" w:line="240" w:lineRule="auto"/>
        <w:rPr>
          <w:rFonts w:ascii="Candara" w:hAnsi="Candara" w:cs="Arial"/>
          <w:sz w:val="24"/>
          <w:szCs w:val="24"/>
        </w:rPr>
      </w:pPr>
      <w:r w:rsidRPr="00A56E93">
        <w:rPr>
          <w:rFonts w:ascii="Candara" w:hAnsi="Candara" w:cs="Arial"/>
          <w:sz w:val="24"/>
          <w:szCs w:val="24"/>
        </w:rPr>
        <w:lastRenderedPageBreak/>
        <w:t xml:space="preserve">PIFFER, M.; AREND, S. C. A agropecuária e as indústrias tradicionais no desenvolvimento regional Paranaense no período de 1970 a 2000. </w:t>
      </w:r>
      <w:r w:rsidRPr="00274BFC">
        <w:rPr>
          <w:rFonts w:ascii="Candara" w:hAnsi="Candara" w:cs="Arial"/>
          <w:b/>
          <w:bCs/>
          <w:sz w:val="24"/>
          <w:szCs w:val="24"/>
        </w:rPr>
        <w:t>Informe GEPEC</w:t>
      </w:r>
      <w:r w:rsidRPr="00A56E93">
        <w:rPr>
          <w:rFonts w:ascii="Candara" w:hAnsi="Candara" w:cs="Arial"/>
          <w:sz w:val="24"/>
          <w:szCs w:val="24"/>
        </w:rPr>
        <w:t>, v. 13, n. 1, p. 107–122, 2009. DOI: 10.48075/</w:t>
      </w:r>
      <w:proofErr w:type="gramStart"/>
      <w:r w:rsidRPr="00A56E93">
        <w:rPr>
          <w:rFonts w:ascii="Candara" w:hAnsi="Candara" w:cs="Arial"/>
          <w:sz w:val="24"/>
          <w:szCs w:val="24"/>
        </w:rPr>
        <w:t>igepec.v</w:t>
      </w:r>
      <w:proofErr w:type="gramEnd"/>
      <w:r w:rsidRPr="00A56E93">
        <w:rPr>
          <w:rFonts w:ascii="Candara" w:hAnsi="Candara" w:cs="Arial"/>
          <w:sz w:val="24"/>
          <w:szCs w:val="24"/>
        </w:rPr>
        <w:t xml:space="preserve">13i1.2206. </w:t>
      </w:r>
    </w:p>
    <w:p w14:paraId="2FC1B961" w14:textId="77777777" w:rsidR="00716C4F" w:rsidRDefault="00716C4F" w:rsidP="00716C4F">
      <w:pPr>
        <w:spacing w:after="0" w:line="240" w:lineRule="auto"/>
        <w:rPr>
          <w:rFonts w:ascii="Candara" w:hAnsi="Candara" w:cs="Arial"/>
          <w:sz w:val="24"/>
          <w:szCs w:val="24"/>
        </w:rPr>
      </w:pPr>
    </w:p>
    <w:p w14:paraId="35F179CF" w14:textId="77777777" w:rsidR="00716C4F" w:rsidRPr="00A56E93" w:rsidRDefault="00716C4F" w:rsidP="00716C4F">
      <w:pPr>
        <w:spacing w:after="0" w:line="240" w:lineRule="auto"/>
        <w:rPr>
          <w:rFonts w:ascii="Candara" w:hAnsi="Candara" w:cs="Arial"/>
          <w:sz w:val="24"/>
          <w:szCs w:val="24"/>
        </w:rPr>
      </w:pPr>
      <w:r w:rsidRPr="00A56E93">
        <w:rPr>
          <w:rFonts w:ascii="Candara" w:hAnsi="Candara" w:cs="Arial"/>
          <w:sz w:val="24"/>
          <w:szCs w:val="24"/>
        </w:rPr>
        <w:t xml:space="preserve">PIFFER, M. A dinâmica da base econômica regional. In: PIACENTI, C. A.; FERRERA DE LIMA, J.; EBERHARDT, P. H. C. </w:t>
      </w:r>
      <w:r w:rsidRPr="00B2109F">
        <w:rPr>
          <w:rFonts w:ascii="Candara" w:hAnsi="Candara" w:cs="Arial"/>
          <w:b/>
          <w:bCs/>
          <w:sz w:val="24"/>
          <w:szCs w:val="24"/>
        </w:rPr>
        <w:t>Economia &amp; Desenvolvimento Regional</w:t>
      </w:r>
      <w:r w:rsidRPr="00A56E93">
        <w:rPr>
          <w:rFonts w:ascii="Candara" w:hAnsi="Candara" w:cs="Arial"/>
          <w:sz w:val="24"/>
          <w:szCs w:val="24"/>
        </w:rPr>
        <w:t>.</w:t>
      </w:r>
      <w:r>
        <w:rPr>
          <w:rFonts w:ascii="Candara" w:hAnsi="Candara" w:cs="Arial"/>
          <w:sz w:val="24"/>
          <w:szCs w:val="24"/>
        </w:rPr>
        <w:t xml:space="preserve"> </w:t>
      </w:r>
      <w:r w:rsidRPr="00A56E93">
        <w:rPr>
          <w:rFonts w:ascii="Candara" w:hAnsi="Candara" w:cs="Arial"/>
          <w:sz w:val="24"/>
          <w:szCs w:val="24"/>
        </w:rPr>
        <w:t>Editora Parque Itaipu: Foz do Iguaçu, 2016</w:t>
      </w:r>
      <w:r>
        <w:rPr>
          <w:rFonts w:ascii="Candara" w:hAnsi="Candara" w:cs="Arial"/>
          <w:sz w:val="24"/>
          <w:szCs w:val="24"/>
        </w:rPr>
        <w:t xml:space="preserve">, </w:t>
      </w:r>
      <w:r w:rsidRPr="00A56E93">
        <w:rPr>
          <w:rFonts w:ascii="Candara" w:hAnsi="Candara" w:cs="Arial"/>
          <w:sz w:val="24"/>
          <w:szCs w:val="24"/>
        </w:rPr>
        <w:t>p. 34-58.</w:t>
      </w:r>
    </w:p>
    <w:p w14:paraId="0BDABD30" w14:textId="19AA5793" w:rsidR="00716C4F" w:rsidRDefault="00000000" w:rsidP="00716C4F">
      <w:pPr>
        <w:spacing w:after="0" w:line="240" w:lineRule="auto"/>
        <w:rPr>
          <w:rFonts w:ascii="Candara" w:hAnsi="Candara" w:cs="Arial"/>
          <w:sz w:val="24"/>
          <w:szCs w:val="24"/>
        </w:rPr>
      </w:pPr>
      <w:hyperlink w:history="1"/>
    </w:p>
    <w:p w14:paraId="71727E1F" w14:textId="2BB34D27" w:rsidR="00855432" w:rsidRDefault="00855432" w:rsidP="00716C4F">
      <w:pPr>
        <w:spacing w:after="0" w:line="240" w:lineRule="auto"/>
        <w:rPr>
          <w:rFonts w:ascii="Candara" w:hAnsi="Candara" w:cs="Arial"/>
          <w:sz w:val="24"/>
          <w:szCs w:val="24"/>
        </w:rPr>
      </w:pPr>
      <w:r>
        <w:rPr>
          <w:rFonts w:ascii="Candara" w:hAnsi="Candara" w:cs="Arial"/>
          <w:sz w:val="24"/>
          <w:szCs w:val="24"/>
        </w:rPr>
        <w:t xml:space="preserve">RAIS – Relação Anual de Informações Sociais. </w:t>
      </w:r>
      <w:r w:rsidRPr="00A56E93">
        <w:rPr>
          <w:rFonts w:ascii="Candara" w:hAnsi="Candara" w:cs="Arial"/>
          <w:sz w:val="24"/>
          <w:szCs w:val="24"/>
        </w:rPr>
        <w:t xml:space="preserve"> </w:t>
      </w:r>
      <w:r w:rsidRPr="00855432">
        <w:rPr>
          <w:rFonts w:ascii="Candara" w:hAnsi="Candara" w:cs="Arial"/>
          <w:b/>
          <w:bCs/>
          <w:sz w:val="24"/>
          <w:szCs w:val="24"/>
        </w:rPr>
        <w:t xml:space="preserve">PDET Programa de Disseminação das Estatísticas do Trabalho. </w:t>
      </w:r>
      <w:r w:rsidRPr="00A56E93">
        <w:rPr>
          <w:rFonts w:ascii="Candara" w:hAnsi="Candara" w:cs="Arial"/>
          <w:sz w:val="24"/>
          <w:szCs w:val="24"/>
        </w:rPr>
        <w:t xml:space="preserve">Disponível em: &lt; </w:t>
      </w:r>
      <w:hyperlink r:id="rId13" w:history="1">
        <w:r w:rsidRPr="00764D4A">
          <w:rPr>
            <w:rStyle w:val="Hyperlink"/>
            <w:rFonts w:ascii="Candara" w:hAnsi="Candara" w:cs="Arial"/>
            <w:sz w:val="24"/>
            <w:szCs w:val="24"/>
          </w:rPr>
          <w:t>https://www.gov.br/trabalho-e-emprego/pt-br/assuntos/estatisticas-trabalho/o-pdet/</w:t>
        </w:r>
      </w:hyperlink>
      <w:r w:rsidRPr="00A56E93">
        <w:rPr>
          <w:rFonts w:ascii="Candara" w:hAnsi="Candara" w:cs="Arial"/>
          <w:sz w:val="24"/>
          <w:szCs w:val="24"/>
        </w:rPr>
        <w:t>&gt;. Acesso em: 15 nov. 2023.</w:t>
      </w:r>
    </w:p>
    <w:p w14:paraId="5666459E" w14:textId="77777777" w:rsidR="00855432" w:rsidRPr="00A56E93" w:rsidRDefault="00855432" w:rsidP="00716C4F">
      <w:pPr>
        <w:spacing w:after="0" w:line="240" w:lineRule="auto"/>
        <w:rPr>
          <w:rFonts w:ascii="Candara" w:hAnsi="Candara" w:cs="Arial"/>
          <w:sz w:val="24"/>
          <w:szCs w:val="24"/>
        </w:rPr>
      </w:pPr>
    </w:p>
    <w:p w14:paraId="61989CBF" w14:textId="77777777" w:rsidR="00716C4F" w:rsidRPr="00A56E93" w:rsidRDefault="00716C4F" w:rsidP="00716C4F">
      <w:pPr>
        <w:spacing w:after="0" w:line="240" w:lineRule="auto"/>
        <w:rPr>
          <w:rFonts w:ascii="Candara" w:hAnsi="Candara" w:cs="Arial"/>
          <w:sz w:val="24"/>
          <w:szCs w:val="24"/>
        </w:rPr>
      </w:pPr>
      <w:r w:rsidRPr="00A56E93">
        <w:rPr>
          <w:rFonts w:ascii="Candara" w:hAnsi="Candara" w:cs="Arial"/>
          <w:sz w:val="24"/>
          <w:szCs w:val="24"/>
        </w:rPr>
        <w:t xml:space="preserve">RIPPEL, R. Toledo no Paraná: 75 anos de transformações econômicas e demográficas - 1946 – 2021. </w:t>
      </w:r>
      <w:r w:rsidRPr="00B2109F">
        <w:rPr>
          <w:rFonts w:ascii="Candara" w:hAnsi="Candara" w:cs="Arial"/>
          <w:b/>
          <w:bCs/>
          <w:sz w:val="24"/>
          <w:szCs w:val="24"/>
        </w:rPr>
        <w:t>Informe GEPEC</w:t>
      </w:r>
      <w:r w:rsidRPr="00A56E93">
        <w:rPr>
          <w:rFonts w:ascii="Candara" w:hAnsi="Candara" w:cs="Arial"/>
          <w:sz w:val="24"/>
          <w:szCs w:val="24"/>
        </w:rPr>
        <w:t>, v. 26, n. 3, p. 81–101, 2022. DOI: 10.48075/</w:t>
      </w:r>
      <w:proofErr w:type="gramStart"/>
      <w:r w:rsidRPr="00A56E93">
        <w:rPr>
          <w:rFonts w:ascii="Candara" w:hAnsi="Candara" w:cs="Arial"/>
          <w:sz w:val="24"/>
          <w:szCs w:val="24"/>
        </w:rPr>
        <w:t>igepec.v</w:t>
      </w:r>
      <w:proofErr w:type="gramEnd"/>
      <w:r w:rsidRPr="00A56E93">
        <w:rPr>
          <w:rFonts w:ascii="Candara" w:hAnsi="Candara" w:cs="Arial"/>
          <w:sz w:val="24"/>
          <w:szCs w:val="24"/>
        </w:rPr>
        <w:t>26i3.29810.</w:t>
      </w:r>
    </w:p>
    <w:p w14:paraId="36C24213" w14:textId="77777777" w:rsidR="00716C4F" w:rsidRPr="00A56E93" w:rsidRDefault="00716C4F" w:rsidP="00716C4F">
      <w:pPr>
        <w:spacing w:after="0" w:line="240" w:lineRule="auto"/>
        <w:rPr>
          <w:rFonts w:ascii="Candara" w:hAnsi="Candara" w:cs="Arial"/>
          <w:sz w:val="24"/>
          <w:szCs w:val="24"/>
        </w:rPr>
      </w:pPr>
    </w:p>
    <w:p w14:paraId="556DA1F3" w14:textId="77777777" w:rsidR="00716C4F" w:rsidRPr="00A56E93" w:rsidRDefault="00716C4F" w:rsidP="00716C4F">
      <w:pPr>
        <w:spacing w:after="0" w:line="240" w:lineRule="auto"/>
        <w:rPr>
          <w:rFonts w:ascii="Candara" w:hAnsi="Candara" w:cs="Arial"/>
          <w:sz w:val="24"/>
          <w:szCs w:val="24"/>
        </w:rPr>
      </w:pPr>
      <w:r w:rsidRPr="00A56E93">
        <w:rPr>
          <w:rFonts w:ascii="Candara" w:hAnsi="Candara" w:cs="Arial"/>
          <w:sz w:val="24"/>
          <w:szCs w:val="24"/>
        </w:rPr>
        <w:t xml:space="preserve">STADUTO, J. A. R.; JONER, P. R.; SCHIO, T. A. Evolução do mercado de trabalho informal no Estado do Paraná. </w:t>
      </w:r>
      <w:r w:rsidRPr="00B2109F">
        <w:rPr>
          <w:rFonts w:ascii="Candara" w:hAnsi="Candara" w:cs="Arial"/>
          <w:b/>
          <w:bCs/>
          <w:sz w:val="24"/>
          <w:szCs w:val="24"/>
        </w:rPr>
        <w:t>Informe GEPEC</w:t>
      </w:r>
      <w:r w:rsidRPr="00A56E93">
        <w:rPr>
          <w:rFonts w:ascii="Candara" w:hAnsi="Candara" w:cs="Arial"/>
          <w:sz w:val="24"/>
          <w:szCs w:val="24"/>
        </w:rPr>
        <w:t>, v. 14, n. 1, p. 6–23, 2009. DOI: 10.48075/</w:t>
      </w:r>
      <w:proofErr w:type="gramStart"/>
      <w:r w:rsidRPr="00A56E93">
        <w:rPr>
          <w:rFonts w:ascii="Candara" w:hAnsi="Candara" w:cs="Arial"/>
          <w:sz w:val="24"/>
          <w:szCs w:val="24"/>
        </w:rPr>
        <w:t>igepec.v</w:t>
      </w:r>
      <w:proofErr w:type="gramEnd"/>
      <w:r w:rsidRPr="00A56E93">
        <w:rPr>
          <w:rFonts w:ascii="Candara" w:hAnsi="Candara" w:cs="Arial"/>
          <w:sz w:val="24"/>
          <w:szCs w:val="24"/>
        </w:rPr>
        <w:t xml:space="preserve">14i1.2574. </w:t>
      </w:r>
    </w:p>
    <w:p w14:paraId="69EAD951" w14:textId="77777777" w:rsidR="00716C4F" w:rsidRDefault="00716C4F" w:rsidP="00716C4F">
      <w:pPr>
        <w:spacing w:after="0" w:line="240" w:lineRule="auto"/>
        <w:rPr>
          <w:rFonts w:ascii="Candara" w:hAnsi="Candara" w:cs="Arial"/>
          <w:sz w:val="24"/>
          <w:szCs w:val="24"/>
        </w:rPr>
      </w:pPr>
    </w:p>
    <w:p w14:paraId="719FE3CC" w14:textId="77777777" w:rsidR="00716C4F" w:rsidRPr="00A56E93" w:rsidRDefault="00716C4F" w:rsidP="00716C4F">
      <w:pPr>
        <w:spacing w:after="0" w:line="240" w:lineRule="auto"/>
        <w:rPr>
          <w:rFonts w:ascii="Candara" w:hAnsi="Candara" w:cs="Arial"/>
          <w:sz w:val="24"/>
          <w:szCs w:val="24"/>
        </w:rPr>
      </w:pPr>
      <w:r w:rsidRPr="00A56E93">
        <w:rPr>
          <w:rFonts w:ascii="Candara" w:hAnsi="Candara" w:cs="Arial"/>
          <w:sz w:val="24"/>
          <w:szCs w:val="24"/>
        </w:rPr>
        <w:t xml:space="preserve">VEDANA, R.; SHIKIDA, P. F. A.; GARCIAS, M. O.; ARENDS-KUENNING, M. P. Empoderamento feminino na agricultura: um estudo na Lar Cooperativa Agroindustrial (Paraná). </w:t>
      </w:r>
      <w:r w:rsidRPr="00B2109F">
        <w:rPr>
          <w:rFonts w:ascii="Candara" w:hAnsi="Candara" w:cs="Arial"/>
          <w:b/>
          <w:bCs/>
          <w:sz w:val="24"/>
          <w:szCs w:val="24"/>
        </w:rPr>
        <w:t>Revista de Economia e Sociologia Rural</w:t>
      </w:r>
      <w:r w:rsidRPr="00A56E93">
        <w:rPr>
          <w:rFonts w:ascii="Candara" w:hAnsi="Candara" w:cs="Arial"/>
          <w:sz w:val="24"/>
          <w:szCs w:val="24"/>
        </w:rPr>
        <w:t>, v. 61, p. 1-22, 2023.</w:t>
      </w:r>
    </w:p>
    <w:p w14:paraId="1DF2EE1D" w14:textId="77777777" w:rsidR="00716C4F" w:rsidRDefault="00716C4F" w:rsidP="00716C4F">
      <w:pPr>
        <w:spacing w:after="0" w:line="240" w:lineRule="auto"/>
        <w:rPr>
          <w:rFonts w:ascii="Candara" w:hAnsi="Candara" w:cs="Arial"/>
          <w:sz w:val="24"/>
          <w:szCs w:val="24"/>
        </w:rPr>
      </w:pPr>
    </w:p>
    <w:p w14:paraId="0BA5A2AF" w14:textId="77777777" w:rsidR="00716C4F" w:rsidRPr="00A56E93" w:rsidRDefault="00716C4F" w:rsidP="00716C4F">
      <w:pPr>
        <w:spacing w:after="0" w:line="240" w:lineRule="auto"/>
        <w:rPr>
          <w:rFonts w:ascii="Candara" w:hAnsi="Candara" w:cs="Arial"/>
          <w:sz w:val="24"/>
          <w:szCs w:val="24"/>
        </w:rPr>
      </w:pPr>
      <w:r w:rsidRPr="00A56E93">
        <w:rPr>
          <w:rFonts w:ascii="Candara" w:hAnsi="Candara" w:cs="Arial"/>
          <w:sz w:val="24"/>
          <w:szCs w:val="24"/>
        </w:rPr>
        <w:t xml:space="preserve">WENNINGKAMP, K.R.; FERRERA DE LIMA, J. Evolução e </w:t>
      </w:r>
      <w:r>
        <w:rPr>
          <w:rFonts w:ascii="Candara" w:hAnsi="Candara" w:cs="Arial"/>
          <w:sz w:val="24"/>
          <w:szCs w:val="24"/>
        </w:rPr>
        <w:t>q</w:t>
      </w:r>
      <w:r w:rsidRPr="00A56E93">
        <w:rPr>
          <w:rFonts w:ascii="Candara" w:hAnsi="Candara" w:cs="Arial"/>
          <w:sz w:val="24"/>
          <w:szCs w:val="24"/>
        </w:rPr>
        <w:t xml:space="preserve">ualificação do </w:t>
      </w:r>
      <w:r>
        <w:rPr>
          <w:rFonts w:ascii="Candara" w:hAnsi="Candara" w:cs="Arial"/>
          <w:sz w:val="24"/>
          <w:szCs w:val="24"/>
        </w:rPr>
        <w:t>e</w:t>
      </w:r>
      <w:r w:rsidRPr="00A56E93">
        <w:rPr>
          <w:rFonts w:ascii="Candara" w:hAnsi="Candara" w:cs="Arial"/>
          <w:sz w:val="24"/>
          <w:szCs w:val="24"/>
        </w:rPr>
        <w:t xml:space="preserve">mprego </w:t>
      </w:r>
      <w:r>
        <w:rPr>
          <w:rFonts w:ascii="Candara" w:hAnsi="Candara" w:cs="Arial"/>
          <w:sz w:val="24"/>
          <w:szCs w:val="24"/>
        </w:rPr>
        <w:t>f</w:t>
      </w:r>
      <w:r w:rsidRPr="00A56E93">
        <w:rPr>
          <w:rFonts w:ascii="Candara" w:hAnsi="Candara" w:cs="Arial"/>
          <w:sz w:val="24"/>
          <w:szCs w:val="24"/>
        </w:rPr>
        <w:t>ormal no Sul do Brasil</w:t>
      </w:r>
      <w:r w:rsidRPr="00A56E93">
        <w:rPr>
          <w:rFonts w:ascii="Candara" w:hAnsi="Candara" w:cs="Arial"/>
          <w:i/>
          <w:iCs/>
          <w:sz w:val="24"/>
          <w:szCs w:val="24"/>
        </w:rPr>
        <w:t>.</w:t>
      </w:r>
      <w:r w:rsidRPr="00A56E93">
        <w:rPr>
          <w:rFonts w:ascii="Candara" w:hAnsi="Candara" w:cs="Arial"/>
          <w:sz w:val="24"/>
          <w:szCs w:val="24"/>
        </w:rPr>
        <w:t xml:space="preserve"> </w:t>
      </w:r>
      <w:r w:rsidRPr="00B2109F">
        <w:rPr>
          <w:rFonts w:ascii="Candara" w:hAnsi="Candara" w:cs="Arial"/>
          <w:b/>
          <w:bCs/>
          <w:sz w:val="24"/>
          <w:szCs w:val="24"/>
        </w:rPr>
        <w:t>Textos de Economia</w:t>
      </w:r>
      <w:r w:rsidRPr="00A56E93">
        <w:rPr>
          <w:rFonts w:ascii="Candara" w:hAnsi="Candara" w:cs="Arial"/>
          <w:sz w:val="24"/>
          <w:szCs w:val="24"/>
        </w:rPr>
        <w:t>, v. 19, p. 1-23, 2016.</w:t>
      </w:r>
    </w:p>
    <w:p w14:paraId="0E0F5831" w14:textId="77777777" w:rsidR="005B483D" w:rsidRDefault="005B483D">
      <w:pPr>
        <w:jc w:val="both"/>
        <w:rPr>
          <w:rFonts w:ascii="Candara" w:eastAsia="Candara" w:hAnsi="Candara" w:cs="Candara"/>
          <w:color w:val="FF6600"/>
          <w:sz w:val="28"/>
          <w:szCs w:val="28"/>
        </w:rPr>
      </w:pPr>
    </w:p>
    <w:sectPr w:rsidR="005B483D">
      <w:headerReference w:type="default" r:id="rId14"/>
      <w:footerReference w:type="default" r:id="rId15"/>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1DC3CA" w14:textId="77777777" w:rsidR="00D75E84" w:rsidRDefault="00D75E84">
      <w:pPr>
        <w:spacing w:after="0" w:line="240" w:lineRule="auto"/>
      </w:pPr>
      <w:r>
        <w:separator/>
      </w:r>
    </w:p>
  </w:endnote>
  <w:endnote w:type="continuationSeparator" w:id="0">
    <w:p w14:paraId="0BB4231B" w14:textId="77777777" w:rsidR="00D75E84" w:rsidRDefault="00D75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198DC8" w14:textId="77777777" w:rsidR="00D75E84" w:rsidRDefault="00D75E84">
      <w:pPr>
        <w:spacing w:after="0" w:line="240" w:lineRule="auto"/>
      </w:pPr>
      <w:r>
        <w:separator/>
      </w:r>
    </w:p>
  </w:footnote>
  <w:footnote w:type="continuationSeparator" w:id="0">
    <w:p w14:paraId="3B44CA53" w14:textId="77777777" w:rsidR="00D75E84" w:rsidRDefault="00D75E84">
      <w:pPr>
        <w:spacing w:after="0" w:line="240" w:lineRule="auto"/>
      </w:pPr>
      <w:r>
        <w:continuationSeparator/>
      </w:r>
    </w:p>
  </w:footnote>
  <w:footnote w:id="1">
    <w:p w14:paraId="6AC11552" w14:textId="4365F941" w:rsidR="005B483D" w:rsidRDefault="00CE7EE5">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sz w:val="20"/>
          <w:szCs w:val="20"/>
        </w:rPr>
        <w:t xml:space="preserve"> </w:t>
      </w:r>
      <w:r>
        <w:rPr>
          <w:rFonts w:ascii="Candara" w:eastAsia="Candara" w:hAnsi="Candara" w:cs="Candara"/>
          <w:color w:val="000000"/>
          <w:sz w:val="20"/>
          <w:szCs w:val="20"/>
        </w:rPr>
        <w:t xml:space="preserve"> </w:t>
      </w:r>
      <w:r w:rsidR="004C6038">
        <w:rPr>
          <w:rFonts w:ascii="Candara" w:eastAsia="Candara" w:hAnsi="Candara" w:cs="Candara"/>
          <w:color w:val="000000"/>
          <w:sz w:val="20"/>
          <w:szCs w:val="20"/>
        </w:rPr>
        <w:t xml:space="preserve">Doutoranda no Programa de Pós Graduação em Desenvolvimento Regional e Agronegócio (PGDRA) da Universidade Estadual do Oeste do Paraná (UNIOESTE). Bolsista CAPES. E-mail: </w:t>
      </w:r>
      <w:r w:rsidR="004C6038" w:rsidRPr="004C6038">
        <w:rPr>
          <w:rFonts w:ascii="Candara" w:eastAsia="Candara" w:hAnsi="Candara" w:cs="Candara"/>
          <w:color w:val="000000"/>
          <w:sz w:val="20"/>
          <w:szCs w:val="20"/>
        </w:rPr>
        <w:t>jungesc@outlook.com</w:t>
      </w:r>
      <w:r>
        <w:rPr>
          <w:rFonts w:ascii="Candara" w:eastAsia="Candara" w:hAnsi="Candara" w:cs="Candara"/>
          <w:color w:val="000000"/>
          <w:sz w:val="20"/>
          <w:szCs w:val="20"/>
        </w:rPr>
        <w:t>.</w:t>
      </w:r>
    </w:p>
  </w:footnote>
  <w:footnote w:id="2">
    <w:p w14:paraId="0C5BCAB3" w14:textId="0F18350F" w:rsidR="005B483D" w:rsidRDefault="00CE7EE5">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color w:val="000000"/>
          <w:sz w:val="20"/>
          <w:szCs w:val="20"/>
        </w:rPr>
        <w:t xml:space="preserve"> </w:t>
      </w:r>
      <w:r w:rsidR="004C6038">
        <w:rPr>
          <w:rFonts w:ascii="Candara" w:eastAsia="Candara" w:hAnsi="Candara" w:cs="Candara"/>
          <w:color w:val="000000"/>
          <w:sz w:val="20"/>
          <w:szCs w:val="20"/>
        </w:rPr>
        <w:t xml:space="preserve">Professor no Programa de Pós Graduação em Desenvolvimento Regional e Agronegócio (PGDRA) da Universidade Estadual do Oeste do Paraná (UNIOESTE). Bolsista PQ-CNPQ. E-mail: Jandir.lima@unioeste.br </w:t>
      </w:r>
    </w:p>
    <w:p w14:paraId="387BFBAF" w14:textId="2EB836EC" w:rsidR="005B483D" w:rsidRDefault="005B483D">
      <w:pPr>
        <w:pBdr>
          <w:top w:val="nil"/>
          <w:left w:val="nil"/>
          <w:bottom w:val="nil"/>
          <w:right w:val="nil"/>
          <w:between w:val="nil"/>
        </w:pBdr>
        <w:spacing w:after="120"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284309077">
    <w:abstractNumId w:val="0"/>
  </w:num>
  <w:num w:numId="2" w16cid:durableId="512955037">
    <w:abstractNumId w:val="1"/>
  </w:num>
  <w:num w:numId="3" w16cid:durableId="12572496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82E57"/>
    <w:rsid w:val="000A5E2C"/>
    <w:rsid w:val="000F408A"/>
    <w:rsid w:val="002652C1"/>
    <w:rsid w:val="002723DD"/>
    <w:rsid w:val="002A7B4A"/>
    <w:rsid w:val="00304A1F"/>
    <w:rsid w:val="00496627"/>
    <w:rsid w:val="004C6038"/>
    <w:rsid w:val="005420A8"/>
    <w:rsid w:val="005B483D"/>
    <w:rsid w:val="00716C4F"/>
    <w:rsid w:val="00855432"/>
    <w:rsid w:val="009B718B"/>
    <w:rsid w:val="009E7AB8"/>
    <w:rsid w:val="00A44839"/>
    <w:rsid w:val="00C72065"/>
    <w:rsid w:val="00CC4220"/>
    <w:rsid w:val="00CE7EE5"/>
    <w:rsid w:val="00D44FBD"/>
    <w:rsid w:val="00D75E84"/>
    <w:rsid w:val="00DD0FE1"/>
    <w:rsid w:val="00DE3291"/>
    <w:rsid w:val="00EF7761"/>
    <w:rsid w:val="00F75295"/>
    <w:rsid w:val="00FB4BD8"/>
    <w:rsid w:val="00FE1A5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character" w:styleId="Hyperlink">
    <w:name w:val="Hyperlink"/>
    <w:basedOn w:val="Fontepargpadro"/>
    <w:uiPriority w:val="99"/>
    <w:unhideWhenUsed/>
    <w:rsid w:val="00716C4F"/>
    <w:rPr>
      <w:color w:val="0000FF" w:themeColor="hyperlink"/>
      <w:u w:val="single"/>
    </w:rPr>
  </w:style>
  <w:style w:type="character" w:styleId="MenoPendente">
    <w:name w:val="Unresolved Mention"/>
    <w:basedOn w:val="Fontepargpadro"/>
    <w:uiPriority w:val="99"/>
    <w:semiHidden/>
    <w:unhideWhenUsed/>
    <w:rsid w:val="008554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www.gov.br/trabalho-e-emprego/pt-br/assuntos/estatisticas-trabalho/o-pde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ipardes.pr.gov.b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br/trabalho-e-emprego/pt-br/assuntos/estatisticas-trabalho/o-pdet/o-que-e-rai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Camila\Downloads\consulta32969254.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amila\Downloads\consulta32969254.csv"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amila\Downloads\consulta32969254.csv"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Postos de Trabalho</a:t>
            </a:r>
            <a:r>
              <a:rPr lang="pt-BR" baseline="0"/>
              <a:t> Formal - Municípios dinâmicos do Oeste do Paraná (2011-2021)</a:t>
            </a:r>
            <a:endParaRPr lang="pt-B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'postos de trabalho formal'!$E$23:$E$33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xVal>
          <c:yVal>
            <c:numRef>
              <c:f>'postos de trabalho formal'!$F$23:$F$33</c:f>
              <c:numCache>
                <c:formatCode>General</c:formatCode>
                <c:ptCount val="11"/>
                <c:pt idx="0">
                  <c:v>268423</c:v>
                </c:pt>
                <c:pt idx="1">
                  <c:v>272101</c:v>
                </c:pt>
                <c:pt idx="2">
                  <c:v>294704</c:v>
                </c:pt>
                <c:pt idx="3">
                  <c:v>304866</c:v>
                </c:pt>
                <c:pt idx="4">
                  <c:v>302816</c:v>
                </c:pt>
                <c:pt idx="5">
                  <c:v>298293</c:v>
                </c:pt>
                <c:pt idx="6">
                  <c:v>305604</c:v>
                </c:pt>
                <c:pt idx="7">
                  <c:v>314241</c:v>
                </c:pt>
                <c:pt idx="8">
                  <c:v>320385</c:v>
                </c:pt>
                <c:pt idx="9">
                  <c:v>319117</c:v>
                </c:pt>
                <c:pt idx="10">
                  <c:v>346343</c:v>
                </c:pt>
              </c:numCache>
            </c:numRef>
          </c:yVal>
          <c:smooth val="0"/>
          <c:extLst>
            <c:ext xmlns:c16="http://schemas.microsoft.com/office/drawing/2014/chart" uri="{C3380CC4-5D6E-409C-BE32-E72D297353CC}">
              <c16:uniqueId val="{00000000-DE49-41E5-A932-FF5CF7A6F37E}"/>
            </c:ext>
          </c:extLst>
        </c:ser>
        <c:dLbls>
          <c:showLegendKey val="0"/>
          <c:showVal val="0"/>
          <c:showCatName val="0"/>
          <c:showSerName val="0"/>
          <c:showPercent val="0"/>
          <c:showBubbleSize val="0"/>
        </c:dLbls>
        <c:axId val="534786120"/>
        <c:axId val="534787200"/>
      </c:scatterChart>
      <c:valAx>
        <c:axId val="534786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34787200"/>
        <c:crosses val="autoZero"/>
        <c:crossBetween val="midCat"/>
      </c:valAx>
      <c:valAx>
        <c:axId val="534787200"/>
        <c:scaling>
          <c:orientation val="minMax"/>
          <c:max val="400000"/>
          <c:min val="2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34786120"/>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pt-BR" sz="1200"/>
              <a:t>Remuneração dos Postos de Trabalho Formal nos</a:t>
            </a:r>
            <a:r>
              <a:rPr lang="pt-BR" sz="1200" baseline="0"/>
              <a:t> municípios dinâmicos da Região Oeste do Paraná no período de 2011 a 2021 em Salário Minímo vigente no ano de 2023</a:t>
            </a:r>
            <a:endParaRPr lang="pt-BR" sz="1200"/>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v>2011</c:v>
          </c:tx>
          <c:spPr>
            <a:solidFill>
              <a:schemeClr val="dk1">
                <a:tint val="88500"/>
              </a:schemeClr>
            </a:solidFill>
            <a:ln>
              <a:noFill/>
            </a:ln>
            <a:effectLst/>
          </c:spPr>
          <c:invertIfNegative val="0"/>
          <c:cat>
            <c:strRef>
              <c:f>remuneração!$A$17:$A$29</c:f>
              <c:strCache>
                <c:ptCount val="13"/>
                <c:pt idx="0">
                  <c:v>Faixa Remun Média (SM)</c:v>
                </c:pt>
                <c:pt idx="1">
                  <c:v>Até 0,50</c:v>
                </c:pt>
                <c:pt idx="2">
                  <c:v>0,51 a 1,00</c:v>
                </c:pt>
                <c:pt idx="3">
                  <c:v>1,01 a 1,50</c:v>
                </c:pt>
                <c:pt idx="4">
                  <c:v>1,51 a 2,00</c:v>
                </c:pt>
                <c:pt idx="5">
                  <c:v>2,01 a 3,00</c:v>
                </c:pt>
                <c:pt idx="6">
                  <c:v>3,01 a 4,00</c:v>
                </c:pt>
                <c:pt idx="7">
                  <c:v>4,01 a 5,00</c:v>
                </c:pt>
                <c:pt idx="8">
                  <c:v>5,01 a 7,00</c:v>
                </c:pt>
                <c:pt idx="9">
                  <c:v>7,01 a 10,00</c:v>
                </c:pt>
                <c:pt idx="10">
                  <c:v>10,01 a 15,00</c:v>
                </c:pt>
                <c:pt idx="11">
                  <c:v>15,01 a 20,00</c:v>
                </c:pt>
                <c:pt idx="12">
                  <c:v>Mais de 20,00</c:v>
                </c:pt>
              </c:strCache>
            </c:strRef>
          </c:cat>
          <c:val>
            <c:numRef>
              <c:f>remuneração!$B$17:$B$29</c:f>
              <c:numCache>
                <c:formatCode>General</c:formatCode>
                <c:ptCount val="13"/>
                <c:pt idx="0">
                  <c:v>2011</c:v>
                </c:pt>
                <c:pt idx="1">
                  <c:v>1352</c:v>
                </c:pt>
                <c:pt idx="2">
                  <c:v>10259</c:v>
                </c:pt>
                <c:pt idx="3">
                  <c:v>86510</c:v>
                </c:pt>
                <c:pt idx="4">
                  <c:v>69793</c:v>
                </c:pt>
                <c:pt idx="5">
                  <c:v>51716</c:v>
                </c:pt>
                <c:pt idx="6">
                  <c:v>18510</c:v>
                </c:pt>
                <c:pt idx="7">
                  <c:v>8293</c:v>
                </c:pt>
                <c:pt idx="8">
                  <c:v>7753</c:v>
                </c:pt>
                <c:pt idx="9">
                  <c:v>4647</c:v>
                </c:pt>
                <c:pt idx="10">
                  <c:v>3013</c:v>
                </c:pt>
                <c:pt idx="11">
                  <c:v>1016</c:v>
                </c:pt>
                <c:pt idx="12">
                  <c:v>948</c:v>
                </c:pt>
              </c:numCache>
            </c:numRef>
          </c:val>
          <c:extLst>
            <c:ext xmlns:c16="http://schemas.microsoft.com/office/drawing/2014/chart" uri="{C3380CC4-5D6E-409C-BE32-E72D297353CC}">
              <c16:uniqueId val="{00000000-5C05-441A-85A1-786A330ABE64}"/>
            </c:ext>
          </c:extLst>
        </c:ser>
        <c:ser>
          <c:idx val="1"/>
          <c:order val="1"/>
          <c:tx>
            <c:v>2021</c:v>
          </c:tx>
          <c:spPr>
            <a:solidFill>
              <a:schemeClr val="dk1">
                <a:tint val="55000"/>
              </a:schemeClr>
            </a:solidFill>
            <a:ln>
              <a:noFill/>
            </a:ln>
            <a:effectLst/>
          </c:spPr>
          <c:invertIfNegative val="0"/>
          <c:cat>
            <c:strRef>
              <c:f>remuneração!$A$17:$A$29</c:f>
              <c:strCache>
                <c:ptCount val="13"/>
                <c:pt idx="0">
                  <c:v>Faixa Remun Média (SM)</c:v>
                </c:pt>
                <c:pt idx="1">
                  <c:v>Até 0,50</c:v>
                </c:pt>
                <c:pt idx="2">
                  <c:v>0,51 a 1,00</c:v>
                </c:pt>
                <c:pt idx="3">
                  <c:v>1,01 a 1,50</c:v>
                </c:pt>
                <c:pt idx="4">
                  <c:v>1,51 a 2,00</c:v>
                </c:pt>
                <c:pt idx="5">
                  <c:v>2,01 a 3,00</c:v>
                </c:pt>
                <c:pt idx="6">
                  <c:v>3,01 a 4,00</c:v>
                </c:pt>
                <c:pt idx="7">
                  <c:v>4,01 a 5,00</c:v>
                </c:pt>
                <c:pt idx="8">
                  <c:v>5,01 a 7,00</c:v>
                </c:pt>
                <c:pt idx="9">
                  <c:v>7,01 a 10,00</c:v>
                </c:pt>
                <c:pt idx="10">
                  <c:v>10,01 a 15,00</c:v>
                </c:pt>
                <c:pt idx="11">
                  <c:v>15,01 a 20,00</c:v>
                </c:pt>
                <c:pt idx="12">
                  <c:v>Mais de 20,00</c:v>
                </c:pt>
              </c:strCache>
            </c:strRef>
          </c:cat>
          <c:val>
            <c:numRef>
              <c:f>remuneração!$C$17:$C$29</c:f>
              <c:numCache>
                <c:formatCode>General</c:formatCode>
                <c:ptCount val="13"/>
                <c:pt idx="0">
                  <c:v>2021</c:v>
                </c:pt>
                <c:pt idx="1">
                  <c:v>2745</c:v>
                </c:pt>
                <c:pt idx="2">
                  <c:v>20187</c:v>
                </c:pt>
                <c:pt idx="3">
                  <c:v>96927</c:v>
                </c:pt>
                <c:pt idx="4">
                  <c:v>91026</c:v>
                </c:pt>
                <c:pt idx="5">
                  <c:v>68314</c:v>
                </c:pt>
                <c:pt idx="6">
                  <c:v>25245</c:v>
                </c:pt>
                <c:pt idx="7">
                  <c:v>11325</c:v>
                </c:pt>
                <c:pt idx="8">
                  <c:v>9548</c:v>
                </c:pt>
                <c:pt idx="9">
                  <c:v>5853</c:v>
                </c:pt>
                <c:pt idx="10">
                  <c:v>3387</c:v>
                </c:pt>
                <c:pt idx="11">
                  <c:v>1428</c:v>
                </c:pt>
                <c:pt idx="12">
                  <c:v>1043</c:v>
                </c:pt>
              </c:numCache>
            </c:numRef>
          </c:val>
          <c:extLst>
            <c:ext xmlns:c16="http://schemas.microsoft.com/office/drawing/2014/chart" uri="{C3380CC4-5D6E-409C-BE32-E72D297353CC}">
              <c16:uniqueId val="{00000001-5C05-441A-85A1-786A330ABE64}"/>
            </c:ext>
          </c:extLst>
        </c:ser>
        <c:dLbls>
          <c:showLegendKey val="0"/>
          <c:showVal val="0"/>
          <c:showCatName val="0"/>
          <c:showSerName val="0"/>
          <c:showPercent val="0"/>
          <c:showBubbleSize val="0"/>
        </c:dLbls>
        <c:gapWidth val="219"/>
        <c:overlap val="-27"/>
        <c:axId val="543191504"/>
        <c:axId val="543186104"/>
      </c:barChart>
      <c:catAx>
        <c:axId val="54319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43186104"/>
        <c:crosses val="autoZero"/>
        <c:auto val="1"/>
        <c:lblAlgn val="ctr"/>
        <c:lblOffset val="100"/>
        <c:noMultiLvlLbl val="0"/>
      </c:catAx>
      <c:valAx>
        <c:axId val="543186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43191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Grau de escolaridade dos postos de emprego formal nos</a:t>
            </a:r>
            <a:r>
              <a:rPr lang="pt-BR" baseline="0"/>
              <a:t> municípios dinâmicos da Região Oeste do Paraná no período de 2011 a 2021</a:t>
            </a:r>
            <a:endParaRPr lang="pt-B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educação!$A$18</c:f>
              <c:strCache>
                <c:ptCount val="1"/>
                <c:pt idx="0">
                  <c:v>2021</c:v>
                </c:pt>
              </c:strCache>
            </c:strRef>
          </c:tx>
          <c:spPr>
            <a:solidFill>
              <a:schemeClr val="dk1">
                <a:tint val="88500"/>
              </a:schemeClr>
            </a:solidFill>
            <a:ln>
              <a:noFill/>
            </a:ln>
            <a:effectLst/>
          </c:spPr>
          <c:invertIfNegative val="0"/>
          <c:cat>
            <c:strRef>
              <c:f>educação!$B$17:$L$17</c:f>
              <c:strCache>
                <c:ptCount val="11"/>
                <c:pt idx="0">
                  <c:v>Analfabeto</c:v>
                </c:pt>
                <c:pt idx="1">
                  <c:v>Até 5ª Incompleto</c:v>
                </c:pt>
                <c:pt idx="2">
                  <c:v>5ª Completo Fundamental</c:v>
                </c:pt>
                <c:pt idx="3">
                  <c:v>6ª a 9ª Fundamental</c:v>
                </c:pt>
                <c:pt idx="4">
                  <c:v>Fundamental Completo</c:v>
                </c:pt>
                <c:pt idx="5">
                  <c:v>Médio Incompleto</c:v>
                </c:pt>
                <c:pt idx="6">
                  <c:v>Médio Completo</c:v>
                </c:pt>
                <c:pt idx="7">
                  <c:v>Superior Incompleto</c:v>
                </c:pt>
                <c:pt idx="8">
                  <c:v>Superior Completo</c:v>
                </c:pt>
                <c:pt idx="9">
                  <c:v>Mestrado</c:v>
                </c:pt>
                <c:pt idx="10">
                  <c:v>Doutorado</c:v>
                </c:pt>
              </c:strCache>
            </c:strRef>
          </c:cat>
          <c:val>
            <c:numRef>
              <c:f>educação!$B$18:$L$18</c:f>
              <c:numCache>
                <c:formatCode>General</c:formatCode>
                <c:ptCount val="11"/>
                <c:pt idx="0">
                  <c:v>1501</c:v>
                </c:pt>
                <c:pt idx="1">
                  <c:v>11028</c:v>
                </c:pt>
                <c:pt idx="2">
                  <c:v>5484</c:v>
                </c:pt>
                <c:pt idx="3">
                  <c:v>22815</c:v>
                </c:pt>
                <c:pt idx="4">
                  <c:v>21526</c:v>
                </c:pt>
                <c:pt idx="5">
                  <c:v>30358</c:v>
                </c:pt>
                <c:pt idx="6">
                  <c:v>164208</c:v>
                </c:pt>
                <c:pt idx="7">
                  <c:v>16262</c:v>
                </c:pt>
                <c:pt idx="8">
                  <c:v>60207</c:v>
                </c:pt>
                <c:pt idx="9">
                  <c:v>2098</c:v>
                </c:pt>
                <c:pt idx="10">
                  <c:v>1541</c:v>
                </c:pt>
              </c:numCache>
            </c:numRef>
          </c:val>
          <c:extLst>
            <c:ext xmlns:c16="http://schemas.microsoft.com/office/drawing/2014/chart" uri="{C3380CC4-5D6E-409C-BE32-E72D297353CC}">
              <c16:uniqueId val="{00000000-3B68-4480-A269-554BAA5C7B47}"/>
            </c:ext>
          </c:extLst>
        </c:ser>
        <c:ser>
          <c:idx val="1"/>
          <c:order val="1"/>
          <c:tx>
            <c:strRef>
              <c:f>educação!$A$19</c:f>
              <c:strCache>
                <c:ptCount val="1"/>
                <c:pt idx="0">
                  <c:v>2011</c:v>
                </c:pt>
              </c:strCache>
            </c:strRef>
          </c:tx>
          <c:spPr>
            <a:solidFill>
              <a:schemeClr val="dk1">
                <a:tint val="55000"/>
              </a:schemeClr>
            </a:solidFill>
            <a:ln>
              <a:noFill/>
            </a:ln>
            <a:effectLst/>
          </c:spPr>
          <c:invertIfNegative val="0"/>
          <c:cat>
            <c:strRef>
              <c:f>educação!$B$17:$L$17</c:f>
              <c:strCache>
                <c:ptCount val="11"/>
                <c:pt idx="0">
                  <c:v>Analfabeto</c:v>
                </c:pt>
                <c:pt idx="1">
                  <c:v>Até 5ª Incompleto</c:v>
                </c:pt>
                <c:pt idx="2">
                  <c:v>5ª Completo Fundamental</c:v>
                </c:pt>
                <c:pt idx="3">
                  <c:v>6ª a 9ª Fundamental</c:v>
                </c:pt>
                <c:pt idx="4">
                  <c:v>Fundamental Completo</c:v>
                </c:pt>
                <c:pt idx="5">
                  <c:v>Médio Incompleto</c:v>
                </c:pt>
                <c:pt idx="6">
                  <c:v>Médio Completo</c:v>
                </c:pt>
                <c:pt idx="7">
                  <c:v>Superior Incompleto</c:v>
                </c:pt>
                <c:pt idx="8">
                  <c:v>Superior Completo</c:v>
                </c:pt>
                <c:pt idx="9">
                  <c:v>Mestrado</c:v>
                </c:pt>
                <c:pt idx="10">
                  <c:v>Doutorado</c:v>
                </c:pt>
              </c:strCache>
            </c:strRef>
          </c:cat>
          <c:val>
            <c:numRef>
              <c:f>educação!$B$19:$L$19</c:f>
              <c:numCache>
                <c:formatCode>General</c:formatCode>
                <c:ptCount val="11"/>
                <c:pt idx="0">
                  <c:v>659</c:v>
                </c:pt>
                <c:pt idx="1">
                  <c:v>11980</c:v>
                </c:pt>
                <c:pt idx="2">
                  <c:v>9895</c:v>
                </c:pt>
                <c:pt idx="3">
                  <c:v>23731</c:v>
                </c:pt>
                <c:pt idx="4">
                  <c:v>30660</c:v>
                </c:pt>
                <c:pt idx="5">
                  <c:v>30818</c:v>
                </c:pt>
                <c:pt idx="6">
                  <c:v>108533</c:v>
                </c:pt>
                <c:pt idx="7">
                  <c:v>11141</c:v>
                </c:pt>
                <c:pt idx="8">
                  <c:v>35535</c:v>
                </c:pt>
                <c:pt idx="9">
                  <c:v>729</c:v>
                </c:pt>
                <c:pt idx="10">
                  <c:v>129</c:v>
                </c:pt>
              </c:numCache>
            </c:numRef>
          </c:val>
          <c:extLst>
            <c:ext xmlns:c16="http://schemas.microsoft.com/office/drawing/2014/chart" uri="{C3380CC4-5D6E-409C-BE32-E72D297353CC}">
              <c16:uniqueId val="{00000001-3B68-4480-A269-554BAA5C7B47}"/>
            </c:ext>
          </c:extLst>
        </c:ser>
        <c:dLbls>
          <c:showLegendKey val="0"/>
          <c:showVal val="0"/>
          <c:showCatName val="0"/>
          <c:showSerName val="0"/>
          <c:showPercent val="0"/>
          <c:showBubbleSize val="0"/>
        </c:dLbls>
        <c:gapWidth val="219"/>
        <c:overlap val="-27"/>
        <c:axId val="437205616"/>
        <c:axId val="437210656"/>
      </c:barChart>
      <c:catAx>
        <c:axId val="43720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37210656"/>
        <c:crosses val="autoZero"/>
        <c:auto val="1"/>
        <c:lblAlgn val="ctr"/>
        <c:lblOffset val="100"/>
        <c:noMultiLvlLbl val="0"/>
      </c:catAx>
      <c:valAx>
        <c:axId val="437210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37205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21</Pages>
  <Words>4096</Words>
  <Characters>22124</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Jandir Ferrera de Lima</cp:lastModifiedBy>
  <cp:revision>4</cp:revision>
  <dcterms:created xsi:type="dcterms:W3CDTF">2024-09-02T04:08:00Z</dcterms:created>
  <dcterms:modified xsi:type="dcterms:W3CDTF">2024-09-02T04:11:00Z</dcterms:modified>
</cp:coreProperties>
</file>