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7590A" w14:textId="463A94A2" w:rsidR="00E02B2F" w:rsidRPr="00F14F44" w:rsidRDefault="00F14F44" w:rsidP="00F14F44">
      <w:pPr>
        <w:spacing w:after="0" w:line="240" w:lineRule="auto"/>
        <w:jc w:val="both"/>
        <w:rPr>
          <w:rFonts w:ascii="Times New Roman" w:hAnsi="Times New Roman" w:cs="Times New Roman"/>
          <w:b/>
          <w:bCs/>
          <w:i/>
          <w:iCs/>
          <w:sz w:val="28"/>
          <w:szCs w:val="28"/>
          <w:lang w:val="en-US"/>
        </w:rPr>
      </w:pPr>
      <w:r w:rsidRPr="00F14F44">
        <w:rPr>
          <w:rFonts w:ascii="Times New Roman" w:hAnsi="Times New Roman" w:cs="Times New Roman"/>
          <w:b/>
          <w:bCs/>
          <w:i/>
          <w:iCs/>
          <w:sz w:val="28"/>
          <w:szCs w:val="28"/>
          <w:lang w:val="en-US"/>
        </w:rPr>
        <w:t xml:space="preserve">MODELLING NON-CONVENTIONAL RENEWABLE ENERGY: A CASE OF STUDY OF THE PERUVIAN POWER SUPPLY SECTOR </w:t>
      </w:r>
    </w:p>
    <w:p w14:paraId="458186D9" w14:textId="77777777" w:rsidR="00F14F44" w:rsidRPr="00F14F44" w:rsidRDefault="00F14F44" w:rsidP="00F14F44">
      <w:pPr>
        <w:spacing w:after="0" w:line="240" w:lineRule="auto"/>
        <w:jc w:val="both"/>
        <w:rPr>
          <w:rFonts w:ascii="Times New Roman" w:hAnsi="Times New Roman" w:cs="Times New Roman"/>
          <w:b/>
          <w:bCs/>
          <w:sz w:val="20"/>
          <w:szCs w:val="20"/>
          <w:lang w:val="en-US"/>
        </w:rPr>
      </w:pPr>
    </w:p>
    <w:p w14:paraId="6D480319" w14:textId="0F2655B8" w:rsidR="00C7315A" w:rsidRDefault="00F14F44" w:rsidP="00F14F44">
      <w:pPr>
        <w:spacing w:after="0" w:line="240" w:lineRule="auto"/>
        <w:jc w:val="right"/>
        <w:rPr>
          <w:rFonts w:ascii="Times New Roman" w:hAnsi="Times New Roman" w:cs="Times New Roman"/>
          <w:sz w:val="20"/>
          <w:szCs w:val="20"/>
          <w:lang w:val="en-US"/>
        </w:rPr>
      </w:pPr>
      <w:r w:rsidRPr="00C7315A">
        <w:rPr>
          <w:rFonts w:ascii="Times New Roman" w:hAnsi="Times New Roman" w:cs="Times New Roman"/>
          <w:sz w:val="20"/>
          <w:szCs w:val="20"/>
        </w:rPr>
        <w:t xml:space="preserve">Miguel Figallo, APOYO Consultoría, </w:t>
      </w:r>
      <w:r w:rsidR="00C7315A" w:rsidRPr="00C7315A">
        <w:rPr>
          <w:rFonts w:ascii="Times New Roman" w:hAnsi="Times New Roman" w:cs="Times New Roman"/>
          <w:sz w:val="20"/>
          <w:szCs w:val="20"/>
        </w:rPr>
        <w:t xml:space="preserve">(+51) 949670389, </w:t>
      </w:r>
      <w:hyperlink r:id="rId6" w:history="1">
        <w:r w:rsidR="00C7315A" w:rsidRPr="00C7315A">
          <w:rPr>
            <w:rStyle w:val="Hipervnculo"/>
            <w:rFonts w:ascii="Times New Roman" w:hAnsi="Times New Roman" w:cs="Times New Roman"/>
            <w:sz w:val="20"/>
            <w:szCs w:val="20"/>
          </w:rPr>
          <w:t>mfigallo@apoyoconsultoria.com</w:t>
        </w:r>
      </w:hyperlink>
    </w:p>
    <w:p w14:paraId="450F4A3A" w14:textId="0242292A" w:rsidR="00C7315A" w:rsidRPr="00C7315A" w:rsidRDefault="00C7315A" w:rsidP="00C7315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María Andrea Gastañadui</w:t>
      </w:r>
      <w:r w:rsidRPr="00C7315A">
        <w:rPr>
          <w:rFonts w:ascii="Times New Roman" w:hAnsi="Times New Roman" w:cs="Times New Roman"/>
          <w:sz w:val="20"/>
          <w:szCs w:val="20"/>
        </w:rPr>
        <w:t xml:space="preserve">, APOYO Consultoría, (+51) </w:t>
      </w:r>
      <w:r w:rsidR="00B666EA">
        <w:rPr>
          <w:rFonts w:ascii="Times New Roman" w:hAnsi="Times New Roman" w:cs="Times New Roman"/>
          <w:sz w:val="20"/>
          <w:szCs w:val="20"/>
        </w:rPr>
        <w:t>996648</w:t>
      </w:r>
      <w:r w:rsidR="003E78F2">
        <w:rPr>
          <w:rFonts w:ascii="Times New Roman" w:hAnsi="Times New Roman" w:cs="Times New Roman"/>
          <w:sz w:val="20"/>
          <w:szCs w:val="20"/>
        </w:rPr>
        <w:t>481</w:t>
      </w:r>
      <w:r w:rsidRPr="00C7315A">
        <w:rPr>
          <w:rFonts w:ascii="Times New Roman" w:hAnsi="Times New Roman" w:cs="Times New Roman"/>
          <w:sz w:val="20"/>
          <w:szCs w:val="20"/>
        </w:rPr>
        <w:t xml:space="preserve">, </w:t>
      </w:r>
      <w:hyperlink r:id="rId7" w:history="1">
        <w:r w:rsidR="003E78F2" w:rsidRPr="00AA21C6">
          <w:rPr>
            <w:rStyle w:val="Hipervnculo"/>
            <w:rFonts w:ascii="Times New Roman" w:hAnsi="Times New Roman" w:cs="Times New Roman"/>
            <w:sz w:val="20"/>
            <w:szCs w:val="20"/>
          </w:rPr>
          <w:t>m</w:t>
        </w:r>
        <w:r w:rsidR="003E78F2" w:rsidRPr="00AA21C6">
          <w:rPr>
            <w:rStyle w:val="Hipervnculo"/>
            <w:rFonts w:ascii="Times New Roman" w:hAnsi="Times New Roman" w:cs="Times New Roman"/>
            <w:sz w:val="20"/>
            <w:szCs w:val="20"/>
          </w:rPr>
          <w:t>gastanadui</w:t>
        </w:r>
        <w:r w:rsidR="003E78F2" w:rsidRPr="00AA21C6">
          <w:rPr>
            <w:rStyle w:val="Hipervnculo"/>
            <w:rFonts w:ascii="Times New Roman" w:hAnsi="Times New Roman" w:cs="Times New Roman"/>
            <w:sz w:val="20"/>
            <w:szCs w:val="20"/>
          </w:rPr>
          <w:t>@apoyoconsultoria.com</w:t>
        </w:r>
      </w:hyperlink>
    </w:p>
    <w:p w14:paraId="44D35398" w14:textId="717C742A" w:rsidR="003E78F2" w:rsidRPr="00C7315A" w:rsidRDefault="00027F39" w:rsidP="003E78F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Jesús Cuadros</w:t>
      </w:r>
      <w:r w:rsidR="003E78F2" w:rsidRPr="00C7315A">
        <w:rPr>
          <w:rFonts w:ascii="Times New Roman" w:hAnsi="Times New Roman" w:cs="Times New Roman"/>
          <w:sz w:val="20"/>
          <w:szCs w:val="20"/>
        </w:rPr>
        <w:t xml:space="preserve">, </w:t>
      </w:r>
      <w:r w:rsidR="00E341D8">
        <w:rPr>
          <w:rFonts w:ascii="Times New Roman" w:hAnsi="Times New Roman" w:cs="Times New Roman"/>
          <w:sz w:val="20"/>
          <w:szCs w:val="20"/>
        </w:rPr>
        <w:t>T</w:t>
      </w:r>
      <w:r w:rsidR="00EA6E25">
        <w:rPr>
          <w:rFonts w:ascii="Times New Roman" w:hAnsi="Times New Roman" w:cs="Times New Roman"/>
          <w:sz w:val="20"/>
          <w:szCs w:val="20"/>
        </w:rPr>
        <w:t>ransportadora de Gas del Perú</w:t>
      </w:r>
      <w:r w:rsidR="003E78F2" w:rsidRPr="00C7315A">
        <w:rPr>
          <w:rFonts w:ascii="Times New Roman" w:hAnsi="Times New Roman" w:cs="Times New Roman"/>
          <w:sz w:val="20"/>
          <w:szCs w:val="20"/>
        </w:rPr>
        <w:t xml:space="preserve">, (+51) </w:t>
      </w:r>
      <w:r w:rsidR="00E341D8">
        <w:rPr>
          <w:rFonts w:ascii="Times New Roman" w:hAnsi="Times New Roman" w:cs="Times New Roman"/>
          <w:sz w:val="20"/>
          <w:szCs w:val="20"/>
        </w:rPr>
        <w:t>993456162</w:t>
      </w:r>
      <w:r w:rsidR="003E78F2" w:rsidRPr="00C7315A">
        <w:rPr>
          <w:rFonts w:ascii="Times New Roman" w:hAnsi="Times New Roman" w:cs="Times New Roman"/>
          <w:sz w:val="20"/>
          <w:szCs w:val="20"/>
        </w:rPr>
        <w:t xml:space="preserve">, </w:t>
      </w:r>
      <w:hyperlink r:id="rId8" w:history="1">
        <w:r w:rsidR="005E07E9" w:rsidRPr="00AA21C6">
          <w:rPr>
            <w:rStyle w:val="Hipervnculo"/>
            <w:rFonts w:ascii="Times New Roman" w:hAnsi="Times New Roman" w:cs="Times New Roman"/>
            <w:sz w:val="20"/>
            <w:szCs w:val="20"/>
          </w:rPr>
          <w:t>jcuadros@tgp.com.pe</w:t>
        </w:r>
      </w:hyperlink>
      <w:r w:rsidR="005E07E9">
        <w:rPr>
          <w:rFonts w:ascii="Times New Roman" w:hAnsi="Times New Roman" w:cs="Times New Roman"/>
          <w:sz w:val="20"/>
          <w:szCs w:val="20"/>
        </w:rPr>
        <w:t xml:space="preserve"> </w:t>
      </w:r>
    </w:p>
    <w:p w14:paraId="241141A0" w14:textId="77777777" w:rsidR="00C7315A" w:rsidRPr="00C7315A" w:rsidRDefault="00C7315A" w:rsidP="00F14F44">
      <w:pPr>
        <w:spacing w:after="0" w:line="240" w:lineRule="auto"/>
        <w:jc w:val="right"/>
        <w:rPr>
          <w:rFonts w:ascii="Times New Roman" w:hAnsi="Times New Roman" w:cs="Times New Roman"/>
          <w:sz w:val="20"/>
          <w:szCs w:val="20"/>
        </w:rPr>
      </w:pPr>
    </w:p>
    <w:p w14:paraId="3A3E8AF8" w14:textId="51B71DE0" w:rsidR="00A818BD" w:rsidRDefault="00A818BD"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 xml:space="preserve">In the global energy landscape, the remarkable decrease in renewable energy technology costs has positioned renewable projects as pivotal components of sustainable development. Although emissions from the electric </w:t>
      </w:r>
      <w:r w:rsidR="0016118F" w:rsidRPr="001E7190">
        <w:rPr>
          <w:rFonts w:ascii="Times New Roman" w:hAnsi="Times New Roman" w:cs="Times New Roman"/>
          <w:sz w:val="20"/>
          <w:szCs w:val="20"/>
          <w:lang w:val="en-US"/>
        </w:rPr>
        <w:t>sector</w:t>
      </w:r>
      <w:r w:rsidRPr="001E7190">
        <w:rPr>
          <w:rFonts w:ascii="Times New Roman" w:hAnsi="Times New Roman" w:cs="Times New Roman"/>
          <w:sz w:val="20"/>
          <w:szCs w:val="20"/>
          <w:lang w:val="en-US"/>
        </w:rPr>
        <w:t xml:space="preserve"> in Peru are low compared to international standards (79 grams of CO2 per kWh in 2023 despite being a year with little rainfall), this trend is particularly evident in Peru, where our research delves into the dynamics of Non-Conventional Renewable Energy Resources (RER).</w:t>
      </w:r>
    </w:p>
    <w:p w14:paraId="1226BE20" w14:textId="71A74CE9" w:rsidR="006B02D1" w:rsidRDefault="003C045E"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 xml:space="preserve">Against the backdrop of diminishing costs and a growing environmental consciousness exhibited by both governmental bodies and private enterprises, our methodology focuses on estimating the entry and impact of RER projects within the Peruvian </w:t>
      </w:r>
      <w:r w:rsidR="005E7950" w:rsidRPr="001E7190">
        <w:rPr>
          <w:rFonts w:ascii="Times New Roman" w:hAnsi="Times New Roman" w:cs="Times New Roman"/>
          <w:sz w:val="20"/>
          <w:szCs w:val="20"/>
          <w:lang w:val="en-US"/>
        </w:rPr>
        <w:t xml:space="preserve">power </w:t>
      </w:r>
      <w:r w:rsidRPr="001E7190">
        <w:rPr>
          <w:rFonts w:ascii="Times New Roman" w:hAnsi="Times New Roman" w:cs="Times New Roman"/>
          <w:sz w:val="20"/>
          <w:szCs w:val="20"/>
          <w:lang w:val="en-US"/>
        </w:rPr>
        <w:t>sector. Our study seeks to articulate that</w:t>
      </w:r>
      <w:r w:rsidR="00A27F2B" w:rsidRPr="001E7190">
        <w:rPr>
          <w:rFonts w:ascii="Times New Roman" w:hAnsi="Times New Roman" w:cs="Times New Roman"/>
          <w:sz w:val="20"/>
          <w:szCs w:val="20"/>
          <w:lang w:val="en-US"/>
        </w:rPr>
        <w:t xml:space="preserve"> </w:t>
      </w:r>
      <w:r w:rsidRPr="001E7190">
        <w:rPr>
          <w:rFonts w:ascii="Times New Roman" w:hAnsi="Times New Roman" w:cs="Times New Roman"/>
          <w:sz w:val="20"/>
          <w:szCs w:val="20"/>
          <w:lang w:val="en-US"/>
        </w:rPr>
        <w:t>RER projects have the potential to contribute significantly, up to 30% of the total energy production by 204</w:t>
      </w:r>
      <w:r w:rsidR="007E0EC2" w:rsidRPr="001E7190">
        <w:rPr>
          <w:rFonts w:ascii="Times New Roman" w:hAnsi="Times New Roman" w:cs="Times New Roman"/>
          <w:sz w:val="20"/>
          <w:szCs w:val="20"/>
          <w:lang w:val="en-US"/>
        </w:rPr>
        <w:t>0</w:t>
      </w:r>
      <w:r w:rsidRPr="001E7190">
        <w:rPr>
          <w:rFonts w:ascii="Times New Roman" w:hAnsi="Times New Roman" w:cs="Times New Roman"/>
          <w:sz w:val="20"/>
          <w:szCs w:val="20"/>
          <w:lang w:val="en-US"/>
        </w:rPr>
        <w:t xml:space="preserve">, </w:t>
      </w:r>
      <w:r w:rsidR="005E7950" w:rsidRPr="001E7190">
        <w:rPr>
          <w:rFonts w:ascii="Times New Roman" w:hAnsi="Times New Roman" w:cs="Times New Roman"/>
          <w:sz w:val="20"/>
          <w:szCs w:val="20"/>
          <w:lang w:val="en-US"/>
        </w:rPr>
        <w:t>under</w:t>
      </w:r>
      <w:r w:rsidRPr="001E7190">
        <w:rPr>
          <w:rFonts w:ascii="Times New Roman" w:hAnsi="Times New Roman" w:cs="Times New Roman"/>
          <w:sz w:val="20"/>
          <w:szCs w:val="20"/>
          <w:lang w:val="en-US"/>
        </w:rPr>
        <w:t xml:space="preserve"> a politically and economically stable environment.</w:t>
      </w:r>
      <w:r w:rsidR="00D7465E" w:rsidRPr="001E7190">
        <w:rPr>
          <w:rFonts w:ascii="Times New Roman" w:hAnsi="Times New Roman" w:cs="Times New Roman"/>
          <w:sz w:val="20"/>
          <w:szCs w:val="20"/>
          <w:lang w:val="en-US"/>
        </w:rPr>
        <w:t xml:space="preserve"> </w:t>
      </w:r>
    </w:p>
    <w:p w14:paraId="3B960E3D" w14:textId="77777777" w:rsidR="00A818BD" w:rsidRPr="001E7190" w:rsidRDefault="00A818BD"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This 30%, combined with the participation of conventional hydroelectric plants (with more than 20MW of power), would reach levels of 81% of generation with zero emissions, which would be complemented by a 19% share of natural gas, mainly in combined-cycle plants, which have an emissions efficiency of 58% compared to a conventional plant according to the IPCCC. In summary, a rather clean and, at the same time, stable matrix in terms of capacity and intermittencies would be achieved.</w:t>
      </w:r>
    </w:p>
    <w:p w14:paraId="3C8CA6CF" w14:textId="77777777" w:rsidR="001E7190" w:rsidRDefault="001E7190" w:rsidP="00F14F44">
      <w:pPr>
        <w:spacing w:after="0" w:line="240" w:lineRule="auto"/>
        <w:jc w:val="both"/>
        <w:rPr>
          <w:rFonts w:ascii="Times New Roman" w:hAnsi="Times New Roman" w:cs="Times New Roman"/>
          <w:sz w:val="20"/>
          <w:szCs w:val="20"/>
          <w:u w:val="single"/>
          <w:lang w:val="en-US"/>
        </w:rPr>
      </w:pPr>
    </w:p>
    <w:p w14:paraId="240AA3A7" w14:textId="3700B6B9" w:rsidR="003C045E" w:rsidRPr="007B526C" w:rsidRDefault="001E7190" w:rsidP="00F14F44">
      <w:pPr>
        <w:spacing w:after="0" w:line="240" w:lineRule="auto"/>
        <w:jc w:val="both"/>
        <w:rPr>
          <w:rFonts w:ascii="Times New Roman" w:hAnsi="Times New Roman" w:cs="Times New Roman"/>
          <w:b/>
          <w:bCs/>
          <w:sz w:val="24"/>
          <w:szCs w:val="24"/>
          <w:lang w:val="en-US"/>
        </w:rPr>
      </w:pPr>
      <w:r w:rsidRPr="007B526C">
        <w:rPr>
          <w:rFonts w:ascii="Times New Roman" w:hAnsi="Times New Roman" w:cs="Times New Roman"/>
          <w:b/>
          <w:bCs/>
          <w:sz w:val="24"/>
          <w:szCs w:val="24"/>
          <w:lang w:val="en-US"/>
        </w:rPr>
        <w:t>OBJECTIVES</w:t>
      </w:r>
    </w:p>
    <w:p w14:paraId="4734F950" w14:textId="37032F09" w:rsidR="003C045E" w:rsidRDefault="003C045E"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 xml:space="preserve">The primary objectives of our research encompass </w:t>
      </w:r>
      <w:r w:rsidR="00C57238" w:rsidRPr="001E7190">
        <w:rPr>
          <w:rFonts w:ascii="Times New Roman" w:hAnsi="Times New Roman" w:cs="Times New Roman"/>
          <w:sz w:val="20"/>
          <w:szCs w:val="20"/>
          <w:lang w:val="en-US"/>
        </w:rPr>
        <w:t>an</w:t>
      </w:r>
      <w:r w:rsidRPr="001E7190">
        <w:rPr>
          <w:rFonts w:ascii="Times New Roman" w:hAnsi="Times New Roman" w:cs="Times New Roman"/>
          <w:sz w:val="20"/>
          <w:szCs w:val="20"/>
          <w:lang w:val="en-US"/>
        </w:rPr>
        <w:t xml:space="preserve"> assessment of the feasibility and profitability of RER projects</w:t>
      </w:r>
      <w:r w:rsidR="00637760" w:rsidRPr="001E7190">
        <w:rPr>
          <w:rFonts w:ascii="Times New Roman" w:hAnsi="Times New Roman" w:cs="Times New Roman"/>
          <w:sz w:val="20"/>
          <w:szCs w:val="20"/>
          <w:lang w:val="en-US"/>
        </w:rPr>
        <w:t xml:space="preserve"> to foresee the evolution of the power capacity additions in the long term</w:t>
      </w:r>
      <w:r w:rsidRPr="001E7190">
        <w:rPr>
          <w:rFonts w:ascii="Times New Roman" w:hAnsi="Times New Roman" w:cs="Times New Roman"/>
          <w:sz w:val="20"/>
          <w:szCs w:val="20"/>
          <w:lang w:val="en-US"/>
        </w:rPr>
        <w:t xml:space="preserve">. Through a </w:t>
      </w:r>
      <w:proofErr w:type="spellStart"/>
      <w:r w:rsidRPr="001E7190">
        <w:rPr>
          <w:rFonts w:ascii="Times New Roman" w:hAnsi="Times New Roman" w:cs="Times New Roman"/>
          <w:sz w:val="20"/>
          <w:szCs w:val="20"/>
          <w:lang w:val="en-US"/>
        </w:rPr>
        <w:t>microfounded</w:t>
      </w:r>
      <w:proofErr w:type="spellEnd"/>
      <w:r w:rsidRPr="001E7190">
        <w:rPr>
          <w:rFonts w:ascii="Times New Roman" w:hAnsi="Times New Roman" w:cs="Times New Roman"/>
          <w:sz w:val="20"/>
          <w:szCs w:val="20"/>
          <w:lang w:val="en-US"/>
        </w:rPr>
        <w:t xml:space="preserve"> model, our aim is to unravel the investor decision-making processes and project implementation dynamics. The study endeavors to provide comprehensive insights into the potential increase in RER participation in Peru's </w:t>
      </w:r>
      <w:r w:rsidR="00637760" w:rsidRPr="001E7190">
        <w:rPr>
          <w:rFonts w:ascii="Times New Roman" w:hAnsi="Times New Roman" w:cs="Times New Roman"/>
          <w:sz w:val="20"/>
          <w:szCs w:val="20"/>
          <w:lang w:val="en-US"/>
        </w:rPr>
        <w:t xml:space="preserve">power generation </w:t>
      </w:r>
      <w:r w:rsidRPr="001E7190">
        <w:rPr>
          <w:rFonts w:ascii="Times New Roman" w:hAnsi="Times New Roman" w:cs="Times New Roman"/>
          <w:sz w:val="20"/>
          <w:szCs w:val="20"/>
          <w:lang w:val="en-US"/>
        </w:rPr>
        <w:t>landscape, considering factors influencing such a transformation.</w:t>
      </w:r>
    </w:p>
    <w:p w14:paraId="291D6C38" w14:textId="77777777" w:rsidR="007B526C" w:rsidRPr="001E7190" w:rsidRDefault="007B526C" w:rsidP="00F14F44">
      <w:pPr>
        <w:spacing w:after="0" w:line="240" w:lineRule="auto"/>
        <w:jc w:val="both"/>
        <w:rPr>
          <w:rFonts w:ascii="Times New Roman" w:hAnsi="Times New Roman" w:cs="Times New Roman"/>
          <w:sz w:val="20"/>
          <w:szCs w:val="20"/>
          <w:lang w:val="en-US"/>
        </w:rPr>
      </w:pPr>
    </w:p>
    <w:p w14:paraId="6C044A01" w14:textId="2C6AFF0B" w:rsidR="003C045E" w:rsidRPr="007B526C" w:rsidRDefault="007B526C" w:rsidP="00F14F44">
      <w:pPr>
        <w:spacing w:after="0" w:line="240" w:lineRule="auto"/>
        <w:jc w:val="both"/>
        <w:rPr>
          <w:rFonts w:ascii="Times New Roman" w:hAnsi="Times New Roman" w:cs="Times New Roman"/>
          <w:b/>
          <w:bCs/>
          <w:sz w:val="24"/>
          <w:szCs w:val="24"/>
          <w:lang w:val="en-US"/>
        </w:rPr>
      </w:pPr>
      <w:r w:rsidRPr="007B526C">
        <w:rPr>
          <w:rFonts w:ascii="Times New Roman" w:hAnsi="Times New Roman" w:cs="Times New Roman"/>
          <w:b/>
          <w:bCs/>
          <w:sz w:val="24"/>
          <w:szCs w:val="24"/>
          <w:lang w:val="en-US"/>
        </w:rPr>
        <w:t>METHODOLOGY</w:t>
      </w:r>
    </w:p>
    <w:p w14:paraId="1151A8BE" w14:textId="6B3DD512" w:rsidR="001D7DA0" w:rsidRDefault="001D7DA0"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 xml:space="preserve">First, we forecast </w:t>
      </w:r>
      <w:r w:rsidR="00637760" w:rsidRPr="001E7190">
        <w:rPr>
          <w:rFonts w:ascii="Times New Roman" w:hAnsi="Times New Roman" w:cs="Times New Roman"/>
          <w:sz w:val="20"/>
          <w:szCs w:val="20"/>
          <w:lang w:val="en-US"/>
        </w:rPr>
        <w:t xml:space="preserve">electricity </w:t>
      </w:r>
      <w:r w:rsidRPr="001E7190">
        <w:rPr>
          <w:rFonts w:ascii="Times New Roman" w:hAnsi="Times New Roman" w:cs="Times New Roman"/>
          <w:sz w:val="20"/>
          <w:szCs w:val="20"/>
          <w:lang w:val="en-US"/>
        </w:rPr>
        <w:t>demand. This analysis encompasses two key stages: the vegetative demand and special load</w:t>
      </w:r>
      <w:r w:rsidR="007D40E8" w:rsidRPr="001E7190">
        <w:rPr>
          <w:rFonts w:ascii="Times New Roman" w:hAnsi="Times New Roman" w:cs="Times New Roman"/>
          <w:sz w:val="20"/>
          <w:szCs w:val="20"/>
          <w:lang w:val="en-US"/>
        </w:rPr>
        <w:t>s</w:t>
      </w:r>
      <w:r w:rsidRPr="001E7190">
        <w:rPr>
          <w:rFonts w:ascii="Times New Roman" w:hAnsi="Times New Roman" w:cs="Times New Roman"/>
          <w:sz w:val="20"/>
          <w:szCs w:val="20"/>
          <w:lang w:val="en-US"/>
        </w:rPr>
        <w:t xml:space="preserve"> demand</w:t>
      </w:r>
      <w:r w:rsidR="00637760" w:rsidRPr="001E7190">
        <w:rPr>
          <w:rFonts w:ascii="Times New Roman" w:hAnsi="Times New Roman" w:cs="Times New Roman"/>
          <w:sz w:val="20"/>
          <w:szCs w:val="20"/>
          <w:lang w:val="en-US"/>
        </w:rPr>
        <w:t xml:space="preserve"> (major consumers)</w:t>
      </w:r>
      <w:r w:rsidRPr="001E7190">
        <w:rPr>
          <w:rFonts w:ascii="Times New Roman" w:hAnsi="Times New Roman" w:cs="Times New Roman"/>
          <w:sz w:val="20"/>
          <w:szCs w:val="20"/>
          <w:lang w:val="en-US"/>
        </w:rPr>
        <w:t xml:space="preserve">. The former, primarily driven by economic growth (GDP), is modeled through an econometric time series model, covering the </w:t>
      </w:r>
      <w:r w:rsidR="00637760" w:rsidRPr="001E7190">
        <w:rPr>
          <w:rFonts w:ascii="Times New Roman" w:hAnsi="Times New Roman" w:cs="Times New Roman"/>
          <w:sz w:val="20"/>
          <w:szCs w:val="20"/>
          <w:lang w:val="en-US"/>
        </w:rPr>
        <w:t>household, commercial</w:t>
      </w:r>
      <w:r w:rsidRPr="001E7190">
        <w:rPr>
          <w:rFonts w:ascii="Times New Roman" w:hAnsi="Times New Roman" w:cs="Times New Roman"/>
          <w:sz w:val="20"/>
          <w:szCs w:val="20"/>
          <w:lang w:val="en-US"/>
        </w:rPr>
        <w:t xml:space="preserve"> and smaller free-market consumers. For the latter, </w:t>
      </w:r>
      <w:r w:rsidR="00637760" w:rsidRPr="001E7190">
        <w:rPr>
          <w:rFonts w:ascii="Times New Roman" w:hAnsi="Times New Roman" w:cs="Times New Roman"/>
          <w:sz w:val="20"/>
          <w:szCs w:val="20"/>
          <w:lang w:val="en-US"/>
        </w:rPr>
        <w:t xml:space="preserve">major consumers </w:t>
      </w:r>
      <w:r w:rsidRPr="001E7190">
        <w:rPr>
          <w:rFonts w:ascii="Times New Roman" w:hAnsi="Times New Roman" w:cs="Times New Roman"/>
          <w:sz w:val="20"/>
          <w:szCs w:val="20"/>
          <w:lang w:val="en-US"/>
        </w:rPr>
        <w:t xml:space="preserve">in sectors such as mining, agriculture, and transportation are identified to </w:t>
      </w:r>
      <w:proofErr w:type="gramStart"/>
      <w:r w:rsidR="00805098" w:rsidRPr="001E7190">
        <w:rPr>
          <w:rFonts w:ascii="Times New Roman" w:hAnsi="Times New Roman" w:cs="Times New Roman"/>
          <w:sz w:val="20"/>
          <w:szCs w:val="20"/>
          <w:lang w:val="en-US"/>
        </w:rPr>
        <w:t xml:space="preserve">forecast  </w:t>
      </w:r>
      <w:r w:rsidRPr="001E7190">
        <w:rPr>
          <w:rFonts w:ascii="Times New Roman" w:hAnsi="Times New Roman" w:cs="Times New Roman"/>
          <w:sz w:val="20"/>
          <w:szCs w:val="20"/>
          <w:lang w:val="en-US"/>
        </w:rPr>
        <w:t>demand</w:t>
      </w:r>
      <w:proofErr w:type="gramEnd"/>
      <w:r w:rsidRPr="001E7190">
        <w:rPr>
          <w:rFonts w:ascii="Times New Roman" w:hAnsi="Times New Roman" w:cs="Times New Roman"/>
          <w:sz w:val="20"/>
          <w:szCs w:val="20"/>
          <w:lang w:val="en-US"/>
        </w:rPr>
        <w:t xml:space="preserve"> based on </w:t>
      </w:r>
      <w:r w:rsidR="00805098" w:rsidRPr="001E7190">
        <w:rPr>
          <w:rFonts w:ascii="Times New Roman" w:hAnsi="Times New Roman" w:cs="Times New Roman"/>
          <w:sz w:val="20"/>
          <w:szCs w:val="20"/>
          <w:lang w:val="en-US"/>
        </w:rPr>
        <w:t xml:space="preserve">current consumption and the start date of each major demand load project based on </w:t>
      </w:r>
      <w:r w:rsidRPr="001E7190">
        <w:rPr>
          <w:rFonts w:ascii="Times New Roman" w:hAnsi="Times New Roman" w:cs="Times New Roman"/>
          <w:sz w:val="20"/>
          <w:szCs w:val="20"/>
          <w:lang w:val="en-US"/>
        </w:rPr>
        <w:t>the latest Transmission Plan</w:t>
      </w:r>
      <w:r w:rsidR="00805098" w:rsidRPr="001E7190">
        <w:rPr>
          <w:rFonts w:ascii="Times New Roman" w:hAnsi="Times New Roman" w:cs="Times New Roman"/>
          <w:sz w:val="20"/>
          <w:szCs w:val="20"/>
          <w:lang w:val="en-US"/>
        </w:rPr>
        <w:t xml:space="preserve"> developed by the Peruvian electricity market operator</w:t>
      </w:r>
      <w:r w:rsidRPr="001E7190">
        <w:rPr>
          <w:rFonts w:ascii="Times New Roman" w:hAnsi="Times New Roman" w:cs="Times New Roman"/>
          <w:sz w:val="20"/>
          <w:szCs w:val="20"/>
          <w:lang w:val="en-US"/>
        </w:rPr>
        <w:t xml:space="preserve">. Accurate macroeconomic information and precise details on future projects </w:t>
      </w:r>
      <w:r w:rsidR="004D54CE" w:rsidRPr="001E7190">
        <w:rPr>
          <w:rFonts w:ascii="Times New Roman" w:hAnsi="Times New Roman" w:cs="Times New Roman"/>
          <w:sz w:val="20"/>
          <w:szCs w:val="20"/>
          <w:lang w:val="en-US"/>
        </w:rPr>
        <w:t>gathered</w:t>
      </w:r>
      <w:r w:rsidR="00A77A8A" w:rsidRPr="001E7190">
        <w:rPr>
          <w:rFonts w:ascii="Times New Roman" w:hAnsi="Times New Roman" w:cs="Times New Roman"/>
          <w:sz w:val="20"/>
          <w:szCs w:val="20"/>
          <w:lang w:val="en-US"/>
        </w:rPr>
        <w:t xml:space="preserve"> directly from private sources and public open databases,</w:t>
      </w:r>
      <w:r w:rsidRPr="001E7190">
        <w:rPr>
          <w:rFonts w:ascii="Times New Roman" w:hAnsi="Times New Roman" w:cs="Times New Roman"/>
          <w:sz w:val="20"/>
          <w:szCs w:val="20"/>
          <w:lang w:val="en-US"/>
        </w:rPr>
        <w:t xml:space="preserve"> ensure a reliable demand projection.</w:t>
      </w:r>
    </w:p>
    <w:p w14:paraId="2FB6320F" w14:textId="77777777" w:rsidR="00A818BD" w:rsidRDefault="00A818BD"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 xml:space="preserve">Second, on the power supply side, our projection considers existing and future generation projects, the availability of the hydric resource, and the dispatch order based on the variable costs of power plants. The dispatch simulation was carried out using the </w:t>
      </w:r>
      <w:proofErr w:type="spellStart"/>
      <w:r w:rsidRPr="001E7190">
        <w:rPr>
          <w:rFonts w:ascii="Times New Roman" w:hAnsi="Times New Roman" w:cs="Times New Roman"/>
          <w:sz w:val="20"/>
          <w:szCs w:val="20"/>
          <w:lang w:val="en-US"/>
        </w:rPr>
        <w:t>Perseo</w:t>
      </w:r>
      <w:proofErr w:type="spellEnd"/>
      <w:r w:rsidRPr="001E7190">
        <w:rPr>
          <w:rFonts w:ascii="Times New Roman" w:hAnsi="Times New Roman" w:cs="Times New Roman"/>
          <w:sz w:val="20"/>
          <w:szCs w:val="20"/>
          <w:lang w:val="en-US"/>
        </w:rPr>
        <w:t xml:space="preserve"> 2 model, developed by the Peruvian energy regulator, in which the inputs defined previously are loaded. In this model, initially, the entry of new projects is evaluated, emphasizing the significant role of RER power stations, which have priority in the dispatch order according to the legal framework, to encourage sustainable production. Subsequently, the availability of hydric resources is examined, critical for hydropower plants.</w:t>
      </w:r>
    </w:p>
    <w:p w14:paraId="07C087BF" w14:textId="34EAD33A" w:rsidR="001D7DA0" w:rsidRDefault="00A84C9E"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Third, t</w:t>
      </w:r>
      <w:r w:rsidR="001D7DA0" w:rsidRPr="001E7190">
        <w:rPr>
          <w:rFonts w:ascii="Times New Roman" w:hAnsi="Times New Roman" w:cs="Times New Roman"/>
          <w:sz w:val="20"/>
          <w:szCs w:val="20"/>
          <w:lang w:val="en-US"/>
        </w:rPr>
        <w:t xml:space="preserve">he power </w:t>
      </w:r>
      <w:r w:rsidR="00805098" w:rsidRPr="001E7190">
        <w:rPr>
          <w:rFonts w:ascii="Times New Roman" w:hAnsi="Times New Roman" w:cs="Times New Roman"/>
          <w:sz w:val="20"/>
          <w:szCs w:val="20"/>
          <w:lang w:val="en-US"/>
        </w:rPr>
        <w:t xml:space="preserve">plants costs </w:t>
      </w:r>
      <w:r w:rsidR="001D7DA0" w:rsidRPr="001E7190">
        <w:rPr>
          <w:rFonts w:ascii="Times New Roman" w:hAnsi="Times New Roman" w:cs="Times New Roman"/>
          <w:sz w:val="20"/>
          <w:szCs w:val="20"/>
          <w:lang w:val="en-US"/>
        </w:rPr>
        <w:t xml:space="preserve">are projected, considering variables such as </w:t>
      </w:r>
      <w:r w:rsidR="00805098" w:rsidRPr="001E7190">
        <w:rPr>
          <w:rFonts w:ascii="Times New Roman" w:hAnsi="Times New Roman" w:cs="Times New Roman"/>
          <w:sz w:val="20"/>
          <w:szCs w:val="20"/>
          <w:lang w:val="en-US"/>
        </w:rPr>
        <w:t xml:space="preserve">international CAPEX trends, </w:t>
      </w:r>
      <w:r w:rsidR="001D7DA0" w:rsidRPr="001E7190">
        <w:rPr>
          <w:rFonts w:ascii="Times New Roman" w:hAnsi="Times New Roman" w:cs="Times New Roman"/>
          <w:sz w:val="20"/>
          <w:szCs w:val="20"/>
          <w:lang w:val="en-US"/>
        </w:rPr>
        <w:t xml:space="preserve">natural gas prices, state royalties for hydropower, and the international oil price for fossil fuel-based </w:t>
      </w:r>
      <w:r w:rsidR="00A8735E" w:rsidRPr="001E7190">
        <w:rPr>
          <w:rFonts w:ascii="Times New Roman" w:hAnsi="Times New Roman" w:cs="Times New Roman"/>
          <w:sz w:val="20"/>
          <w:szCs w:val="20"/>
          <w:lang w:val="en-US"/>
        </w:rPr>
        <w:t>power plants</w:t>
      </w:r>
      <w:r w:rsidR="001D7DA0" w:rsidRPr="001E7190">
        <w:rPr>
          <w:rFonts w:ascii="Times New Roman" w:hAnsi="Times New Roman" w:cs="Times New Roman"/>
          <w:sz w:val="20"/>
          <w:szCs w:val="20"/>
          <w:lang w:val="en-US"/>
        </w:rPr>
        <w:t xml:space="preserve">. RER power </w:t>
      </w:r>
      <w:r w:rsidR="00A8735E" w:rsidRPr="001E7190">
        <w:rPr>
          <w:rFonts w:ascii="Times New Roman" w:hAnsi="Times New Roman" w:cs="Times New Roman"/>
          <w:sz w:val="20"/>
          <w:szCs w:val="20"/>
          <w:lang w:val="en-US"/>
        </w:rPr>
        <w:t>plants</w:t>
      </w:r>
      <w:r w:rsidR="001D7DA0" w:rsidRPr="001E7190">
        <w:rPr>
          <w:rFonts w:ascii="Times New Roman" w:hAnsi="Times New Roman" w:cs="Times New Roman"/>
          <w:sz w:val="20"/>
          <w:szCs w:val="20"/>
          <w:lang w:val="en-US"/>
        </w:rPr>
        <w:t xml:space="preserve">, devoid of variable costs, are dispatched first. This strategic approach </w:t>
      </w:r>
      <w:proofErr w:type="gramStart"/>
      <w:r w:rsidR="00A8735E" w:rsidRPr="001E7190">
        <w:rPr>
          <w:rFonts w:ascii="Times New Roman" w:hAnsi="Times New Roman" w:cs="Times New Roman"/>
          <w:sz w:val="20"/>
          <w:szCs w:val="20"/>
          <w:lang w:val="en-US"/>
        </w:rPr>
        <w:t>highlight</w:t>
      </w:r>
      <w:proofErr w:type="gramEnd"/>
      <w:r w:rsidR="00A8735E" w:rsidRPr="001E7190">
        <w:rPr>
          <w:rFonts w:ascii="Times New Roman" w:hAnsi="Times New Roman" w:cs="Times New Roman"/>
          <w:sz w:val="20"/>
          <w:szCs w:val="20"/>
          <w:lang w:val="en-US"/>
        </w:rPr>
        <w:t xml:space="preserve"> the</w:t>
      </w:r>
      <w:r w:rsidR="001D7DA0" w:rsidRPr="001E7190">
        <w:rPr>
          <w:rFonts w:ascii="Times New Roman" w:hAnsi="Times New Roman" w:cs="Times New Roman"/>
          <w:sz w:val="20"/>
          <w:szCs w:val="20"/>
          <w:lang w:val="en-US"/>
        </w:rPr>
        <w:t xml:space="preserve"> prominent place for sustainable energy sources in the power </w:t>
      </w:r>
      <w:r w:rsidR="00A8735E" w:rsidRPr="001E7190">
        <w:rPr>
          <w:rFonts w:ascii="Times New Roman" w:hAnsi="Times New Roman" w:cs="Times New Roman"/>
          <w:sz w:val="20"/>
          <w:szCs w:val="20"/>
          <w:lang w:val="en-US"/>
        </w:rPr>
        <w:t>market</w:t>
      </w:r>
      <w:r w:rsidR="001D7DA0" w:rsidRPr="001E7190">
        <w:rPr>
          <w:rFonts w:ascii="Times New Roman" w:hAnsi="Times New Roman" w:cs="Times New Roman"/>
          <w:sz w:val="20"/>
          <w:szCs w:val="20"/>
          <w:lang w:val="en-US"/>
        </w:rPr>
        <w:t>.</w:t>
      </w:r>
    </w:p>
    <w:p w14:paraId="28EAD247" w14:textId="77777777" w:rsidR="009631D0" w:rsidRDefault="009631D0"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The principal innovation of this methodological proposal lies in the way these projections are made in Peru. Particularly with respect to how the introduction of new plants is modeled because, in local analyses, plants are usually incorporated according to the analysts' criteria, without a clear methodology.</w:t>
      </w:r>
    </w:p>
    <w:p w14:paraId="7B97FF6C" w14:textId="288F9F9B" w:rsidR="003C045E" w:rsidRDefault="003C045E"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We propose a dual-pronged analysis</w:t>
      </w:r>
      <w:r w:rsidR="00216189" w:rsidRPr="001E7190">
        <w:rPr>
          <w:rFonts w:ascii="Times New Roman" w:hAnsi="Times New Roman" w:cs="Times New Roman"/>
          <w:sz w:val="20"/>
          <w:szCs w:val="20"/>
          <w:lang w:val="en-US"/>
        </w:rPr>
        <w:t xml:space="preserve"> to assess thoroughly how RER </w:t>
      </w:r>
      <w:r w:rsidR="00A8735E" w:rsidRPr="001E7190">
        <w:rPr>
          <w:rFonts w:ascii="Times New Roman" w:hAnsi="Times New Roman" w:cs="Times New Roman"/>
          <w:sz w:val="20"/>
          <w:szCs w:val="20"/>
          <w:lang w:val="en-US"/>
        </w:rPr>
        <w:t xml:space="preserve">and conventional </w:t>
      </w:r>
      <w:r w:rsidR="00216189" w:rsidRPr="001E7190">
        <w:rPr>
          <w:rFonts w:ascii="Times New Roman" w:hAnsi="Times New Roman" w:cs="Times New Roman"/>
          <w:sz w:val="20"/>
          <w:szCs w:val="20"/>
          <w:lang w:val="en-US"/>
        </w:rPr>
        <w:t>technolog</w:t>
      </w:r>
      <w:r w:rsidR="00A8735E" w:rsidRPr="001E7190">
        <w:rPr>
          <w:rFonts w:ascii="Times New Roman" w:hAnsi="Times New Roman" w:cs="Times New Roman"/>
          <w:sz w:val="20"/>
          <w:szCs w:val="20"/>
          <w:lang w:val="en-US"/>
        </w:rPr>
        <w:t>ies</w:t>
      </w:r>
      <w:r w:rsidR="00216189" w:rsidRPr="001E7190">
        <w:rPr>
          <w:rFonts w:ascii="Times New Roman" w:hAnsi="Times New Roman" w:cs="Times New Roman"/>
          <w:sz w:val="20"/>
          <w:szCs w:val="20"/>
          <w:lang w:val="en-US"/>
        </w:rPr>
        <w:t xml:space="preserve"> will be included</w:t>
      </w:r>
      <w:r w:rsidRPr="001E7190">
        <w:rPr>
          <w:rFonts w:ascii="Times New Roman" w:hAnsi="Times New Roman" w:cs="Times New Roman"/>
          <w:sz w:val="20"/>
          <w:szCs w:val="20"/>
          <w:lang w:val="en-US"/>
        </w:rPr>
        <w:t>: (</w:t>
      </w:r>
      <w:proofErr w:type="spellStart"/>
      <w:r w:rsidRPr="001E7190">
        <w:rPr>
          <w:rFonts w:ascii="Times New Roman" w:hAnsi="Times New Roman" w:cs="Times New Roman"/>
          <w:sz w:val="20"/>
          <w:szCs w:val="20"/>
          <w:lang w:val="en-US"/>
        </w:rPr>
        <w:t>i</w:t>
      </w:r>
      <w:proofErr w:type="spellEnd"/>
      <w:r w:rsidRPr="001E7190">
        <w:rPr>
          <w:rFonts w:ascii="Times New Roman" w:hAnsi="Times New Roman" w:cs="Times New Roman"/>
          <w:sz w:val="20"/>
          <w:szCs w:val="20"/>
          <w:lang w:val="en-US"/>
        </w:rPr>
        <w:t>) a granular evaluation of the feasibility of RER projects through a multi-stage implementation process and (ii) a detailed assessment of their profitability over their operational lifespan. Feasibility considerations extend to regulatory approval intricacies, construction planning nuances, and meticulous execution timelines</w:t>
      </w:r>
      <w:r w:rsidR="00A8735E" w:rsidRPr="001E7190">
        <w:rPr>
          <w:rFonts w:ascii="Times New Roman" w:hAnsi="Times New Roman" w:cs="Times New Roman"/>
          <w:sz w:val="20"/>
          <w:szCs w:val="20"/>
          <w:lang w:val="en-US"/>
        </w:rPr>
        <w:t xml:space="preserve">, based on </w:t>
      </w:r>
      <w:r w:rsidR="0064575C" w:rsidRPr="001E7190">
        <w:rPr>
          <w:rFonts w:ascii="Times New Roman" w:hAnsi="Times New Roman" w:cs="Times New Roman"/>
          <w:sz w:val="20"/>
          <w:szCs w:val="20"/>
          <w:lang w:val="en-US"/>
        </w:rPr>
        <w:t xml:space="preserve">data regarding </w:t>
      </w:r>
      <w:r w:rsidR="00A8735E" w:rsidRPr="001E7190">
        <w:rPr>
          <w:rFonts w:ascii="Times New Roman" w:hAnsi="Times New Roman" w:cs="Times New Roman"/>
          <w:sz w:val="20"/>
          <w:szCs w:val="20"/>
          <w:lang w:val="en-US"/>
        </w:rPr>
        <w:t>the development of previou</w:t>
      </w:r>
      <w:r w:rsidR="0064575C" w:rsidRPr="001E7190">
        <w:rPr>
          <w:rFonts w:ascii="Times New Roman" w:hAnsi="Times New Roman" w:cs="Times New Roman"/>
          <w:sz w:val="20"/>
          <w:szCs w:val="20"/>
          <w:lang w:val="en-US"/>
        </w:rPr>
        <w:t>sly developed</w:t>
      </w:r>
      <w:r w:rsidR="00A8735E" w:rsidRPr="001E7190">
        <w:rPr>
          <w:rFonts w:ascii="Times New Roman" w:hAnsi="Times New Roman" w:cs="Times New Roman"/>
          <w:sz w:val="20"/>
          <w:szCs w:val="20"/>
          <w:lang w:val="en-US"/>
        </w:rPr>
        <w:t xml:space="preserve"> projects</w:t>
      </w:r>
      <w:r w:rsidRPr="001E7190">
        <w:rPr>
          <w:rFonts w:ascii="Times New Roman" w:hAnsi="Times New Roman" w:cs="Times New Roman"/>
          <w:sz w:val="20"/>
          <w:szCs w:val="20"/>
          <w:lang w:val="en-US"/>
        </w:rPr>
        <w:t xml:space="preserve">. The </w:t>
      </w:r>
      <w:r w:rsidRPr="001E7190">
        <w:rPr>
          <w:rFonts w:ascii="Times New Roman" w:hAnsi="Times New Roman" w:cs="Times New Roman"/>
          <w:sz w:val="20"/>
          <w:szCs w:val="20"/>
          <w:lang w:val="en-US"/>
        </w:rPr>
        <w:lastRenderedPageBreak/>
        <w:t>profitability aspect involves the calculation of the expected Net Present Value (NPV), intricately considering projected revenues from spot markets, power contracts, and potential regulatory changes.</w:t>
      </w:r>
    </w:p>
    <w:p w14:paraId="37198A79" w14:textId="77777777" w:rsidR="007B526C" w:rsidRPr="001E7190" w:rsidRDefault="007B526C" w:rsidP="00F14F44">
      <w:pPr>
        <w:spacing w:after="0" w:line="240" w:lineRule="auto"/>
        <w:jc w:val="both"/>
        <w:rPr>
          <w:rFonts w:ascii="Times New Roman" w:hAnsi="Times New Roman" w:cs="Times New Roman"/>
          <w:sz w:val="20"/>
          <w:szCs w:val="20"/>
          <w:lang w:val="en-US"/>
        </w:rPr>
      </w:pPr>
    </w:p>
    <w:p w14:paraId="4A29BD02" w14:textId="253396FD" w:rsidR="003C045E" w:rsidRPr="007B526C" w:rsidRDefault="007B526C" w:rsidP="00F14F44">
      <w:pPr>
        <w:spacing w:after="0" w:line="240" w:lineRule="auto"/>
        <w:jc w:val="both"/>
        <w:rPr>
          <w:rFonts w:ascii="Times New Roman" w:hAnsi="Times New Roman" w:cs="Times New Roman"/>
          <w:b/>
          <w:bCs/>
          <w:sz w:val="24"/>
          <w:szCs w:val="24"/>
          <w:lang w:val="en-US"/>
        </w:rPr>
      </w:pPr>
      <w:r w:rsidRPr="007B526C">
        <w:rPr>
          <w:rFonts w:ascii="Times New Roman" w:hAnsi="Times New Roman" w:cs="Times New Roman"/>
          <w:b/>
          <w:bCs/>
          <w:sz w:val="24"/>
          <w:szCs w:val="24"/>
          <w:lang w:val="en-US"/>
        </w:rPr>
        <w:t>RESULTS</w:t>
      </w:r>
    </w:p>
    <w:p w14:paraId="6BA7CA92" w14:textId="77777777" w:rsidR="003A1DD5" w:rsidRDefault="003A1DD5"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The proposed model, unlike local estimates, allows for a projection of the generation park composition based on the best available information to date with a clear methodology.</w:t>
      </w:r>
    </w:p>
    <w:p w14:paraId="3D1F2047" w14:textId="77777777" w:rsidR="003A1DD5" w:rsidRDefault="003A1DD5"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The findings derived from our methodology paint a promising picture. As a result, a projection of the generation park and electrical production for each of the sources is obtained. Under conducive conditions, RER projects could increase their share in energy production by up to 10 percentage points, reaching a substantial 30% of total production by 2040.</w:t>
      </w:r>
    </w:p>
    <w:p w14:paraId="1C090719" w14:textId="77777777" w:rsidR="003A1DD5" w:rsidRDefault="003A1DD5"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This means that Peru would have an electric generation matrix with low emissions and high levels of reliability and sustainability. Specifically, it is estimated that it would reach levels of 81% of generation with zero emissions (more than 30% RER), which would be complemented by a 19% share of natural gas.</w:t>
      </w:r>
    </w:p>
    <w:p w14:paraId="20F75FCB" w14:textId="77777777" w:rsidR="007B526C" w:rsidRPr="001E7190" w:rsidRDefault="007B526C" w:rsidP="00F14F44">
      <w:pPr>
        <w:spacing w:after="0" w:line="240" w:lineRule="auto"/>
        <w:jc w:val="both"/>
        <w:rPr>
          <w:rFonts w:ascii="Times New Roman" w:hAnsi="Times New Roman" w:cs="Times New Roman"/>
          <w:sz w:val="20"/>
          <w:szCs w:val="20"/>
          <w:lang w:val="en-US"/>
        </w:rPr>
      </w:pPr>
    </w:p>
    <w:p w14:paraId="1C25A43B" w14:textId="1F865D58" w:rsidR="003C045E" w:rsidRPr="007B526C" w:rsidRDefault="007B526C" w:rsidP="00F14F44">
      <w:pPr>
        <w:spacing w:after="0" w:line="240" w:lineRule="auto"/>
        <w:jc w:val="both"/>
        <w:rPr>
          <w:rFonts w:ascii="Times New Roman" w:hAnsi="Times New Roman" w:cs="Times New Roman"/>
          <w:b/>
          <w:bCs/>
          <w:sz w:val="24"/>
          <w:szCs w:val="24"/>
          <w:lang w:val="en-US"/>
        </w:rPr>
      </w:pPr>
      <w:r w:rsidRPr="007B526C">
        <w:rPr>
          <w:rFonts w:ascii="Times New Roman" w:hAnsi="Times New Roman" w:cs="Times New Roman"/>
          <w:b/>
          <w:bCs/>
          <w:sz w:val="24"/>
          <w:szCs w:val="24"/>
          <w:lang w:val="en-US"/>
        </w:rPr>
        <w:t>CONCLUSIONS</w:t>
      </w:r>
    </w:p>
    <w:p w14:paraId="50968A52" w14:textId="1C0C0335" w:rsidR="00537E0D" w:rsidRDefault="00537E0D"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 xml:space="preserve">In </w:t>
      </w:r>
      <w:r w:rsidR="00EB60E0" w:rsidRPr="001E7190">
        <w:rPr>
          <w:rFonts w:ascii="Times New Roman" w:hAnsi="Times New Roman" w:cs="Times New Roman"/>
          <w:sz w:val="20"/>
          <w:szCs w:val="20"/>
          <w:lang w:val="en-US"/>
        </w:rPr>
        <w:t>the</w:t>
      </w:r>
      <w:r w:rsidRPr="001E7190">
        <w:rPr>
          <w:rFonts w:ascii="Times New Roman" w:hAnsi="Times New Roman" w:cs="Times New Roman"/>
          <w:sz w:val="20"/>
          <w:szCs w:val="20"/>
          <w:lang w:val="en-US"/>
        </w:rPr>
        <w:t xml:space="preserve"> </w:t>
      </w:r>
      <w:r w:rsidR="00EB60E0" w:rsidRPr="001E7190">
        <w:rPr>
          <w:rFonts w:ascii="Times New Roman" w:hAnsi="Times New Roman" w:cs="Times New Roman"/>
          <w:sz w:val="20"/>
          <w:szCs w:val="20"/>
          <w:lang w:val="en-US"/>
        </w:rPr>
        <w:t xml:space="preserve">current </w:t>
      </w:r>
      <w:r w:rsidRPr="001E7190">
        <w:rPr>
          <w:rFonts w:ascii="Times New Roman" w:hAnsi="Times New Roman" w:cs="Times New Roman"/>
          <w:sz w:val="20"/>
          <w:szCs w:val="20"/>
          <w:lang w:val="en-US"/>
        </w:rPr>
        <w:t xml:space="preserve">regulatory and </w:t>
      </w:r>
      <w:r w:rsidR="007E0EC2" w:rsidRPr="001E7190">
        <w:rPr>
          <w:rFonts w:ascii="Times New Roman" w:hAnsi="Times New Roman" w:cs="Times New Roman"/>
          <w:sz w:val="20"/>
          <w:szCs w:val="20"/>
          <w:lang w:val="en-US"/>
        </w:rPr>
        <w:t xml:space="preserve">electricity </w:t>
      </w:r>
      <w:r w:rsidRPr="001E7190">
        <w:rPr>
          <w:rFonts w:ascii="Times New Roman" w:hAnsi="Times New Roman" w:cs="Times New Roman"/>
          <w:sz w:val="20"/>
          <w:szCs w:val="20"/>
          <w:lang w:val="en-US"/>
        </w:rPr>
        <w:t>market landscape in Peru, coupled with the cost dynamics of RER technology, investors are increasingly inclined towards the development of RER generation plants. Consequently, RER is poised to emerge as the fastest-growing technology in the coming years, reflecting a strategic alignment with the nation's regulatory priorities and economic considerations.</w:t>
      </w:r>
    </w:p>
    <w:p w14:paraId="2E4FC311" w14:textId="754F9E8E" w:rsidR="00C60FEF" w:rsidRDefault="006352B0"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 xml:space="preserve">We address these results throughout a methodology which </w:t>
      </w:r>
      <w:r w:rsidR="00895190" w:rsidRPr="001E7190">
        <w:rPr>
          <w:rFonts w:ascii="Times New Roman" w:hAnsi="Times New Roman" w:cs="Times New Roman"/>
          <w:sz w:val="20"/>
          <w:szCs w:val="20"/>
          <w:lang w:val="en-US"/>
        </w:rPr>
        <w:t>has a novel</w:t>
      </w:r>
      <w:r w:rsidR="00C60FEF" w:rsidRPr="001E7190">
        <w:rPr>
          <w:rFonts w:ascii="Times New Roman" w:hAnsi="Times New Roman" w:cs="Times New Roman"/>
          <w:sz w:val="20"/>
          <w:szCs w:val="20"/>
          <w:lang w:val="en-US"/>
        </w:rPr>
        <w:t xml:space="preserve"> comprehensive approach to projecting the composition of the generation park in Peru. Unlike local estimates, this methodology incorporates clear procedures for modeling the introduction of new plants, ensuring a more accurate assessment of future energy landscapes.</w:t>
      </w:r>
    </w:p>
    <w:p w14:paraId="1AABD6EE" w14:textId="726881FD" w:rsidR="00537E0D" w:rsidRDefault="00537E0D"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 xml:space="preserve">Nevertheless, our study reveals </w:t>
      </w:r>
      <w:r w:rsidR="00EB60E0" w:rsidRPr="001E7190">
        <w:rPr>
          <w:rFonts w:ascii="Times New Roman" w:hAnsi="Times New Roman" w:cs="Times New Roman"/>
          <w:sz w:val="20"/>
          <w:szCs w:val="20"/>
          <w:lang w:val="en-US"/>
        </w:rPr>
        <w:t>three</w:t>
      </w:r>
      <w:r w:rsidRPr="001E7190">
        <w:rPr>
          <w:rFonts w:ascii="Times New Roman" w:hAnsi="Times New Roman" w:cs="Times New Roman"/>
          <w:sz w:val="20"/>
          <w:szCs w:val="20"/>
          <w:lang w:val="en-US"/>
        </w:rPr>
        <w:t xml:space="preserve"> limitations that warrant careful consideration</w:t>
      </w:r>
      <w:r w:rsidR="00EB60E0" w:rsidRPr="001E7190">
        <w:rPr>
          <w:rFonts w:ascii="Times New Roman" w:hAnsi="Times New Roman" w:cs="Times New Roman"/>
          <w:sz w:val="20"/>
          <w:szCs w:val="20"/>
          <w:lang w:val="en-US"/>
        </w:rPr>
        <w:t>. First, t</w:t>
      </w:r>
      <w:r w:rsidRPr="001E7190">
        <w:rPr>
          <w:rFonts w:ascii="Times New Roman" w:hAnsi="Times New Roman" w:cs="Times New Roman"/>
          <w:sz w:val="20"/>
          <w:szCs w:val="20"/>
          <w:lang w:val="en-US"/>
        </w:rPr>
        <w:t>he geographical distribution of spaces rich in renewable resources is finite, posing a potential constraint on the expansion of RER projects.</w:t>
      </w:r>
      <w:r w:rsidR="00EB60E0" w:rsidRPr="001E7190">
        <w:rPr>
          <w:rFonts w:ascii="Times New Roman" w:hAnsi="Times New Roman" w:cs="Times New Roman"/>
          <w:sz w:val="20"/>
          <w:szCs w:val="20"/>
          <w:lang w:val="en-US"/>
        </w:rPr>
        <w:t xml:space="preserve"> Second, t</w:t>
      </w:r>
      <w:r w:rsidRPr="001E7190">
        <w:rPr>
          <w:rFonts w:ascii="Times New Roman" w:hAnsi="Times New Roman" w:cs="Times New Roman"/>
          <w:sz w:val="20"/>
          <w:szCs w:val="20"/>
          <w:lang w:val="en-US"/>
        </w:rPr>
        <w:t>he pace at which the transmission systems can adapt to accommodate the growing influx of RER projects may present challenges, potentially impacting the efficiency of energy distribution.</w:t>
      </w:r>
      <w:r w:rsidR="00EB60E0" w:rsidRPr="001E7190">
        <w:rPr>
          <w:rFonts w:ascii="Times New Roman" w:hAnsi="Times New Roman" w:cs="Times New Roman"/>
          <w:sz w:val="20"/>
          <w:szCs w:val="20"/>
          <w:lang w:val="en-US"/>
        </w:rPr>
        <w:t xml:space="preserve"> Third, e</w:t>
      </w:r>
      <w:r w:rsidRPr="001E7190">
        <w:rPr>
          <w:rFonts w:ascii="Times New Roman" w:hAnsi="Times New Roman" w:cs="Times New Roman"/>
          <w:sz w:val="20"/>
          <w:szCs w:val="20"/>
          <w:lang w:val="en-US"/>
        </w:rPr>
        <w:t>nsuring a consistent energy production capacity remains a challenge, particularly given the inherently variable nature of RER technologies.</w:t>
      </w:r>
    </w:p>
    <w:p w14:paraId="6290414B" w14:textId="3E8CCBC6" w:rsidR="00537E0D" w:rsidRDefault="00537E0D"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Taking these limitations into account, our projection of the energy market yields precise estimations. By 204</w:t>
      </w:r>
      <w:r w:rsidR="007E0EC2" w:rsidRPr="001E7190">
        <w:rPr>
          <w:rFonts w:ascii="Times New Roman" w:hAnsi="Times New Roman" w:cs="Times New Roman"/>
          <w:sz w:val="20"/>
          <w:szCs w:val="20"/>
          <w:lang w:val="en-US"/>
        </w:rPr>
        <w:t>0</w:t>
      </w:r>
      <w:r w:rsidRPr="001E7190">
        <w:rPr>
          <w:rFonts w:ascii="Times New Roman" w:hAnsi="Times New Roman" w:cs="Times New Roman"/>
          <w:sz w:val="20"/>
          <w:szCs w:val="20"/>
          <w:lang w:val="en-US"/>
        </w:rPr>
        <w:t xml:space="preserve"> RER technologies are projected to constitute 30% of the national </w:t>
      </w:r>
      <w:r w:rsidR="007E0EC2" w:rsidRPr="001E7190">
        <w:rPr>
          <w:rFonts w:ascii="Times New Roman" w:hAnsi="Times New Roman" w:cs="Times New Roman"/>
          <w:sz w:val="20"/>
          <w:szCs w:val="20"/>
          <w:lang w:val="en-US"/>
        </w:rPr>
        <w:t>power generation</w:t>
      </w:r>
      <w:r w:rsidRPr="001E7190">
        <w:rPr>
          <w:rFonts w:ascii="Times New Roman" w:hAnsi="Times New Roman" w:cs="Times New Roman"/>
          <w:sz w:val="20"/>
          <w:szCs w:val="20"/>
          <w:lang w:val="en-US"/>
        </w:rPr>
        <w:t>. This forecast incorporates a comprehensive understanding of the regulatory framework, market dynamics, and the nuanced intricacies of RER technologies. It emphasizes the need for strategic planning and adaptive measures to harness the full potential of renewable energy while addressing the identified challenges. This forecast not only underscores the transformative trajectory of Peru's energy landscape but also emphasizes the imperative for continued regulatory support and adaptive infrastructure development to facilitate a sustainable energy paradigm.</w:t>
      </w:r>
    </w:p>
    <w:p w14:paraId="0DBE94E0" w14:textId="777475B3" w:rsidR="00E132C4" w:rsidRDefault="00E132C4"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 xml:space="preserve">In conclusion, according to the estimations discussed in the text, the generation park by 2040 is projected to consist of a substantial portion of renewable energy resources (RER), comprising up to 30% of total energy production. This significant share of RER, combined with conventional hydroelectric plants and natural gas, is anticipated to result in an electric generation matrix with low emissions, reaching approximately 81% of zero-emission generation. The additional 19% would be generated </w:t>
      </w:r>
      <w:r w:rsidR="00AB2D04" w:rsidRPr="001E7190">
        <w:rPr>
          <w:rFonts w:ascii="Times New Roman" w:hAnsi="Times New Roman" w:cs="Times New Roman"/>
          <w:sz w:val="20"/>
          <w:szCs w:val="20"/>
          <w:lang w:val="en-US"/>
        </w:rPr>
        <w:t>through gas power plants, which has lower emissions compared to other thermoelectric plants technologies.</w:t>
      </w:r>
    </w:p>
    <w:p w14:paraId="493122C7" w14:textId="77777777" w:rsidR="007B526C" w:rsidRPr="001E7190" w:rsidRDefault="007B526C" w:rsidP="00F14F44">
      <w:pPr>
        <w:spacing w:after="0" w:line="240" w:lineRule="auto"/>
        <w:jc w:val="both"/>
        <w:rPr>
          <w:rFonts w:ascii="Times New Roman" w:hAnsi="Times New Roman" w:cs="Times New Roman"/>
          <w:sz w:val="20"/>
          <w:szCs w:val="20"/>
          <w:lang w:val="en-US"/>
        </w:rPr>
      </w:pPr>
    </w:p>
    <w:p w14:paraId="7FB73D49" w14:textId="2F315154" w:rsidR="003C045E" w:rsidRPr="007B526C" w:rsidRDefault="007B526C" w:rsidP="00F14F44">
      <w:pPr>
        <w:spacing w:after="0" w:line="240" w:lineRule="auto"/>
        <w:jc w:val="both"/>
        <w:rPr>
          <w:rFonts w:ascii="Times New Roman" w:hAnsi="Times New Roman" w:cs="Times New Roman"/>
          <w:b/>
          <w:bCs/>
          <w:sz w:val="24"/>
          <w:szCs w:val="24"/>
          <w:lang w:val="en-US"/>
        </w:rPr>
      </w:pPr>
      <w:r w:rsidRPr="007B526C">
        <w:rPr>
          <w:rFonts w:ascii="Times New Roman" w:hAnsi="Times New Roman" w:cs="Times New Roman"/>
          <w:b/>
          <w:bCs/>
          <w:sz w:val="24"/>
          <w:szCs w:val="24"/>
          <w:lang w:val="en-US"/>
        </w:rPr>
        <w:t>ADDITIONAL DISCUSSIONS</w:t>
      </w:r>
    </w:p>
    <w:p w14:paraId="33B71C58" w14:textId="3A723256" w:rsidR="003C045E" w:rsidRDefault="003C045E"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Our model incorporates a foresighted analysis of the anticipated impact of regulatory changes from 2026 onwards. We envision pro-RER measures fostering enhanced project profitability, with RER projects becoming financially more attractive from 2029 onwards. Interestingly, the sustained profitability of non-RER projects, such as thermoelectric plants, persists until 204</w:t>
      </w:r>
      <w:r w:rsidR="007E0EC2" w:rsidRPr="001E7190">
        <w:rPr>
          <w:rFonts w:ascii="Times New Roman" w:hAnsi="Times New Roman" w:cs="Times New Roman"/>
          <w:sz w:val="20"/>
          <w:szCs w:val="20"/>
          <w:lang w:val="en-US"/>
        </w:rPr>
        <w:t>0</w:t>
      </w:r>
      <w:r w:rsidRPr="001E7190">
        <w:rPr>
          <w:rFonts w:ascii="Times New Roman" w:hAnsi="Times New Roman" w:cs="Times New Roman"/>
          <w:sz w:val="20"/>
          <w:szCs w:val="20"/>
          <w:lang w:val="en-US"/>
        </w:rPr>
        <w:t>, highlighting the imperative need for a balanced and diversified energy mix to ensure the overall stability of the energy system. This nuanced discussion of the temporal dynamics and potential trade-offs in the evolving energy landscape contributes to a comprehensive understanding of the complex interplay between renewable and non-renewable energy sources.</w:t>
      </w:r>
    </w:p>
    <w:p w14:paraId="7EF98589" w14:textId="4A01EB0D" w:rsidR="009A4F6D" w:rsidRPr="001E7190" w:rsidRDefault="005A6183" w:rsidP="00F14F44">
      <w:pPr>
        <w:spacing w:after="0" w:line="240" w:lineRule="auto"/>
        <w:jc w:val="both"/>
        <w:rPr>
          <w:rFonts w:ascii="Times New Roman" w:hAnsi="Times New Roman" w:cs="Times New Roman"/>
          <w:sz w:val="20"/>
          <w:szCs w:val="20"/>
          <w:lang w:val="en-US"/>
        </w:rPr>
      </w:pPr>
      <w:r w:rsidRPr="001E7190">
        <w:rPr>
          <w:rFonts w:ascii="Times New Roman" w:hAnsi="Times New Roman" w:cs="Times New Roman"/>
          <w:sz w:val="20"/>
          <w:szCs w:val="20"/>
          <w:lang w:val="en-US"/>
        </w:rPr>
        <w:t>Overall, t</w:t>
      </w:r>
      <w:r w:rsidR="003C045E" w:rsidRPr="001E7190">
        <w:rPr>
          <w:rFonts w:ascii="Times New Roman" w:hAnsi="Times New Roman" w:cs="Times New Roman"/>
          <w:sz w:val="20"/>
          <w:szCs w:val="20"/>
          <w:lang w:val="en-US"/>
        </w:rPr>
        <w:t xml:space="preserve">his study offers nuanced and comprehensive insights into the potential evolution of </w:t>
      </w:r>
      <w:r w:rsidR="007E0EC2" w:rsidRPr="001E7190">
        <w:rPr>
          <w:rFonts w:ascii="Times New Roman" w:hAnsi="Times New Roman" w:cs="Times New Roman"/>
          <w:sz w:val="20"/>
          <w:szCs w:val="20"/>
          <w:lang w:val="en-US"/>
        </w:rPr>
        <w:t xml:space="preserve">non-conventional </w:t>
      </w:r>
      <w:r w:rsidR="003C045E" w:rsidRPr="001E7190">
        <w:rPr>
          <w:rFonts w:ascii="Times New Roman" w:hAnsi="Times New Roman" w:cs="Times New Roman"/>
          <w:sz w:val="20"/>
          <w:szCs w:val="20"/>
          <w:lang w:val="en-US"/>
        </w:rPr>
        <w:t xml:space="preserve">renewable </w:t>
      </w:r>
      <w:r w:rsidR="007E0EC2" w:rsidRPr="001E7190">
        <w:rPr>
          <w:rFonts w:ascii="Times New Roman" w:hAnsi="Times New Roman" w:cs="Times New Roman"/>
          <w:sz w:val="20"/>
          <w:szCs w:val="20"/>
          <w:lang w:val="en-US"/>
        </w:rPr>
        <w:t xml:space="preserve">power generation </w:t>
      </w:r>
      <w:r w:rsidR="003C045E" w:rsidRPr="001E7190">
        <w:rPr>
          <w:rFonts w:ascii="Times New Roman" w:hAnsi="Times New Roman" w:cs="Times New Roman"/>
          <w:sz w:val="20"/>
          <w:szCs w:val="20"/>
          <w:lang w:val="en-US"/>
        </w:rPr>
        <w:t>in Peru, emphasizing the need for proactive policies to drive sustainable energy transitions in the region while considering the multifaceted dimensions of the energy landscape.</w:t>
      </w:r>
    </w:p>
    <w:p w14:paraId="50254D9E" w14:textId="77777777" w:rsidR="003C045E" w:rsidRPr="00F14F44" w:rsidRDefault="003C045E" w:rsidP="00F14F44">
      <w:pPr>
        <w:spacing w:after="0" w:line="240" w:lineRule="auto"/>
        <w:jc w:val="both"/>
        <w:rPr>
          <w:rFonts w:ascii="Times New Roman" w:hAnsi="Times New Roman" w:cs="Times New Roman"/>
          <w:lang w:val="en-US"/>
        </w:rPr>
      </w:pPr>
    </w:p>
    <w:sectPr w:rsidR="003C045E" w:rsidRPr="00F14F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E3EA9"/>
    <w:multiLevelType w:val="multilevel"/>
    <w:tmpl w:val="00622238"/>
    <w:lvl w:ilvl="0">
      <w:start w:val="1"/>
      <w:numFmt w:val="decimal"/>
      <w:pStyle w:val="Ttulo1"/>
      <w:lvlText w:val="%1."/>
      <w:lvlJc w:val="left"/>
      <w:pPr>
        <w:ind w:left="360" w:hanging="360"/>
      </w:pPr>
      <w:rPr>
        <w:rFonts w:hint="default"/>
        <w:sz w:val="22"/>
        <w:szCs w:val="22"/>
      </w:rPr>
    </w:lvl>
    <w:lvl w:ilvl="1">
      <w:start w:val="1"/>
      <w:numFmt w:val="decimal"/>
      <w:pStyle w:val="Estilo2"/>
      <w:lvlText w:val="%1.%2."/>
      <w:lvlJc w:val="left"/>
      <w:pPr>
        <w:ind w:left="432" w:hanging="432"/>
      </w:pPr>
      <w:rPr>
        <w:b/>
        <w:bCs w:val="0"/>
        <w:sz w:val="22"/>
        <w:szCs w:val="22"/>
      </w:rPr>
    </w:lvl>
    <w:lvl w:ilvl="2">
      <w:start w:val="1"/>
      <w:numFmt w:val="decimal"/>
      <w:pStyle w:val="Estilo3"/>
      <w:lvlText w:val="%1.%2.%3."/>
      <w:lvlJc w:val="left"/>
      <w:pPr>
        <w:ind w:left="504" w:hanging="504"/>
      </w:pPr>
      <w:rPr>
        <w:rFonts w:ascii="Arial" w:hAnsi="Arial" w:cs="Arial" w:hint="default"/>
        <w:b/>
        <w:bCs w:val="0"/>
        <w:sz w:val="22"/>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F3805D8"/>
    <w:multiLevelType w:val="hybridMultilevel"/>
    <w:tmpl w:val="0DBC43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163664006">
    <w:abstractNumId w:val="0"/>
  </w:num>
  <w:num w:numId="2" w16cid:durableId="901520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5E"/>
    <w:rsid w:val="00027F39"/>
    <w:rsid w:val="00037952"/>
    <w:rsid w:val="00053D85"/>
    <w:rsid w:val="000708EA"/>
    <w:rsid w:val="00073D2A"/>
    <w:rsid w:val="0008193C"/>
    <w:rsid w:val="00090137"/>
    <w:rsid w:val="0016118F"/>
    <w:rsid w:val="001A27AE"/>
    <w:rsid w:val="001D7DA0"/>
    <w:rsid w:val="001E7190"/>
    <w:rsid w:val="00216189"/>
    <w:rsid w:val="0028570D"/>
    <w:rsid w:val="002F5EE6"/>
    <w:rsid w:val="00347BC1"/>
    <w:rsid w:val="003A1DD5"/>
    <w:rsid w:val="003C045E"/>
    <w:rsid w:val="003E78F2"/>
    <w:rsid w:val="003F2C08"/>
    <w:rsid w:val="004470AD"/>
    <w:rsid w:val="004537A5"/>
    <w:rsid w:val="0048183A"/>
    <w:rsid w:val="004D54CE"/>
    <w:rsid w:val="004F0E99"/>
    <w:rsid w:val="005361DD"/>
    <w:rsid w:val="00537E0D"/>
    <w:rsid w:val="005579CE"/>
    <w:rsid w:val="005A6183"/>
    <w:rsid w:val="005E07E9"/>
    <w:rsid w:val="005E7950"/>
    <w:rsid w:val="006352B0"/>
    <w:rsid w:val="00637760"/>
    <w:rsid w:val="0064575C"/>
    <w:rsid w:val="006532B9"/>
    <w:rsid w:val="006B02D1"/>
    <w:rsid w:val="006C45D1"/>
    <w:rsid w:val="00735B60"/>
    <w:rsid w:val="00791A68"/>
    <w:rsid w:val="007B526C"/>
    <w:rsid w:val="007C53AD"/>
    <w:rsid w:val="007D40E8"/>
    <w:rsid w:val="007E0EC2"/>
    <w:rsid w:val="007E1191"/>
    <w:rsid w:val="007E7DF0"/>
    <w:rsid w:val="00805098"/>
    <w:rsid w:val="00837E7F"/>
    <w:rsid w:val="008731D0"/>
    <w:rsid w:val="00895115"/>
    <w:rsid w:val="00895190"/>
    <w:rsid w:val="008A5F29"/>
    <w:rsid w:val="009631D0"/>
    <w:rsid w:val="009A4F6D"/>
    <w:rsid w:val="009F5A9A"/>
    <w:rsid w:val="00A27F2B"/>
    <w:rsid w:val="00A539C2"/>
    <w:rsid w:val="00A77A8A"/>
    <w:rsid w:val="00A818BD"/>
    <w:rsid w:val="00A84C9E"/>
    <w:rsid w:val="00A8735E"/>
    <w:rsid w:val="00A90BCE"/>
    <w:rsid w:val="00AB2D04"/>
    <w:rsid w:val="00AD141D"/>
    <w:rsid w:val="00AD1C12"/>
    <w:rsid w:val="00B1439D"/>
    <w:rsid w:val="00B65B41"/>
    <w:rsid w:val="00B666EA"/>
    <w:rsid w:val="00BD30FA"/>
    <w:rsid w:val="00C57238"/>
    <w:rsid w:val="00C60FEF"/>
    <w:rsid w:val="00C7315A"/>
    <w:rsid w:val="00CA6E07"/>
    <w:rsid w:val="00D04D42"/>
    <w:rsid w:val="00D05739"/>
    <w:rsid w:val="00D1473D"/>
    <w:rsid w:val="00D7465E"/>
    <w:rsid w:val="00D87858"/>
    <w:rsid w:val="00E02B2F"/>
    <w:rsid w:val="00E132C4"/>
    <w:rsid w:val="00E22DA2"/>
    <w:rsid w:val="00E341D8"/>
    <w:rsid w:val="00E35570"/>
    <w:rsid w:val="00E44962"/>
    <w:rsid w:val="00E533DA"/>
    <w:rsid w:val="00E77F11"/>
    <w:rsid w:val="00EA3583"/>
    <w:rsid w:val="00EA6E25"/>
    <w:rsid w:val="00EB60E0"/>
    <w:rsid w:val="00EC207E"/>
    <w:rsid w:val="00F14C55"/>
    <w:rsid w:val="00F14F44"/>
    <w:rsid w:val="00FE7C4C"/>
    <w:rsid w:val="00FF499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5919"/>
  <w15:chartTrackingRefBased/>
  <w15:docId w15:val="{C3BE3592-F9CB-40B4-BF6C-DC642378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0">
    <w:name w:val="heading 1"/>
    <w:basedOn w:val="Normal"/>
    <w:next w:val="Normal"/>
    <w:link w:val="Ttulo1Car"/>
    <w:uiPriority w:val="9"/>
    <w:qFormat/>
    <w:rsid w:val="003C0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C0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C045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C045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C045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C045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C045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C045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C045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0"/>
    <w:uiPriority w:val="9"/>
    <w:rsid w:val="003C045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C045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C045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C045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C045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C045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C045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C045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C045E"/>
    <w:rPr>
      <w:rFonts w:eastAsiaTheme="majorEastAsia" w:cstheme="majorBidi"/>
      <w:color w:val="272727" w:themeColor="text1" w:themeTint="D8"/>
    </w:rPr>
  </w:style>
  <w:style w:type="paragraph" w:styleId="Ttulo">
    <w:name w:val="Title"/>
    <w:basedOn w:val="Normal"/>
    <w:next w:val="Normal"/>
    <w:link w:val="TtuloCar"/>
    <w:uiPriority w:val="10"/>
    <w:qFormat/>
    <w:rsid w:val="003C0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C04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C045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C045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C045E"/>
    <w:pPr>
      <w:spacing w:before="160"/>
      <w:jc w:val="center"/>
    </w:pPr>
    <w:rPr>
      <w:i/>
      <w:iCs/>
      <w:color w:val="404040" w:themeColor="text1" w:themeTint="BF"/>
    </w:rPr>
  </w:style>
  <w:style w:type="character" w:customStyle="1" w:styleId="CitaCar">
    <w:name w:val="Cita Car"/>
    <w:basedOn w:val="Fuentedeprrafopredeter"/>
    <w:link w:val="Cita"/>
    <w:uiPriority w:val="29"/>
    <w:rsid w:val="003C045E"/>
    <w:rPr>
      <w:i/>
      <w:iCs/>
      <w:color w:val="404040" w:themeColor="text1" w:themeTint="BF"/>
    </w:rPr>
  </w:style>
  <w:style w:type="paragraph" w:styleId="Prrafodelista">
    <w:name w:val="List Paragraph"/>
    <w:basedOn w:val="Normal"/>
    <w:uiPriority w:val="34"/>
    <w:qFormat/>
    <w:rsid w:val="003C045E"/>
    <w:pPr>
      <w:ind w:left="720"/>
      <w:contextualSpacing/>
    </w:pPr>
  </w:style>
  <w:style w:type="character" w:styleId="nfasisintenso">
    <w:name w:val="Intense Emphasis"/>
    <w:basedOn w:val="Fuentedeprrafopredeter"/>
    <w:uiPriority w:val="21"/>
    <w:qFormat/>
    <w:rsid w:val="003C045E"/>
    <w:rPr>
      <w:i/>
      <w:iCs/>
      <w:color w:val="0F4761" w:themeColor="accent1" w:themeShade="BF"/>
    </w:rPr>
  </w:style>
  <w:style w:type="paragraph" w:styleId="Citadestacada">
    <w:name w:val="Intense Quote"/>
    <w:basedOn w:val="Normal"/>
    <w:next w:val="Normal"/>
    <w:link w:val="CitadestacadaCar"/>
    <w:uiPriority w:val="30"/>
    <w:qFormat/>
    <w:rsid w:val="003C0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C045E"/>
    <w:rPr>
      <w:i/>
      <w:iCs/>
      <w:color w:val="0F4761" w:themeColor="accent1" w:themeShade="BF"/>
    </w:rPr>
  </w:style>
  <w:style w:type="character" w:styleId="Referenciaintensa">
    <w:name w:val="Intense Reference"/>
    <w:basedOn w:val="Fuentedeprrafopredeter"/>
    <w:uiPriority w:val="32"/>
    <w:qFormat/>
    <w:rsid w:val="003C045E"/>
    <w:rPr>
      <w:b/>
      <w:bCs/>
      <w:smallCaps/>
      <w:color w:val="0F4761" w:themeColor="accent1" w:themeShade="BF"/>
      <w:spacing w:val="5"/>
    </w:rPr>
  </w:style>
  <w:style w:type="paragraph" w:customStyle="1" w:styleId="Estilo2">
    <w:name w:val="Estilo2"/>
    <w:basedOn w:val="Ttulo10"/>
    <w:qFormat/>
    <w:rsid w:val="003C045E"/>
    <w:pPr>
      <w:keepLines w:val="0"/>
      <w:numPr>
        <w:ilvl w:val="1"/>
        <w:numId w:val="1"/>
      </w:numPr>
      <w:spacing w:before="0" w:after="200" w:line="276" w:lineRule="auto"/>
      <w:jc w:val="both"/>
    </w:pPr>
    <w:rPr>
      <w:rFonts w:ascii="Arial" w:eastAsia="Batang" w:hAnsi="Arial" w:cs="Arial"/>
      <w:b/>
      <w:bCs/>
      <w:color w:val="auto"/>
      <w:kern w:val="0"/>
      <w:sz w:val="24"/>
      <w:szCs w:val="18"/>
      <w14:ligatures w14:val="none"/>
    </w:rPr>
  </w:style>
  <w:style w:type="paragraph" w:customStyle="1" w:styleId="Estilo3">
    <w:name w:val="Estilo3"/>
    <w:basedOn w:val="Ttulo10"/>
    <w:qFormat/>
    <w:rsid w:val="003C045E"/>
    <w:pPr>
      <w:keepLines w:val="0"/>
      <w:numPr>
        <w:ilvl w:val="2"/>
        <w:numId w:val="1"/>
      </w:numPr>
      <w:tabs>
        <w:tab w:val="left" w:pos="90"/>
        <w:tab w:val="num" w:pos="360"/>
      </w:tabs>
      <w:spacing w:before="0" w:after="200" w:line="276" w:lineRule="auto"/>
      <w:ind w:left="0" w:firstLine="0"/>
      <w:jc w:val="both"/>
    </w:pPr>
    <w:rPr>
      <w:rFonts w:ascii="Arial" w:eastAsia="Batang" w:hAnsi="Arial" w:cs="Arial"/>
      <w:b/>
      <w:bCs/>
      <w:color w:val="auto"/>
      <w:kern w:val="0"/>
      <w:sz w:val="24"/>
      <w:szCs w:val="18"/>
      <w14:ligatures w14:val="none"/>
    </w:rPr>
  </w:style>
  <w:style w:type="paragraph" w:customStyle="1" w:styleId="Ttulo1">
    <w:name w:val="Título1"/>
    <w:basedOn w:val="Ttulo10"/>
    <w:qFormat/>
    <w:rsid w:val="003C045E"/>
    <w:pPr>
      <w:keepLines w:val="0"/>
      <w:numPr>
        <w:numId w:val="1"/>
      </w:numPr>
      <w:spacing w:before="0" w:after="200" w:line="276" w:lineRule="auto"/>
      <w:jc w:val="both"/>
    </w:pPr>
    <w:rPr>
      <w:rFonts w:ascii="Arial" w:eastAsia="Batang" w:hAnsi="Arial" w:cs="Arial"/>
      <w:b/>
      <w:bCs/>
      <w:color w:val="auto"/>
      <w:kern w:val="0"/>
      <w:sz w:val="24"/>
      <w:szCs w:val="24"/>
      <w14:ligatures w14:val="none"/>
    </w:rPr>
  </w:style>
  <w:style w:type="paragraph" w:styleId="Revisin">
    <w:name w:val="Revision"/>
    <w:hidden/>
    <w:uiPriority w:val="99"/>
    <w:semiHidden/>
    <w:rsid w:val="005E7950"/>
    <w:pPr>
      <w:spacing w:after="0" w:line="240" w:lineRule="auto"/>
    </w:pPr>
  </w:style>
  <w:style w:type="character" w:styleId="Refdecomentario">
    <w:name w:val="annotation reference"/>
    <w:basedOn w:val="Fuentedeprrafopredeter"/>
    <w:uiPriority w:val="99"/>
    <w:semiHidden/>
    <w:unhideWhenUsed/>
    <w:rsid w:val="007E0EC2"/>
    <w:rPr>
      <w:sz w:val="16"/>
      <w:szCs w:val="16"/>
    </w:rPr>
  </w:style>
  <w:style w:type="paragraph" w:styleId="Textocomentario">
    <w:name w:val="annotation text"/>
    <w:basedOn w:val="Normal"/>
    <w:link w:val="TextocomentarioCar"/>
    <w:uiPriority w:val="99"/>
    <w:unhideWhenUsed/>
    <w:rsid w:val="007E0EC2"/>
    <w:pPr>
      <w:spacing w:line="240" w:lineRule="auto"/>
    </w:pPr>
    <w:rPr>
      <w:sz w:val="20"/>
      <w:szCs w:val="20"/>
    </w:rPr>
  </w:style>
  <w:style w:type="character" w:customStyle="1" w:styleId="TextocomentarioCar">
    <w:name w:val="Texto comentario Car"/>
    <w:basedOn w:val="Fuentedeprrafopredeter"/>
    <w:link w:val="Textocomentario"/>
    <w:uiPriority w:val="99"/>
    <w:rsid w:val="007E0EC2"/>
    <w:rPr>
      <w:sz w:val="20"/>
      <w:szCs w:val="20"/>
    </w:rPr>
  </w:style>
  <w:style w:type="paragraph" w:styleId="Asuntodelcomentario">
    <w:name w:val="annotation subject"/>
    <w:basedOn w:val="Textocomentario"/>
    <w:next w:val="Textocomentario"/>
    <w:link w:val="AsuntodelcomentarioCar"/>
    <w:uiPriority w:val="99"/>
    <w:semiHidden/>
    <w:unhideWhenUsed/>
    <w:rsid w:val="007E0EC2"/>
    <w:rPr>
      <w:b/>
      <w:bCs/>
    </w:rPr>
  </w:style>
  <w:style w:type="character" w:customStyle="1" w:styleId="AsuntodelcomentarioCar">
    <w:name w:val="Asunto del comentario Car"/>
    <w:basedOn w:val="TextocomentarioCar"/>
    <w:link w:val="Asuntodelcomentario"/>
    <w:uiPriority w:val="99"/>
    <w:semiHidden/>
    <w:rsid w:val="007E0EC2"/>
    <w:rPr>
      <w:b/>
      <w:bCs/>
      <w:sz w:val="20"/>
      <w:szCs w:val="20"/>
    </w:rPr>
  </w:style>
  <w:style w:type="character" w:styleId="Hipervnculo">
    <w:name w:val="Hyperlink"/>
    <w:basedOn w:val="Fuentedeprrafopredeter"/>
    <w:uiPriority w:val="99"/>
    <w:unhideWhenUsed/>
    <w:rsid w:val="00C7315A"/>
    <w:rPr>
      <w:color w:val="467886" w:themeColor="hyperlink"/>
      <w:u w:val="single"/>
    </w:rPr>
  </w:style>
  <w:style w:type="character" w:styleId="Mencinsinresolver">
    <w:name w:val="Unresolved Mention"/>
    <w:basedOn w:val="Fuentedeprrafopredeter"/>
    <w:uiPriority w:val="99"/>
    <w:semiHidden/>
    <w:unhideWhenUsed/>
    <w:rsid w:val="00C73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69073">
      <w:bodyDiv w:val="1"/>
      <w:marLeft w:val="0"/>
      <w:marRight w:val="0"/>
      <w:marTop w:val="0"/>
      <w:marBottom w:val="0"/>
      <w:divBdr>
        <w:top w:val="none" w:sz="0" w:space="0" w:color="auto"/>
        <w:left w:val="none" w:sz="0" w:space="0" w:color="auto"/>
        <w:bottom w:val="none" w:sz="0" w:space="0" w:color="auto"/>
        <w:right w:val="none" w:sz="0" w:space="0" w:color="auto"/>
      </w:divBdr>
    </w:div>
    <w:div w:id="109532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uadros@tgp.com.pe" TargetMode="External"/><Relationship Id="rId3" Type="http://schemas.openxmlformats.org/officeDocument/2006/relationships/styles" Target="styles.xml"/><Relationship Id="rId7" Type="http://schemas.openxmlformats.org/officeDocument/2006/relationships/hyperlink" Target="mailto:mgastanadui@apoyoconsultor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figallo@apoyoconsultoria.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A0518-15D7-4586-A993-CD29B83B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1542</Words>
  <Characters>8482</Characters>
  <Application>Microsoft Office Word</Application>
  <DocSecurity>0</DocSecurity>
  <Lines>70</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Figallo</dc:creator>
  <cp:keywords/>
  <dc:description/>
  <cp:lastModifiedBy>Miguel Figallo</cp:lastModifiedBy>
  <cp:revision>17</cp:revision>
  <dcterms:created xsi:type="dcterms:W3CDTF">2024-03-10T19:36:00Z</dcterms:created>
  <dcterms:modified xsi:type="dcterms:W3CDTF">2024-03-10T19:48:00Z</dcterms:modified>
</cp:coreProperties>
</file>