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B40E" w14:textId="1781C53A" w:rsidR="001B49BD" w:rsidRDefault="00BE6272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 w:rsidRPr="00BE6272">
        <w:rPr>
          <w:b/>
          <w:color w:val="000000"/>
          <w:sz w:val="24"/>
          <w:szCs w:val="24"/>
        </w:rPr>
        <w:t>BIOMONITORAMENTO EM ECOSSISTEMAS ESTUARINOS AMAZÔNICOS: DESAFIOS E AVANÇOS</w:t>
      </w:r>
      <w:r>
        <w:rPr>
          <w:b/>
          <w:color w:val="000000"/>
          <w:sz w:val="24"/>
          <w:szCs w:val="24"/>
        </w:rPr>
        <w:t xml:space="preserve"> </w:t>
      </w:r>
    </w:p>
    <w:p w14:paraId="620FE768" w14:textId="77777777" w:rsidR="001B49BD" w:rsidRDefault="001B49BD" w:rsidP="001B49BD">
      <w:pPr>
        <w:pStyle w:val="Corpodetexto"/>
        <w:jc w:val="center"/>
      </w:pPr>
    </w:p>
    <w:p w14:paraId="5E3EBC63" w14:textId="51951B8B" w:rsidR="001B49BD" w:rsidRPr="001B49BD" w:rsidRDefault="001B49BD" w:rsidP="001B49BD">
      <w:pPr>
        <w:pStyle w:val="Corpodetexto"/>
        <w:jc w:val="center"/>
        <w:rPr>
          <w:vertAlign w:val="superscript"/>
        </w:rPr>
      </w:pPr>
      <w:r>
        <w:t>BITENCOURT, Emanoelen Bitencourt e</w:t>
      </w:r>
      <w:r>
        <w:rPr>
          <w:vertAlign w:val="superscript"/>
        </w:rPr>
        <w:t>1</w:t>
      </w:r>
      <w:r>
        <w:t>; LOPES, David Franco</w:t>
      </w:r>
      <w:r>
        <w:rPr>
          <w:vertAlign w:val="superscript"/>
        </w:rPr>
        <w:t>2</w:t>
      </w:r>
      <w:r w:rsidRPr="00484A52">
        <w:t>;</w:t>
      </w:r>
      <w:r>
        <w:t xml:space="preserve"> SOARES, Liandra Caroline do Rosário</w:t>
      </w:r>
      <w:r w:rsidRPr="00484A52">
        <w:rPr>
          <w:vertAlign w:val="superscript"/>
        </w:rPr>
        <w:t>3</w:t>
      </w:r>
      <w:r>
        <w:t>; LIMA, Glória Letícia Oliveira Gonçalves</w:t>
      </w:r>
      <w:r>
        <w:rPr>
          <w:vertAlign w:val="superscript"/>
        </w:rPr>
        <w:t>4</w:t>
      </w:r>
      <w:r>
        <w:t xml:space="preserve">; CABRAL, Marcos </w:t>
      </w:r>
      <w:r w:rsidR="0074514A">
        <w:t>Vinícius</w:t>
      </w:r>
      <w:r>
        <w:t xml:space="preserve"> Afonso</w:t>
      </w:r>
      <w:r w:rsidRPr="00484A52">
        <w:rPr>
          <w:vertAlign w:val="superscript"/>
        </w:rPr>
        <w:t>5</w:t>
      </w:r>
      <w:r>
        <w:t>; MOREYRA, Ana Karina</w:t>
      </w:r>
      <w:r w:rsidRPr="00484A52">
        <w:rPr>
          <w:vertAlign w:val="superscript"/>
        </w:rPr>
        <w:t>6</w:t>
      </w:r>
    </w:p>
    <w:p w14:paraId="488A52A5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</w:p>
    <w:p w14:paraId="0B90455C" w14:textId="77777777" w:rsidR="001B49BD" w:rsidRPr="00141145" w:rsidRDefault="001B49BD" w:rsidP="001B49BD">
      <w:pPr>
        <w:jc w:val="center"/>
      </w:pPr>
      <w:r w:rsidRPr="00141145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141145">
        <w:t xml:space="preserve">Doutoranda em Ciências Ambientais. Universidade do Estado do Pará. </w:t>
      </w:r>
      <w:hyperlink r:id="rId7">
        <w:r w:rsidRPr="00141145">
          <w:rPr>
            <w:color w:val="000000"/>
          </w:rPr>
          <w:t>manuhbitencourt13@gmail.com</w:t>
        </w:r>
      </w:hyperlink>
    </w:p>
    <w:p w14:paraId="76DD4629" w14:textId="5031EB33" w:rsidR="001B49BD" w:rsidRPr="001B49BD" w:rsidRDefault="001B49BD" w:rsidP="001B49BD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</w:pPr>
      <w:r w:rsidRPr="00141145">
        <w:rPr>
          <w:vertAlign w:val="superscript"/>
        </w:rPr>
        <w:t xml:space="preserve">2 </w:t>
      </w:r>
      <w:r w:rsidRPr="00141145">
        <w:t>Pesquisador em Geociência do Serviço Geológico do Brasil. Universidade do Estado do Pará.</w:t>
      </w:r>
    </w:p>
    <w:p w14:paraId="21D986BC" w14:textId="27BDB94F" w:rsidR="001B49BD" w:rsidRPr="00141145" w:rsidRDefault="001B49BD" w:rsidP="001B49BD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vertAlign w:val="superscript"/>
        </w:rPr>
      </w:pPr>
      <w:r w:rsidRPr="00141145">
        <w:rPr>
          <w:vertAlign w:val="superscript"/>
        </w:rPr>
        <w:t>3</w:t>
      </w:r>
      <w:r>
        <w:rPr>
          <w:vertAlign w:val="superscript"/>
        </w:rPr>
        <w:t xml:space="preserve"> </w:t>
      </w:r>
      <w:r w:rsidRPr="00141145">
        <w:t xml:space="preserve">Doutoranda em Ciências Ambientais. Universidade do Estado do Pará. </w:t>
      </w:r>
    </w:p>
    <w:p w14:paraId="3112AD3E" w14:textId="77777777" w:rsidR="001B49BD" w:rsidRPr="00141145" w:rsidRDefault="001B49BD" w:rsidP="001B49BD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vertAlign w:val="superscript"/>
        </w:rPr>
      </w:pPr>
      <w:r>
        <w:rPr>
          <w:vertAlign w:val="superscript"/>
        </w:rPr>
        <w:t>4</w:t>
      </w:r>
      <w:r w:rsidRPr="00141145">
        <w:rPr>
          <w:vertAlign w:val="superscript"/>
        </w:rPr>
        <w:t xml:space="preserve"> </w:t>
      </w:r>
      <w:r w:rsidRPr="00141145">
        <w:t xml:space="preserve">Doutoranda em Ciências Ambientais. Universidade do Estado do Pará.  </w:t>
      </w:r>
    </w:p>
    <w:p w14:paraId="2050C56A" w14:textId="77777777" w:rsidR="001B49BD" w:rsidRPr="00141145" w:rsidRDefault="001B49BD" w:rsidP="001B49BD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vertAlign w:val="superscript"/>
        </w:rPr>
      </w:pPr>
      <w:r>
        <w:rPr>
          <w:vertAlign w:val="superscript"/>
        </w:rPr>
        <w:t>5</w:t>
      </w:r>
      <w:r w:rsidRPr="00141145">
        <w:rPr>
          <w:vertAlign w:val="superscript"/>
        </w:rPr>
        <w:t xml:space="preserve"> </w:t>
      </w:r>
      <w:r w:rsidRPr="00141145">
        <w:t>Doutorando em Ciências Ambientais. Universidade do Estado do Pará.</w:t>
      </w:r>
    </w:p>
    <w:p w14:paraId="33260E53" w14:textId="72FF1A46" w:rsidR="001B49BD" w:rsidRPr="00141145" w:rsidRDefault="001B49BD" w:rsidP="001B49BD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vertAlign w:val="superscript"/>
        </w:rPr>
      </w:pPr>
      <w:r>
        <w:rPr>
          <w:vertAlign w:val="superscript"/>
        </w:rPr>
        <w:t xml:space="preserve">6 </w:t>
      </w:r>
      <w:r w:rsidRPr="00141145">
        <w:t xml:space="preserve">Doutora em </w:t>
      </w:r>
      <w:r w:rsidR="0074514A" w:rsidRPr="00141145">
        <w:t>ecologia</w:t>
      </w:r>
      <w:r w:rsidR="0074514A">
        <w:t>.</w:t>
      </w:r>
      <w:r w:rsidR="0074514A" w:rsidRPr="00141145">
        <w:t xml:space="preserve"> Universidade</w:t>
      </w:r>
      <w:r w:rsidRPr="00141145">
        <w:t xml:space="preserve"> do Estado do Pará.</w:t>
      </w:r>
    </w:p>
    <w:p w14:paraId="6562E980" w14:textId="77777777" w:rsidR="003949CE" w:rsidRDefault="003949CE" w:rsidP="001B49BD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rPr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1DEC97BD" w14:textId="14824B3D" w:rsidR="00E15A89" w:rsidRPr="00E15A89" w:rsidRDefault="00E15A89" w:rsidP="009A7080">
      <w:pPr>
        <w:jc w:val="both"/>
        <w:rPr>
          <w:sz w:val="24"/>
          <w:szCs w:val="24"/>
          <w:lang w:val="pt-BR"/>
        </w:rPr>
      </w:pPr>
      <w:r w:rsidRPr="00E15A89">
        <w:rPr>
          <w:sz w:val="24"/>
          <w:szCs w:val="24"/>
          <w:lang w:val="pt-BR"/>
        </w:rPr>
        <w:t>Os estuários amazônicos são ecossistemas únicos, detentores de uma biodiversidade excepcional e prestadores de serviços ecossistêmicos vitais. Contudo, enfrentam pressões antrópicas crescentes que comprometem a integridade do ecossistema. Nesse cenário, o biomonitoramento surge como uma abordagem promissora. Por isso, este estudo objetiva analisar criticamente os desafios e avanços do biomonitoramento em ecossistemas estuarinos amazônicos, destacando as principais aplicações e limitações da área.</w:t>
      </w:r>
      <w:r w:rsidR="00FF4DEA">
        <w:rPr>
          <w:sz w:val="24"/>
          <w:szCs w:val="24"/>
          <w:lang w:val="pt-BR"/>
        </w:rPr>
        <w:t xml:space="preserve"> </w:t>
      </w:r>
      <w:r w:rsidRPr="00E15A89">
        <w:rPr>
          <w:sz w:val="24"/>
          <w:szCs w:val="24"/>
          <w:lang w:val="pt-BR"/>
        </w:rPr>
        <w:t xml:space="preserve">A metodologia empregada foi a revisão bibliográfica sistemática exploratória, realizada nas plataformas </w:t>
      </w:r>
      <w:r w:rsidRPr="00E15A89">
        <w:rPr>
          <w:i/>
          <w:iCs/>
          <w:sz w:val="24"/>
          <w:szCs w:val="24"/>
          <w:lang w:val="pt-BR"/>
        </w:rPr>
        <w:t>Elicit.com</w:t>
      </w:r>
      <w:r w:rsidRPr="00E15A89">
        <w:rPr>
          <w:sz w:val="24"/>
          <w:szCs w:val="24"/>
          <w:lang w:val="pt-BR"/>
        </w:rPr>
        <w:t xml:space="preserve"> e </w:t>
      </w:r>
      <w:r w:rsidRPr="00E15A89">
        <w:rPr>
          <w:i/>
          <w:iCs/>
          <w:sz w:val="24"/>
          <w:szCs w:val="24"/>
          <w:lang w:val="pt-BR"/>
        </w:rPr>
        <w:t>Semantic Scholar</w:t>
      </w:r>
      <w:r w:rsidRPr="00E15A89">
        <w:rPr>
          <w:sz w:val="24"/>
          <w:szCs w:val="24"/>
          <w:lang w:val="pt-BR"/>
        </w:rPr>
        <w:t>. Foram considerados apenas artigos científicos, em português ou inglês, sem restrição de período. A busca resultou na seleção de sete artigos para a análise.</w:t>
      </w:r>
      <w:r w:rsidRPr="009A7080">
        <w:rPr>
          <w:sz w:val="24"/>
          <w:szCs w:val="24"/>
          <w:lang w:val="pt-BR"/>
        </w:rPr>
        <w:t xml:space="preserve"> </w:t>
      </w:r>
      <w:r w:rsidRPr="00E15A89">
        <w:rPr>
          <w:sz w:val="24"/>
          <w:szCs w:val="24"/>
          <w:lang w:val="pt-BR"/>
        </w:rPr>
        <w:t xml:space="preserve">Os dados obtidos demonstram a dominância dos peixes (71,42%) como organismos objeto de biomonitoramento e a prevalência de metais traços (71,42%) como indicadores-chave nas pesquisas. Os achados indicaram predominantemente evidências de danos em tecidos ou órgãos (57,14%) e contaminação por metais acima dos padrões (57,14%). Sobre a confiabilidade e as limitações, foi evidente que, para cada aspecto do uso dos indicadores, existem </w:t>
      </w:r>
      <w:r w:rsidR="00CE4C96">
        <w:rPr>
          <w:sz w:val="24"/>
          <w:szCs w:val="24"/>
          <w:lang w:val="pt-BR"/>
        </w:rPr>
        <w:t>restrições</w:t>
      </w:r>
      <w:r w:rsidRPr="00E15A89">
        <w:rPr>
          <w:sz w:val="24"/>
          <w:szCs w:val="24"/>
          <w:lang w:val="pt-BR"/>
        </w:rPr>
        <w:t xml:space="preserve"> a serem considerad</w:t>
      </w:r>
      <w:r w:rsidR="00F51B01">
        <w:rPr>
          <w:sz w:val="24"/>
          <w:szCs w:val="24"/>
          <w:lang w:val="pt-BR"/>
        </w:rPr>
        <w:t>a</w:t>
      </w:r>
      <w:r w:rsidRPr="00E15A89">
        <w:rPr>
          <w:sz w:val="24"/>
          <w:szCs w:val="24"/>
          <w:lang w:val="pt-BR"/>
        </w:rPr>
        <w:t xml:space="preserve">s. Um grande desafio </w:t>
      </w:r>
      <w:r w:rsidR="00CE4C96">
        <w:rPr>
          <w:sz w:val="24"/>
          <w:szCs w:val="24"/>
          <w:lang w:val="pt-BR"/>
        </w:rPr>
        <w:t xml:space="preserve">também </w:t>
      </w:r>
      <w:r w:rsidRPr="00E15A89">
        <w:rPr>
          <w:sz w:val="24"/>
          <w:szCs w:val="24"/>
          <w:lang w:val="pt-BR"/>
        </w:rPr>
        <w:t xml:space="preserve">é </w:t>
      </w:r>
      <w:r w:rsidR="00666411">
        <w:rPr>
          <w:sz w:val="24"/>
          <w:szCs w:val="24"/>
          <w:lang w:val="pt-BR"/>
        </w:rPr>
        <w:t xml:space="preserve">a </w:t>
      </w:r>
      <w:r w:rsidR="00CE4C96">
        <w:rPr>
          <w:sz w:val="24"/>
          <w:szCs w:val="24"/>
          <w:lang w:val="pt-BR"/>
        </w:rPr>
        <w:t xml:space="preserve">limitação </w:t>
      </w:r>
      <w:r w:rsidR="00666411" w:rsidRPr="00666411">
        <w:rPr>
          <w:sz w:val="24"/>
          <w:szCs w:val="24"/>
          <w:lang w:val="pt-BR"/>
        </w:rPr>
        <w:t>dos estudos apresentados por conta de relatórios incompletos, falta de poder estatístico ou dependência de espécies ou desfechos únicos</w:t>
      </w:r>
      <w:r w:rsidRPr="00E15A89">
        <w:rPr>
          <w:sz w:val="24"/>
          <w:szCs w:val="24"/>
          <w:lang w:val="pt-BR"/>
        </w:rPr>
        <w:t>. Todavia, destacou-se como um avanço crucial os resultados atingidos nas análises integradas, que combinam múltiplos indicadores (químicos, biológicos, comunitários) e táxons (peixes, caranguejos, camarões, parasitas), configurando maior sensibilidade e confiabilidade nos dados.</w:t>
      </w:r>
      <w:r w:rsidR="00C67FEE">
        <w:rPr>
          <w:sz w:val="24"/>
          <w:szCs w:val="24"/>
          <w:lang w:val="pt-BR"/>
        </w:rPr>
        <w:t xml:space="preserve"> </w:t>
      </w:r>
      <w:r w:rsidRPr="00E15A89">
        <w:rPr>
          <w:sz w:val="24"/>
          <w:szCs w:val="24"/>
          <w:lang w:val="pt-BR"/>
        </w:rPr>
        <w:t>Assim, sugere-se um aprimoramento e padronização de métodos de biomonitoramento especificamente em ecossistemas estuarinos amazônicos, pois isto permitiria a criação de redes eficientes de monitoramento contínuo, essenciais para a detecção precoce de degradação ambiental.</w:t>
      </w:r>
    </w:p>
    <w:p w14:paraId="27EDBD82" w14:textId="77777777" w:rsidR="00E15A89" w:rsidRDefault="00E15A89" w:rsidP="003949CE">
      <w:pP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5A93BFDA" w14:textId="757F18F7" w:rsidR="003949CE" w:rsidRDefault="003949CE" w:rsidP="003949CE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74514A">
        <w:rPr>
          <w:sz w:val="24"/>
          <w:szCs w:val="24"/>
        </w:rPr>
        <w:t>Organismos sensíveis.</w:t>
      </w:r>
      <w:r w:rsidR="0074514A">
        <w:rPr>
          <w:b/>
          <w:sz w:val="24"/>
          <w:szCs w:val="24"/>
        </w:rPr>
        <w:t xml:space="preserve"> </w:t>
      </w:r>
      <w:r w:rsidR="0074514A">
        <w:rPr>
          <w:sz w:val="24"/>
          <w:szCs w:val="24"/>
        </w:rPr>
        <w:t>Poluição ambiental. Saúde do ecossistema.</w:t>
      </w:r>
    </w:p>
    <w:p w14:paraId="71340687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278DBA84" w14:textId="243B1E47" w:rsidR="003949CE" w:rsidRPr="00AD12FC" w:rsidRDefault="003949CE" w:rsidP="0074514A">
      <w:pPr>
        <w:shd w:val="clear" w:color="auto" w:fill="FFFFFF"/>
        <w:tabs>
          <w:tab w:val="left" w:pos="2500"/>
        </w:tabs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0436E8" w:rsidRPr="00AD12FC">
        <w:rPr>
          <w:color w:val="000000" w:themeColor="text1"/>
          <w:sz w:val="24"/>
          <w:szCs w:val="24"/>
        </w:rPr>
        <w:t>C</w:t>
      </w:r>
      <w:r w:rsidR="00AD12FC" w:rsidRPr="00AD12FC">
        <w:rPr>
          <w:color w:val="000000" w:themeColor="text1"/>
          <w:sz w:val="24"/>
          <w:szCs w:val="24"/>
        </w:rPr>
        <w:t>iências Biológicas.</w:t>
      </w:r>
    </w:p>
    <w:p w14:paraId="3BD690D1" w14:textId="77777777" w:rsidR="00032E21" w:rsidRDefault="00032E21" w:rsidP="00032E21">
      <w:pPr>
        <w:pBdr>
          <w:bottom w:val="none" w:sz="0" w:space="8" w:color="000000"/>
        </w:pBdr>
        <w:shd w:val="clear" w:color="auto" w:fill="FFFFFF"/>
        <w:tabs>
          <w:tab w:val="left" w:pos="2500"/>
        </w:tabs>
      </w:pPr>
    </w:p>
    <w:p w14:paraId="41E96D0A" w14:textId="77777777" w:rsidR="00721D9D" w:rsidRDefault="00721D9D" w:rsidP="00032E21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7B3BDC31" w14:textId="0AC85173" w:rsidR="00E32E29" w:rsidRPr="00032E21" w:rsidRDefault="003949CE" w:rsidP="00032E21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1. INTRODUÇÃO </w:t>
      </w:r>
    </w:p>
    <w:p w14:paraId="0B2D8F6B" w14:textId="77777777" w:rsidR="00E32E29" w:rsidRDefault="001E5DF0" w:rsidP="00E32E2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82138E">
        <w:rPr>
          <w:color w:val="000000" w:themeColor="text1"/>
          <w:sz w:val="24"/>
          <w:szCs w:val="24"/>
        </w:rPr>
        <w:t>Os estuários amazônicos são ecossistemas de transição singulares, onde águas doces e salgadas se encontram, sustentando elevada biodiversidade e múltiplos serviços ecossistêmicos (</w:t>
      </w:r>
      <w:r>
        <w:rPr>
          <w:color w:val="000000" w:themeColor="text1"/>
          <w:sz w:val="24"/>
          <w:szCs w:val="24"/>
        </w:rPr>
        <w:t>P</w:t>
      </w:r>
      <w:r w:rsidRPr="0082138E">
        <w:rPr>
          <w:color w:val="000000" w:themeColor="text1"/>
          <w:sz w:val="24"/>
          <w:szCs w:val="24"/>
        </w:rPr>
        <w:t>rado, 2021). Esses ambientes abrigam extensos manguezais, que atuam como berçários naturais para diversas espécies, regulam o clima e protegem a zona costeira contra a erosão (S</w:t>
      </w:r>
      <w:r>
        <w:rPr>
          <w:color w:val="000000" w:themeColor="text1"/>
          <w:sz w:val="24"/>
          <w:szCs w:val="24"/>
        </w:rPr>
        <w:t>á</w:t>
      </w:r>
      <w:r w:rsidRPr="0082138E">
        <w:rPr>
          <w:color w:val="000000" w:themeColor="text1"/>
          <w:sz w:val="24"/>
          <w:szCs w:val="24"/>
        </w:rPr>
        <w:t>; Pinheiro, 2025). Comunidades tradicionais dependem diretamente desses recursos para pesca, agricultura e extrativismo, o que reforça sua relevância socioeconômica (Mariano; Bruno; Rodríguez, 2025).</w:t>
      </w:r>
    </w:p>
    <w:p w14:paraId="2301C289" w14:textId="14D9DD82" w:rsidR="00E32E29" w:rsidRDefault="001E5DF0" w:rsidP="00E32E2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82138E">
        <w:rPr>
          <w:color w:val="000000" w:themeColor="text1"/>
          <w:sz w:val="24"/>
          <w:szCs w:val="24"/>
        </w:rPr>
        <w:t xml:space="preserve">Entretanto, a complexidade hidrodinâmica e biológica desses sistemas os torna vulneráveis a pressões antrópicas, como despejo de efluentes industriais, desmatamento de manguezais e vazamentos de petróleo, que comprometem a qualidade da água e a integridade ecológica (Alencar </w:t>
      </w:r>
      <w:r w:rsidRPr="0082138E">
        <w:rPr>
          <w:i/>
          <w:iCs/>
          <w:color w:val="000000" w:themeColor="text1"/>
          <w:sz w:val="24"/>
          <w:szCs w:val="24"/>
        </w:rPr>
        <w:t>et al</w:t>
      </w:r>
      <w:r w:rsidRPr="0082138E">
        <w:rPr>
          <w:color w:val="000000" w:themeColor="text1"/>
          <w:sz w:val="24"/>
          <w:szCs w:val="24"/>
        </w:rPr>
        <w:t>., 20</w:t>
      </w:r>
      <w:r w:rsidR="005D6D76">
        <w:rPr>
          <w:color w:val="000000" w:themeColor="text1"/>
          <w:sz w:val="24"/>
          <w:szCs w:val="24"/>
        </w:rPr>
        <w:t>16</w:t>
      </w:r>
      <w:r w:rsidRPr="0082138E">
        <w:rPr>
          <w:color w:val="000000" w:themeColor="text1"/>
          <w:sz w:val="24"/>
          <w:szCs w:val="24"/>
        </w:rPr>
        <w:t>). A intensificação de atividades como mineração, urbanização desordenada e agropecuária agrava a contaminação e ameaça a biodiversidade (</w:t>
      </w:r>
      <w:r w:rsidRPr="008854F7">
        <w:rPr>
          <w:sz w:val="24"/>
          <w:szCs w:val="24"/>
        </w:rPr>
        <w:t xml:space="preserve">Ribeiro </w:t>
      </w:r>
      <w:r w:rsidRPr="008854F7">
        <w:rPr>
          <w:i/>
          <w:iCs/>
          <w:sz w:val="24"/>
          <w:szCs w:val="24"/>
        </w:rPr>
        <w:t>et al</w:t>
      </w:r>
      <w:r w:rsidRPr="008854F7">
        <w:rPr>
          <w:sz w:val="24"/>
          <w:szCs w:val="24"/>
        </w:rPr>
        <w:t xml:space="preserve">., </w:t>
      </w:r>
      <w:r w:rsidRPr="00843C3F">
        <w:rPr>
          <w:color w:val="000000" w:themeColor="text1"/>
          <w:sz w:val="24"/>
          <w:szCs w:val="24"/>
        </w:rPr>
        <w:t>202</w:t>
      </w:r>
      <w:r w:rsidR="00843C3F" w:rsidRPr="00843C3F">
        <w:rPr>
          <w:color w:val="000000" w:themeColor="text1"/>
          <w:sz w:val="24"/>
          <w:szCs w:val="24"/>
        </w:rPr>
        <w:t>4</w:t>
      </w:r>
      <w:r w:rsidRPr="0082138E">
        <w:rPr>
          <w:color w:val="000000" w:themeColor="text1"/>
          <w:sz w:val="24"/>
          <w:szCs w:val="24"/>
        </w:rPr>
        <w:t>). A presença de mercúrio oriundo do garimpo e o lançamento de esgoto não tratado alteram a saúde dos organismos aquáticos e impactam a sustentabilidade ambiental (Lima, 2016).</w:t>
      </w:r>
    </w:p>
    <w:p w14:paraId="26352C37" w14:textId="0C90EAAB" w:rsidR="00E32E29" w:rsidRDefault="004731D1" w:rsidP="00E32E2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Ademais, a</w:t>
      </w:r>
      <w:r w:rsidR="001E5DF0" w:rsidRPr="0082138E">
        <w:rPr>
          <w:color w:val="000000" w:themeColor="text1"/>
          <w:sz w:val="24"/>
          <w:szCs w:val="24"/>
        </w:rPr>
        <w:t xml:space="preserve"> fragilidade na fiscalização e a aplicação limitada das políticas ambientais ampliam os danos, exigindo estratégias eficazes de monitoramento e mitigação (Lima </w:t>
      </w:r>
      <w:r w:rsidR="001E5DF0" w:rsidRPr="0082138E">
        <w:rPr>
          <w:i/>
          <w:iCs/>
          <w:color w:val="000000" w:themeColor="text1"/>
          <w:sz w:val="24"/>
          <w:szCs w:val="24"/>
        </w:rPr>
        <w:t>et al</w:t>
      </w:r>
      <w:r w:rsidR="001E5DF0" w:rsidRPr="0082138E">
        <w:rPr>
          <w:color w:val="000000" w:themeColor="text1"/>
          <w:sz w:val="24"/>
          <w:szCs w:val="24"/>
        </w:rPr>
        <w:t>., 2025). Nesse contexto, o biomonitoramento desponta como ferramenta promissora para avaliar a qualidade ambiental por meio do uso de organismos bioindicadores (Belúcio; Costa; Ferreira, 2024). Contudo, a ausência de padronização metodológica entre os estudos dificulta a comparabilidade dos resultados e a formulação de políticas integradas (Kuhlmann; Imbimbo; Ogura, 2024), restringindo a compreensão dos impactos e da efetividade das ações de conservação (França; Callisto, 2019).</w:t>
      </w:r>
    </w:p>
    <w:p w14:paraId="37D7B46C" w14:textId="4B5F1386" w:rsidR="0074514A" w:rsidRDefault="001E5DF0" w:rsidP="00E32E2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82138E">
        <w:rPr>
          <w:color w:val="000000" w:themeColor="text1"/>
          <w:sz w:val="24"/>
          <w:szCs w:val="24"/>
        </w:rPr>
        <w:t xml:space="preserve">Assim, a síntese crítica do conhecimento existente é essencial para subsidiar pesquisas e políticas públicas adaptadas às particularidades dos estuários amazônicos. Este estudo tem como objetivo analisar os </w:t>
      </w:r>
      <w:r w:rsidR="00392C5B">
        <w:rPr>
          <w:color w:val="000000" w:themeColor="text1"/>
          <w:sz w:val="24"/>
          <w:szCs w:val="24"/>
        </w:rPr>
        <w:t xml:space="preserve">desafios e </w:t>
      </w:r>
      <w:r w:rsidRPr="0082138E">
        <w:rPr>
          <w:color w:val="000000" w:themeColor="text1"/>
          <w:sz w:val="24"/>
          <w:szCs w:val="24"/>
        </w:rPr>
        <w:t xml:space="preserve">avanços do biomonitoramento nesses ecossistemas, destacando as aplicações, </w:t>
      </w:r>
      <w:r w:rsidR="00F414B9">
        <w:rPr>
          <w:color w:val="000000" w:themeColor="text1"/>
          <w:sz w:val="24"/>
          <w:szCs w:val="24"/>
        </w:rPr>
        <w:t xml:space="preserve">limitações </w:t>
      </w:r>
      <w:r w:rsidRPr="0082138E">
        <w:rPr>
          <w:color w:val="000000" w:themeColor="text1"/>
          <w:sz w:val="24"/>
          <w:szCs w:val="24"/>
        </w:rPr>
        <w:t>e implicações para a conservação ambiental.</w:t>
      </w:r>
    </w:p>
    <w:p w14:paraId="0ED8DCE2" w14:textId="77777777" w:rsidR="003949CE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3118ED05" w14:textId="77777777" w:rsidR="00843C3F" w:rsidRDefault="00843C3F" w:rsidP="00F3447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6419E6B2" w14:textId="1D2BB705" w:rsidR="00F34479" w:rsidRDefault="003949CE" w:rsidP="00F3447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METODOLOGIA</w:t>
      </w:r>
    </w:p>
    <w:p w14:paraId="7814503D" w14:textId="003EDA0B" w:rsidR="00F34479" w:rsidRDefault="00565713" w:rsidP="00F3447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565713">
        <w:rPr>
          <w:sz w:val="24"/>
          <w:szCs w:val="24"/>
        </w:rPr>
        <w:t xml:space="preserve">O presente estudo é uma </w:t>
      </w:r>
      <w:r>
        <w:rPr>
          <w:sz w:val="24"/>
          <w:szCs w:val="24"/>
        </w:rPr>
        <w:t>r</w:t>
      </w:r>
      <w:r w:rsidRPr="00565713">
        <w:rPr>
          <w:sz w:val="24"/>
          <w:szCs w:val="24"/>
        </w:rPr>
        <w:t xml:space="preserve">evisão </w:t>
      </w:r>
      <w:r>
        <w:rPr>
          <w:sz w:val="24"/>
          <w:szCs w:val="24"/>
        </w:rPr>
        <w:t>b</w:t>
      </w:r>
      <w:r w:rsidRPr="00565713">
        <w:rPr>
          <w:sz w:val="24"/>
          <w:szCs w:val="24"/>
        </w:rPr>
        <w:t xml:space="preserve">ibliográfica </w:t>
      </w:r>
      <w:r>
        <w:rPr>
          <w:sz w:val="24"/>
          <w:szCs w:val="24"/>
        </w:rPr>
        <w:t>s</w:t>
      </w:r>
      <w:r w:rsidRPr="00565713">
        <w:rPr>
          <w:sz w:val="24"/>
          <w:szCs w:val="24"/>
        </w:rPr>
        <w:t xml:space="preserve">istemática </w:t>
      </w:r>
      <w:r>
        <w:rPr>
          <w:sz w:val="24"/>
          <w:szCs w:val="24"/>
        </w:rPr>
        <w:t>e</w:t>
      </w:r>
      <w:r w:rsidRPr="00565713">
        <w:rPr>
          <w:sz w:val="24"/>
          <w:szCs w:val="24"/>
        </w:rPr>
        <w:t>xploratória, delineada para mapear e sintetizar criticamente o conhecimento sobre biomonitoramento em estuários amazônicos. Esta abordagem foi escolhida para identificar lacunas e tendências na produção científica, dado o caráter restrito e pouco explorado do tema</w:t>
      </w:r>
      <w:r w:rsidR="00331B77" w:rsidRPr="00FD46AF">
        <w:rPr>
          <w:sz w:val="24"/>
          <w:szCs w:val="24"/>
        </w:rPr>
        <w:t xml:space="preserve"> (Kitchenham, 2004; Liberati </w:t>
      </w:r>
      <w:r w:rsidR="00331B77" w:rsidRPr="00C368D7">
        <w:rPr>
          <w:i/>
          <w:iCs/>
          <w:sz w:val="24"/>
          <w:szCs w:val="24"/>
        </w:rPr>
        <w:t>et al</w:t>
      </w:r>
      <w:r w:rsidR="00331B77" w:rsidRPr="00FD46AF">
        <w:rPr>
          <w:sz w:val="24"/>
          <w:szCs w:val="24"/>
        </w:rPr>
        <w:t>., 2009).</w:t>
      </w:r>
      <w:r w:rsidR="00F34479">
        <w:rPr>
          <w:b/>
          <w:sz w:val="24"/>
          <w:szCs w:val="24"/>
        </w:rPr>
        <w:t xml:space="preserve"> </w:t>
      </w:r>
    </w:p>
    <w:p w14:paraId="3456D5C1" w14:textId="5137B91F" w:rsidR="00F34479" w:rsidRDefault="00331B77" w:rsidP="00F3447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FD46AF">
        <w:rPr>
          <w:sz w:val="24"/>
          <w:szCs w:val="24"/>
        </w:rPr>
        <w:t xml:space="preserve">A busca dos estudos foi realizada na plataforma </w:t>
      </w:r>
      <w:r w:rsidR="00E42800" w:rsidRPr="00FD46AF">
        <w:rPr>
          <w:i/>
          <w:iCs/>
          <w:sz w:val="24"/>
          <w:szCs w:val="24"/>
        </w:rPr>
        <w:t>Semantic Scholar</w:t>
      </w:r>
      <w:r w:rsidR="00E42800">
        <w:rPr>
          <w:sz w:val="24"/>
          <w:szCs w:val="24"/>
        </w:rPr>
        <w:t>, pois essa é a principal base de dados integrada ao</w:t>
      </w:r>
      <w:r w:rsidR="00E42800" w:rsidRPr="00FD46AF">
        <w:rPr>
          <w:i/>
          <w:iCs/>
          <w:sz w:val="24"/>
          <w:szCs w:val="24"/>
        </w:rPr>
        <w:t xml:space="preserve"> </w:t>
      </w:r>
      <w:r w:rsidRPr="00FD46AF">
        <w:rPr>
          <w:i/>
          <w:iCs/>
          <w:sz w:val="24"/>
          <w:szCs w:val="24"/>
        </w:rPr>
        <w:t>Elicit.com</w:t>
      </w:r>
      <w:r w:rsidRPr="00FD46AF">
        <w:rPr>
          <w:sz w:val="24"/>
          <w:szCs w:val="24"/>
        </w:rPr>
        <w:t xml:space="preserve">, </w:t>
      </w:r>
      <w:r w:rsidR="00E42800">
        <w:rPr>
          <w:sz w:val="24"/>
          <w:szCs w:val="24"/>
        </w:rPr>
        <w:t>o qual automatiza as tarefas de revisão sistemática</w:t>
      </w:r>
      <w:r w:rsidR="00140D3A">
        <w:rPr>
          <w:sz w:val="24"/>
          <w:szCs w:val="24"/>
        </w:rPr>
        <w:t xml:space="preserve"> e formulação de hipóteses</w:t>
      </w:r>
      <w:r w:rsidR="00E42800">
        <w:rPr>
          <w:sz w:val="24"/>
          <w:szCs w:val="24"/>
        </w:rPr>
        <w:t xml:space="preserve">. </w:t>
      </w:r>
      <w:r w:rsidR="00E268FB">
        <w:rPr>
          <w:sz w:val="24"/>
          <w:szCs w:val="24"/>
        </w:rPr>
        <w:t xml:space="preserve">As plataformas foram </w:t>
      </w:r>
      <w:r w:rsidRPr="00FD46AF">
        <w:rPr>
          <w:sz w:val="24"/>
          <w:szCs w:val="24"/>
        </w:rPr>
        <w:t>selecionadas p</w:t>
      </w:r>
      <w:r w:rsidR="00E13728">
        <w:rPr>
          <w:sz w:val="24"/>
          <w:szCs w:val="24"/>
        </w:rPr>
        <w:t>ela</w:t>
      </w:r>
      <w:r w:rsidRPr="00FD46AF">
        <w:rPr>
          <w:sz w:val="24"/>
          <w:szCs w:val="24"/>
        </w:rPr>
        <w:t xml:space="preserve"> ampla cobertura e uso de algoritmos de inteligência artificial capazes de refinar os resultados por relevância semântica, conforme recomendações recentes para revisões em ciências ambientais (Silva </w:t>
      </w:r>
      <w:r w:rsidRPr="00FD46AF">
        <w:rPr>
          <w:i/>
          <w:iCs/>
          <w:sz w:val="24"/>
          <w:szCs w:val="24"/>
        </w:rPr>
        <w:t>et al</w:t>
      </w:r>
      <w:r w:rsidRPr="00FD46AF">
        <w:rPr>
          <w:sz w:val="24"/>
          <w:szCs w:val="24"/>
        </w:rPr>
        <w:t>., 2024).</w:t>
      </w:r>
    </w:p>
    <w:p w14:paraId="598EF069" w14:textId="55208159" w:rsidR="00F34479" w:rsidRDefault="00331B77" w:rsidP="00F3447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FD46AF">
        <w:rPr>
          <w:sz w:val="24"/>
          <w:szCs w:val="24"/>
        </w:rPr>
        <w:t xml:space="preserve">Os critérios de inclusão </w:t>
      </w:r>
      <w:r w:rsidR="003236B7">
        <w:rPr>
          <w:sz w:val="24"/>
          <w:szCs w:val="24"/>
        </w:rPr>
        <w:t xml:space="preserve">para a busca </w:t>
      </w:r>
      <w:r w:rsidRPr="00FD46AF">
        <w:rPr>
          <w:sz w:val="24"/>
          <w:szCs w:val="24"/>
        </w:rPr>
        <w:t xml:space="preserve">abrangeram: (i) artigos científicos originais </w:t>
      </w:r>
      <w:r w:rsidR="003236B7">
        <w:rPr>
          <w:sz w:val="24"/>
          <w:szCs w:val="24"/>
        </w:rPr>
        <w:t xml:space="preserve">publicados </w:t>
      </w:r>
      <w:r w:rsidRPr="00FD46AF">
        <w:rPr>
          <w:sz w:val="24"/>
          <w:szCs w:val="24"/>
        </w:rPr>
        <w:t xml:space="preserve">em português ou inglês; (ii) pesquisas que abordassem o uso de bioindicadores em estuários amazônicos; e (iii) </w:t>
      </w:r>
      <w:r w:rsidR="003236B7" w:rsidRPr="003236B7">
        <w:rPr>
          <w:sz w:val="24"/>
          <w:szCs w:val="24"/>
        </w:rPr>
        <w:t>estudos que apresentassem dados empíricos ou análises metodológicas aplicáveis ao biomonitoramento</w:t>
      </w:r>
      <w:r w:rsidR="003236B7">
        <w:rPr>
          <w:sz w:val="24"/>
          <w:szCs w:val="24"/>
        </w:rPr>
        <w:t xml:space="preserve"> </w:t>
      </w:r>
      <w:r w:rsidRPr="00294C74">
        <w:rPr>
          <w:sz w:val="24"/>
          <w:szCs w:val="24"/>
        </w:rPr>
        <w:t xml:space="preserve">(Piovesan; </w:t>
      </w:r>
      <w:r w:rsidR="001605BC" w:rsidRPr="00294C74">
        <w:rPr>
          <w:sz w:val="24"/>
          <w:szCs w:val="24"/>
        </w:rPr>
        <w:t>Nastari</w:t>
      </w:r>
      <w:r w:rsidRPr="00294C74">
        <w:rPr>
          <w:sz w:val="24"/>
          <w:szCs w:val="24"/>
        </w:rPr>
        <w:t>, 1995).</w:t>
      </w:r>
      <w:r w:rsidRPr="00FD46AF">
        <w:rPr>
          <w:sz w:val="24"/>
          <w:szCs w:val="24"/>
        </w:rPr>
        <w:t xml:space="preserve"> </w:t>
      </w:r>
      <w:r w:rsidR="00721D9D">
        <w:rPr>
          <w:sz w:val="24"/>
          <w:szCs w:val="24"/>
        </w:rPr>
        <w:t>Para os critérios de exclusão, f</w:t>
      </w:r>
      <w:r w:rsidRPr="00FD46AF">
        <w:rPr>
          <w:sz w:val="24"/>
          <w:szCs w:val="24"/>
        </w:rPr>
        <w:t>oram artigos de revisão sem contribuições inéditas</w:t>
      </w:r>
      <w:r w:rsidR="00721D9D">
        <w:rPr>
          <w:sz w:val="24"/>
          <w:szCs w:val="24"/>
        </w:rPr>
        <w:t xml:space="preserve">, </w:t>
      </w:r>
      <w:r w:rsidRPr="00FD46AF">
        <w:rPr>
          <w:sz w:val="24"/>
          <w:szCs w:val="24"/>
        </w:rPr>
        <w:t>estudos fora do escopo geográfico definido</w:t>
      </w:r>
      <w:r w:rsidR="00721D9D">
        <w:rPr>
          <w:sz w:val="24"/>
          <w:szCs w:val="24"/>
        </w:rPr>
        <w:t xml:space="preserve"> e trabalhos de dissertação ou tese.</w:t>
      </w:r>
    </w:p>
    <w:p w14:paraId="75596166" w14:textId="6E5E0A5E" w:rsidR="005B0CA3" w:rsidRDefault="00331B77" w:rsidP="00F3447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FD46AF">
        <w:rPr>
          <w:sz w:val="24"/>
          <w:szCs w:val="24"/>
        </w:rPr>
        <w:t>O termo de busca “</w:t>
      </w:r>
      <w:r w:rsidRPr="00FD46AF">
        <w:rPr>
          <w:i/>
          <w:iCs/>
          <w:sz w:val="24"/>
          <w:szCs w:val="24"/>
        </w:rPr>
        <w:t>Biomonitoring Impacts on Amazon Estuaries</w:t>
      </w:r>
      <w:r w:rsidRPr="00FD46AF">
        <w:rPr>
          <w:sz w:val="24"/>
          <w:szCs w:val="24"/>
        </w:rPr>
        <w:t>” resultou inicialmente em oito artigos, sendo sete selecionados após a aplicação dos critérios de elegibilidade.</w:t>
      </w:r>
      <w:r w:rsidR="00721D9D">
        <w:rPr>
          <w:sz w:val="24"/>
          <w:szCs w:val="24"/>
        </w:rPr>
        <w:t xml:space="preserve"> Importante frisar que a grande maioria d</w:t>
      </w:r>
      <w:r w:rsidR="008700CE">
        <w:rPr>
          <w:sz w:val="24"/>
          <w:szCs w:val="24"/>
        </w:rPr>
        <w:t>as publicações</w:t>
      </w:r>
      <w:r w:rsidR="00721D9D">
        <w:rPr>
          <w:sz w:val="24"/>
          <w:szCs w:val="24"/>
        </w:rPr>
        <w:t xml:space="preserve"> encontrad</w:t>
      </w:r>
      <w:r w:rsidR="009C6382">
        <w:rPr>
          <w:sz w:val="24"/>
          <w:szCs w:val="24"/>
        </w:rPr>
        <w:t>a</w:t>
      </w:r>
      <w:r w:rsidR="00721D9D">
        <w:rPr>
          <w:sz w:val="24"/>
          <w:szCs w:val="24"/>
        </w:rPr>
        <w:t xml:space="preserve">s eram teses ou dissertações, mas também pelo uso somente da base de dados </w:t>
      </w:r>
      <w:r w:rsidR="00A528F7" w:rsidRPr="00FD46AF">
        <w:rPr>
          <w:i/>
          <w:iCs/>
          <w:sz w:val="24"/>
          <w:szCs w:val="24"/>
        </w:rPr>
        <w:t>Semantic Scholar</w:t>
      </w:r>
      <w:r w:rsidR="00A528F7">
        <w:rPr>
          <w:sz w:val="24"/>
          <w:szCs w:val="24"/>
        </w:rPr>
        <w:t>, a principal fonte de artigos usada pelo</w:t>
      </w:r>
      <w:r w:rsidR="00A528F7" w:rsidRPr="00FD46AF">
        <w:rPr>
          <w:i/>
          <w:iCs/>
          <w:sz w:val="24"/>
          <w:szCs w:val="24"/>
        </w:rPr>
        <w:t xml:space="preserve"> </w:t>
      </w:r>
      <w:r w:rsidR="00721D9D" w:rsidRPr="00FD46AF">
        <w:rPr>
          <w:i/>
          <w:iCs/>
          <w:sz w:val="24"/>
          <w:szCs w:val="24"/>
        </w:rPr>
        <w:t>Elicit.com</w:t>
      </w:r>
      <w:r w:rsidR="00721D9D">
        <w:rPr>
          <w:i/>
          <w:iCs/>
          <w:sz w:val="24"/>
          <w:szCs w:val="24"/>
        </w:rPr>
        <w:t xml:space="preserve">, </w:t>
      </w:r>
      <w:r w:rsidR="00721D9D" w:rsidRPr="00721D9D">
        <w:rPr>
          <w:sz w:val="24"/>
          <w:szCs w:val="24"/>
        </w:rPr>
        <w:t>refletindo na escassez de trabalhos elegíveis</w:t>
      </w:r>
      <w:r w:rsidR="00721D9D">
        <w:rPr>
          <w:i/>
          <w:iCs/>
          <w:sz w:val="24"/>
          <w:szCs w:val="24"/>
        </w:rPr>
        <w:t>.</w:t>
      </w:r>
      <w:r w:rsidR="00721D9D">
        <w:rPr>
          <w:sz w:val="24"/>
          <w:szCs w:val="24"/>
        </w:rPr>
        <w:t xml:space="preserve"> </w:t>
      </w:r>
    </w:p>
    <w:p w14:paraId="43C794F7" w14:textId="6C6838D6" w:rsidR="00F34479" w:rsidRDefault="00331B77" w:rsidP="00F3447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FD46AF">
        <w:rPr>
          <w:sz w:val="24"/>
          <w:szCs w:val="24"/>
        </w:rPr>
        <w:t xml:space="preserve">A análise seguiu quatro eixos: (i) caracterização dos bioindicadores; (ii) classificação dos contaminantes avaliados; (iii) técnicas analíticas empregadas; e (iv) síntese dos principais resultados. Essa estrutura permitiu uma comparação crítica entre metodologias, com ênfase na eficácia dos bioindicadores na detecção de impactos antrópicos (Cruz, 2012; Arias </w:t>
      </w:r>
      <w:r w:rsidRPr="00FD46AF">
        <w:rPr>
          <w:i/>
          <w:iCs/>
          <w:sz w:val="24"/>
          <w:szCs w:val="24"/>
        </w:rPr>
        <w:t>et al</w:t>
      </w:r>
      <w:r w:rsidRPr="00FD46AF">
        <w:rPr>
          <w:sz w:val="24"/>
          <w:szCs w:val="24"/>
        </w:rPr>
        <w:t>., 2007).</w:t>
      </w:r>
    </w:p>
    <w:p w14:paraId="45570972" w14:textId="7C8F1F07" w:rsidR="003949CE" w:rsidRDefault="00331B77" w:rsidP="00E32E2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FD46AF">
        <w:rPr>
          <w:sz w:val="24"/>
          <w:szCs w:val="24"/>
        </w:rPr>
        <w:t xml:space="preserve">A condução da revisão seguiu as diretrizes PRISMA (Page </w:t>
      </w:r>
      <w:r w:rsidRPr="00FD46AF">
        <w:rPr>
          <w:i/>
          <w:iCs/>
          <w:sz w:val="24"/>
          <w:szCs w:val="24"/>
        </w:rPr>
        <w:t>et al</w:t>
      </w:r>
      <w:r w:rsidRPr="00FD46AF">
        <w:rPr>
          <w:sz w:val="24"/>
          <w:szCs w:val="24"/>
        </w:rPr>
        <w:t>., 2022), contemplando a formulação da pergunta de pesquisa, critérios PICO/PECO, estratégia de busca, triagem, extração e síntese dos dados. Embora não tenha sido realizada meta-análise quantitativa, aplicaram-se recomendações da SETAC para padronização de métricas e avaliação da qualidade dos estudos (FEPA</w:t>
      </w:r>
      <w:r w:rsidR="009669B1">
        <w:rPr>
          <w:sz w:val="24"/>
          <w:szCs w:val="24"/>
        </w:rPr>
        <w:t>M</w:t>
      </w:r>
      <w:r w:rsidRPr="00FD46AF">
        <w:rPr>
          <w:sz w:val="24"/>
          <w:szCs w:val="24"/>
        </w:rPr>
        <w:t>, 2023), assegurando rigor metodológico e transparência.</w:t>
      </w:r>
    </w:p>
    <w:p w14:paraId="37122977" w14:textId="6967E1C8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3. RESULTADOS E DISCUSSÃO</w:t>
      </w:r>
      <w:r>
        <w:rPr>
          <w:b/>
          <w:sz w:val="28"/>
          <w:szCs w:val="28"/>
        </w:rPr>
        <w:t xml:space="preserve"> </w:t>
      </w:r>
    </w:p>
    <w:p w14:paraId="78575B3E" w14:textId="77777777" w:rsidR="003C0090" w:rsidRDefault="003C0090" w:rsidP="003C0090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CARACTERIZAÇÃO GERAL DOS ESTUDOS </w:t>
      </w:r>
    </w:p>
    <w:p w14:paraId="4A54402D" w14:textId="77777777" w:rsidR="003C0090" w:rsidRDefault="003C0090" w:rsidP="003C0090">
      <w:pPr>
        <w:widowControl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Os resultados da análise bibliométrica evidenciam diversas semelhanças entre os estudos (Quadro 1).</w:t>
      </w:r>
    </w:p>
    <w:p w14:paraId="1D2ED27F" w14:textId="77777777" w:rsidR="003C0090" w:rsidRPr="007369DF" w:rsidRDefault="003C0090" w:rsidP="003C0090">
      <w:pPr>
        <w:widowControl/>
        <w:jc w:val="center"/>
        <w:rPr>
          <w:smallCaps/>
        </w:rPr>
      </w:pPr>
      <w:r w:rsidRPr="007369DF">
        <w:rPr>
          <w:bCs/>
        </w:rPr>
        <w:t>Quadro 1 -</w:t>
      </w:r>
      <w:r>
        <w:t xml:space="preserve"> </w:t>
      </w:r>
      <w:r w:rsidRPr="007369DF">
        <w:t>Atributos centrais das pesquisas sobre biomonitoramento em estuário amazônico.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451"/>
        <w:gridCol w:w="1559"/>
        <w:gridCol w:w="2127"/>
        <w:gridCol w:w="2976"/>
      </w:tblGrid>
      <w:tr w:rsidR="003C0090" w14:paraId="1BD6F924" w14:textId="77777777" w:rsidTr="00C036A6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04F1" w14:textId="77777777" w:rsidR="003C0090" w:rsidRDefault="003C0090" w:rsidP="001177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Estudo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4ADF" w14:textId="77777777" w:rsidR="003C0090" w:rsidRDefault="003C0090" w:rsidP="001177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Organismo Biomonitorado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2520" w14:textId="77777777" w:rsidR="003C0090" w:rsidRDefault="003C0090" w:rsidP="001177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Localização Geográfica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2DD7" w14:textId="77777777" w:rsidR="003C0090" w:rsidRDefault="003C0090" w:rsidP="001177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sdt>
              <w:sdtPr>
                <w:tag w:val="goog_rdk_28"/>
                <w:id w:val="153259190"/>
              </w:sdtPr>
              <w:sdtContent/>
            </w:sdt>
            <w:r>
              <w:rPr>
                <w:b/>
                <w:sz w:val="18"/>
                <w:szCs w:val="18"/>
              </w:rPr>
              <w:t>ndicadores-chave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7CA0" w14:textId="77777777" w:rsidR="003C0090" w:rsidRDefault="003C0090" w:rsidP="001177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Descobertas Principais</w:t>
            </w:r>
          </w:p>
        </w:tc>
      </w:tr>
      <w:tr w:rsidR="003C0090" w14:paraId="3456CB44" w14:textId="77777777" w:rsidTr="00C036A6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ACF3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bookmarkStart w:id="0" w:name="_heading=h.xnbpfofihwjn" w:colFirst="0" w:colLast="0"/>
            <w:bookmarkEnd w:id="0"/>
            <w:r>
              <w:rPr>
                <w:sz w:val="18"/>
                <w:szCs w:val="18"/>
              </w:rPr>
              <w:t xml:space="preserve">Noleto </w:t>
            </w:r>
            <w:r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>., 2022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BC11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Sciades herzbergii</w:t>
            </w:r>
            <w:r>
              <w:rPr>
                <w:sz w:val="18"/>
                <w:szCs w:val="18"/>
              </w:rPr>
              <w:t xml:space="preserve"> (bagre)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D78E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Estuário da Baia São José, no Maranhão, estuário com poluição industrial e doméstica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3456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Histopatologia (gônadas, brânquias), frequência de micronúcleos (eritrócitos), metais traço (músculo), hidrocarbonetos aromáticos policíclicos (HAPs, água)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813C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estudo relatou que 100% dos peixes apresentaram alterações histológicas e genotóxicas; traços de metais (exceto cádmio) estavam acima dos limites; hidrocarbonetos aromáticos policíclicos foram detectados; os autores encontraram uma forte associação entre essas descobertas e poluição antropogênica.</w:t>
            </w:r>
          </w:p>
        </w:tc>
      </w:tr>
      <w:tr w:rsidR="003C0090" w14:paraId="00947DFA" w14:textId="77777777" w:rsidTr="00C036A6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BBD6" w14:textId="1B603169" w:rsidR="003C0090" w:rsidRDefault="00F91CD3" w:rsidP="001177BA">
            <w:pPr>
              <w:jc w:val="both"/>
              <w:rPr>
                <w:sz w:val="18"/>
                <w:szCs w:val="18"/>
              </w:rPr>
            </w:pPr>
            <w:bookmarkStart w:id="1" w:name="_heading=h.l0ethoiokgdl" w:colFirst="0" w:colLast="0"/>
            <w:bookmarkEnd w:id="1"/>
            <w:r>
              <w:rPr>
                <w:sz w:val="18"/>
                <w:szCs w:val="18"/>
              </w:rPr>
              <w:t>Viana; F</w:t>
            </w:r>
            <w:r w:rsidRPr="00F91CD3">
              <w:rPr>
                <w:sz w:val="18"/>
                <w:szCs w:val="18"/>
              </w:rPr>
              <w:t>rédou</w:t>
            </w:r>
            <w:r>
              <w:rPr>
                <w:sz w:val="18"/>
                <w:szCs w:val="18"/>
              </w:rPr>
              <w:t>; F</w:t>
            </w:r>
            <w:r w:rsidRPr="00F91CD3">
              <w:rPr>
                <w:sz w:val="18"/>
                <w:szCs w:val="18"/>
              </w:rPr>
              <w:t>rédou</w:t>
            </w:r>
            <w:r>
              <w:rPr>
                <w:sz w:val="18"/>
                <w:szCs w:val="18"/>
              </w:rPr>
              <w:t>, 2012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A2D5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Peixes (índices gerais e comunitários)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B806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Estuário do Rio Pará, Amazônia; distrito industrial com terminal de cargas; zonas de impacto variável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79C0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Índices multimétricos: Comparação de abundância-biomassa (ABC), Índice de saúde biológica, Índice da comunidade de peixes estuarinos, Classificação de peixes de transição, Índice de integridade biótica estuarina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7DBD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estudo descobriu que os índices diferenciaram gradientes de integridade ecológica, com alterações críticas nas comunidades de peixes nas zonas mais impactadas.</w:t>
            </w:r>
          </w:p>
        </w:tc>
      </w:tr>
      <w:tr w:rsidR="003C0090" w14:paraId="65298E81" w14:textId="77777777" w:rsidTr="00C036A6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89C7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bookmarkStart w:id="2" w:name="_heading=h.p8lbg22r5s44" w:colFirst="0" w:colLast="0"/>
            <w:bookmarkEnd w:id="2"/>
            <w:r>
              <w:rPr>
                <w:sz w:val="18"/>
                <w:szCs w:val="18"/>
              </w:rPr>
              <w:t xml:space="preserve">Montes </w:t>
            </w:r>
            <w:r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>., 2023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8CB5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Sciades herzbergii</w:t>
            </w:r>
            <w:r>
              <w:rPr>
                <w:sz w:val="18"/>
                <w:szCs w:val="18"/>
              </w:rPr>
              <w:t xml:space="preserve"> (bagre)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D2E6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Baía de São Marcos (impactada) e estuário do Caeté (preservado)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7E8C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Biomarcadores histológicos e imuno-histoquímicos (brânquias, fígado), metais vestigiais (tecidos), fator de condição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9527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peixes do local impactado apresentaram maiores cargas de metal, piores condições e danos mais graves nos tecidos; o local preservado apresentou impactos menores.</w:t>
            </w:r>
          </w:p>
          <w:p w14:paraId="2075E046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</w:p>
        </w:tc>
      </w:tr>
      <w:tr w:rsidR="003C0090" w14:paraId="188EAA1D" w14:textId="77777777" w:rsidTr="00C036A6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EA18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Oliveira </w:t>
            </w:r>
            <w:r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>., 2023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5E87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Ucides cordatus</w:t>
            </w:r>
            <w:r>
              <w:rPr>
                <w:sz w:val="18"/>
                <w:szCs w:val="18"/>
              </w:rPr>
              <w:t xml:space="preserve"> (caranguejo uçá)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49A5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Manguezal estuarino, Amazônia brasileira; porto industrial (P1) vs. píer de pesca (P2)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084B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Biomarcadores e índice de danos em órgãos (brânquias, hepatopâncreas), biometria, metais traço (água)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1EC7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caranguejos do porto industrial apresentaram maiores níveis de metais traço e lesões irreversíveis nos órgãos; ambos os locais apresentaram danos nos órgãos, mas foram mais graves no porto industrial.</w:t>
            </w:r>
          </w:p>
        </w:tc>
      </w:tr>
      <w:tr w:rsidR="003C0090" w14:paraId="3352CF97" w14:textId="77777777" w:rsidTr="00C036A6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CAA4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Oliveira </w:t>
            </w:r>
            <w:r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>., 2022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C094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Plagioscion squamosissimus </w:t>
            </w:r>
            <w:r>
              <w:rPr>
                <w:sz w:val="18"/>
                <w:szCs w:val="18"/>
              </w:rPr>
              <w:t>(corvina)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E726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Dois estuários amazônicos: antropizados vs. controlados (sem nomes específicos)</w:t>
            </w:r>
          </w:p>
          <w:p w14:paraId="57D28088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D88B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Genotoxicidade: teste de micronúcleo, ensaio cometa (sangue)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1EFE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genotoxicidade foi maior no local antropizado (28 ± 14,42% de células com alto dano), mas essa diferença não foi estatisticamente significativa; o estudo relatou evidências de exposição a xenobióticos.</w:t>
            </w:r>
          </w:p>
        </w:tc>
      </w:tr>
      <w:tr w:rsidR="003C0090" w14:paraId="44095832" w14:textId="77777777" w:rsidTr="00C036A6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9B1E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bookmarkStart w:id="3" w:name="_heading=h.4mebabiv4g6r" w:colFirst="0" w:colLast="0"/>
            <w:bookmarkEnd w:id="3"/>
            <w:r>
              <w:rPr>
                <w:sz w:val="18"/>
                <w:szCs w:val="18"/>
              </w:rPr>
              <w:t xml:space="preserve">Santos </w:t>
            </w:r>
            <w:r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>., 2023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7769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Cheirocerus goeldii</w:t>
            </w:r>
            <w:r>
              <w:rPr>
                <w:sz w:val="18"/>
                <w:szCs w:val="18"/>
              </w:rPr>
              <w:t xml:space="preserve"> (peixe gato)</w:t>
            </w:r>
          </w:p>
          <w:p w14:paraId="5632C2BF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Macrobrachium amazonicum</w:t>
            </w:r>
            <w:r>
              <w:rPr>
                <w:sz w:val="18"/>
                <w:szCs w:val="18"/>
              </w:rPr>
              <w:t xml:space="preserve"> (camarão-da-amazônia)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FDCA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Rio Pará, bacia amazônica; cinco pontos ao longo do gradiente de impacto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1783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Metais (alumínio, cromo, chumbo, bário, níquel, manganês) na água, sedimento, organismos; biomarcadores (capacidade antioxidante contra radicais peroxila, peroxidação lipídica) nas brânquias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AA12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metais (especialmente o alumínio) excederam os padrões na água e na biota, principalmente durante a estação chuvosa; os camarões foram mais responsivos que os peixes; os biomarcadores indicaram estresse oxidativo.</w:t>
            </w:r>
          </w:p>
        </w:tc>
      </w:tr>
      <w:tr w:rsidR="003C0090" w14:paraId="73B5577D" w14:textId="77777777" w:rsidTr="00C036A6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3FF8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Cunha </w:t>
            </w:r>
            <w:r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>., 2021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E3B5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Parasita </w:t>
            </w:r>
            <w:r>
              <w:rPr>
                <w:i/>
                <w:sz w:val="18"/>
                <w:szCs w:val="18"/>
              </w:rPr>
              <w:t>Gill monogenoideans</w:t>
            </w:r>
            <w:r>
              <w:rPr>
                <w:sz w:val="18"/>
                <w:szCs w:val="18"/>
              </w:rPr>
              <w:t xml:space="preserve"> do Bagre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960F" w14:textId="112FDC53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impactada (porto de São Luís) vs. referência (estuário</w:t>
            </w:r>
            <w:r w:rsidR="00C036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 w:rsidR="00C036A6">
              <w:rPr>
                <w:sz w:val="18"/>
                <w:szCs w:val="18"/>
              </w:rPr>
              <w:t xml:space="preserve"> Caeté, Bragança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884D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Abundância de parasitas (brânquias), dados biométricos do hospedeiro, turbidez da água</w:t>
            </w:r>
          </w:p>
          <w:p w14:paraId="22CDDD6C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3DD8" w14:textId="77777777" w:rsidR="003C0090" w:rsidRDefault="003C0090" w:rsidP="001177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abundância de parasitas foi sensível à qualidade da água e à turbidez; diferenças claras foram observadas entre as áreas impactadas e de referência, com variação sazonal.</w:t>
            </w:r>
          </w:p>
        </w:tc>
      </w:tr>
    </w:tbl>
    <w:p w14:paraId="0EEA5651" w14:textId="77777777" w:rsidR="003C0090" w:rsidRPr="007369DF" w:rsidRDefault="003C0090" w:rsidP="00793A8C">
      <w:pPr>
        <w:widowControl/>
        <w:jc w:val="center"/>
      </w:pPr>
      <w:r w:rsidRPr="007369DF">
        <w:t>Fonte: Autores (2025)</w:t>
      </w:r>
    </w:p>
    <w:p w14:paraId="4EFE174C" w14:textId="77777777" w:rsidR="003C0090" w:rsidRDefault="003C0090" w:rsidP="003C0090">
      <w:pPr>
        <w:widowControl/>
        <w:spacing w:line="360" w:lineRule="auto"/>
        <w:ind w:firstLine="720"/>
        <w:jc w:val="both"/>
        <w:rPr>
          <w:sz w:val="24"/>
          <w:szCs w:val="24"/>
        </w:rPr>
      </w:pPr>
    </w:p>
    <w:p w14:paraId="282E4E4C" w14:textId="7877D3A4" w:rsidR="000362FA" w:rsidRDefault="00CF53C0" w:rsidP="00CF53C0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CF53C0">
        <w:rPr>
          <w:sz w:val="24"/>
          <w:szCs w:val="24"/>
        </w:rPr>
        <w:t xml:space="preserve">Os dados obtidos na revisão demonstram a dominância dos </w:t>
      </w:r>
      <w:r w:rsidRPr="000362FA">
        <w:rPr>
          <w:sz w:val="24"/>
          <w:szCs w:val="24"/>
        </w:rPr>
        <w:t>peixes</w:t>
      </w:r>
      <w:r w:rsidRPr="00CF53C0">
        <w:rPr>
          <w:sz w:val="24"/>
          <w:szCs w:val="24"/>
        </w:rPr>
        <w:t xml:space="preserve"> </w:t>
      </w:r>
      <w:r w:rsidR="001E160B" w:rsidRPr="00CF53C0">
        <w:rPr>
          <w:sz w:val="24"/>
          <w:szCs w:val="24"/>
        </w:rPr>
        <w:t>(71,42% dos artigos)</w:t>
      </w:r>
      <w:r w:rsidR="001E160B">
        <w:rPr>
          <w:sz w:val="24"/>
          <w:szCs w:val="24"/>
        </w:rPr>
        <w:t xml:space="preserve"> </w:t>
      </w:r>
      <w:r w:rsidRPr="00CF53C0">
        <w:rPr>
          <w:sz w:val="24"/>
          <w:szCs w:val="24"/>
        </w:rPr>
        <w:t>como organismos objeto de biomonitoramento</w:t>
      </w:r>
      <w:r w:rsidR="001E160B">
        <w:rPr>
          <w:sz w:val="24"/>
          <w:szCs w:val="24"/>
        </w:rPr>
        <w:t xml:space="preserve">, </w:t>
      </w:r>
      <w:r w:rsidRPr="00CF53C0">
        <w:rPr>
          <w:sz w:val="24"/>
          <w:szCs w:val="24"/>
        </w:rPr>
        <w:t xml:space="preserve">destacando-se o </w:t>
      </w:r>
      <w:r w:rsidRPr="00CF53C0">
        <w:rPr>
          <w:i/>
          <w:iCs/>
          <w:sz w:val="24"/>
          <w:szCs w:val="24"/>
        </w:rPr>
        <w:t>Sciades herzbergii</w:t>
      </w:r>
      <w:r w:rsidRPr="00CF53C0">
        <w:rPr>
          <w:sz w:val="24"/>
          <w:szCs w:val="24"/>
        </w:rPr>
        <w:t xml:space="preserve"> (bagre), seguido pelos </w:t>
      </w:r>
      <w:r w:rsidRPr="000362FA">
        <w:rPr>
          <w:sz w:val="24"/>
          <w:szCs w:val="24"/>
        </w:rPr>
        <w:t>crustáceos</w:t>
      </w:r>
      <w:r w:rsidRPr="00CF53C0">
        <w:rPr>
          <w:sz w:val="24"/>
          <w:szCs w:val="24"/>
        </w:rPr>
        <w:t xml:space="preserve"> (28,57%), representados por </w:t>
      </w:r>
      <w:r w:rsidRPr="00CF53C0">
        <w:rPr>
          <w:i/>
          <w:iCs/>
          <w:sz w:val="24"/>
          <w:szCs w:val="24"/>
        </w:rPr>
        <w:t>Ucides cordatus</w:t>
      </w:r>
      <w:r w:rsidRPr="00CF53C0">
        <w:rPr>
          <w:sz w:val="24"/>
          <w:szCs w:val="24"/>
        </w:rPr>
        <w:t xml:space="preserve"> (caranguejo-uçá) e </w:t>
      </w:r>
      <w:r w:rsidRPr="00CF53C0">
        <w:rPr>
          <w:i/>
          <w:iCs/>
          <w:sz w:val="24"/>
          <w:szCs w:val="24"/>
        </w:rPr>
        <w:t>Macrobrachium amazonicum</w:t>
      </w:r>
      <w:r w:rsidRPr="00CF53C0">
        <w:rPr>
          <w:sz w:val="24"/>
          <w:szCs w:val="24"/>
        </w:rPr>
        <w:t xml:space="preserve"> (camarão-da-amazônia), além de </w:t>
      </w:r>
      <w:r w:rsidRPr="000362FA">
        <w:rPr>
          <w:sz w:val="24"/>
          <w:szCs w:val="24"/>
        </w:rPr>
        <w:t>parasitas</w:t>
      </w:r>
      <w:r w:rsidRPr="00CF53C0">
        <w:rPr>
          <w:sz w:val="24"/>
          <w:szCs w:val="24"/>
        </w:rPr>
        <w:t xml:space="preserve"> monogenóides branquiais (14,28%). </w:t>
      </w:r>
      <w:r w:rsidR="003648E5">
        <w:rPr>
          <w:sz w:val="24"/>
          <w:szCs w:val="24"/>
        </w:rPr>
        <w:t xml:space="preserve">Nota-se </w:t>
      </w:r>
      <w:r w:rsidRPr="00CF53C0">
        <w:rPr>
          <w:sz w:val="24"/>
          <w:szCs w:val="24"/>
        </w:rPr>
        <w:t xml:space="preserve">que a soma percentual ultrapassa 100%, pois </w:t>
      </w:r>
      <w:r w:rsidR="00076270">
        <w:rPr>
          <w:sz w:val="24"/>
          <w:szCs w:val="24"/>
        </w:rPr>
        <w:t>um</w:t>
      </w:r>
      <w:r w:rsidRPr="00CF53C0">
        <w:rPr>
          <w:sz w:val="24"/>
          <w:szCs w:val="24"/>
        </w:rPr>
        <w:t xml:space="preserve"> estudo </w:t>
      </w:r>
      <w:r w:rsidR="00076270">
        <w:rPr>
          <w:sz w:val="24"/>
          <w:szCs w:val="24"/>
        </w:rPr>
        <w:t xml:space="preserve">analisou dois </w:t>
      </w:r>
      <w:r w:rsidRPr="000362FA">
        <w:rPr>
          <w:sz w:val="24"/>
          <w:szCs w:val="24"/>
        </w:rPr>
        <w:t>táxons em conjunto</w:t>
      </w:r>
      <w:r w:rsidRPr="00CF53C0">
        <w:rPr>
          <w:sz w:val="24"/>
          <w:szCs w:val="24"/>
        </w:rPr>
        <w:t xml:space="preserve">, buscando maior sensibilidade. A preferência pelo uso de peixes </w:t>
      </w:r>
      <w:r w:rsidR="003852B6">
        <w:rPr>
          <w:sz w:val="24"/>
          <w:szCs w:val="24"/>
        </w:rPr>
        <w:t xml:space="preserve">pode ser </w:t>
      </w:r>
      <w:r w:rsidRPr="00CF53C0">
        <w:rPr>
          <w:sz w:val="24"/>
          <w:szCs w:val="24"/>
        </w:rPr>
        <w:t xml:space="preserve">atribuída </w:t>
      </w:r>
      <w:r w:rsidR="009712BD" w:rsidRPr="009712BD">
        <w:rPr>
          <w:sz w:val="24"/>
          <w:szCs w:val="24"/>
        </w:rPr>
        <w:t xml:space="preserve">à ampla distribuição nas regiões estudadas, à facilidade de amostragem e à sensibilidade fisiológica a contaminantes ambientais </w:t>
      </w:r>
      <w:r w:rsidRPr="00CF53C0">
        <w:rPr>
          <w:sz w:val="24"/>
          <w:szCs w:val="24"/>
        </w:rPr>
        <w:t xml:space="preserve">(Noleto </w:t>
      </w:r>
      <w:r w:rsidRPr="000362FA">
        <w:rPr>
          <w:i/>
          <w:iCs/>
          <w:sz w:val="24"/>
          <w:szCs w:val="24"/>
        </w:rPr>
        <w:t>et al</w:t>
      </w:r>
      <w:r w:rsidRPr="00CF53C0">
        <w:rPr>
          <w:sz w:val="24"/>
          <w:szCs w:val="24"/>
        </w:rPr>
        <w:t xml:space="preserve">., 2022). </w:t>
      </w:r>
    </w:p>
    <w:p w14:paraId="54E7BDBF" w14:textId="0ADC819D" w:rsidR="003C0090" w:rsidRDefault="00CF53C0" w:rsidP="00CF53C0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CF53C0">
        <w:rPr>
          <w:sz w:val="24"/>
          <w:szCs w:val="24"/>
        </w:rPr>
        <w:t xml:space="preserve">Em relação aos indicadores-chave, houve prevalência de </w:t>
      </w:r>
      <w:r w:rsidRPr="000362FA">
        <w:rPr>
          <w:sz w:val="24"/>
          <w:szCs w:val="24"/>
        </w:rPr>
        <w:t>metais traços</w:t>
      </w:r>
      <w:r w:rsidRPr="00CF53C0">
        <w:rPr>
          <w:sz w:val="24"/>
          <w:szCs w:val="24"/>
        </w:rPr>
        <w:t xml:space="preserve"> (71,42%) nas pesquisas, o que se justifica pela associação com atividades industriais e portuárias e pela baixa capacidade de catabolismo nos organismos (Santos </w:t>
      </w:r>
      <w:r w:rsidRPr="000362FA">
        <w:rPr>
          <w:i/>
          <w:iCs/>
          <w:sz w:val="24"/>
          <w:szCs w:val="24"/>
        </w:rPr>
        <w:t>et al</w:t>
      </w:r>
      <w:r w:rsidRPr="00CF53C0">
        <w:rPr>
          <w:sz w:val="24"/>
          <w:szCs w:val="24"/>
        </w:rPr>
        <w:t xml:space="preserve">., 2023). Também se destacaram os indicadores de </w:t>
      </w:r>
      <w:r w:rsidRPr="000362FA">
        <w:rPr>
          <w:sz w:val="24"/>
          <w:szCs w:val="24"/>
        </w:rPr>
        <w:t>efeito</w:t>
      </w:r>
      <w:r w:rsidRPr="00CF53C0">
        <w:rPr>
          <w:sz w:val="24"/>
          <w:szCs w:val="24"/>
        </w:rPr>
        <w:t xml:space="preserve"> ao nível do organismo, como histopatologia e danos a órgãos (42,85%), e genotoxicidade (28,57%). A sobreposição de categorias</w:t>
      </w:r>
      <w:r w:rsidR="000362FA">
        <w:rPr>
          <w:sz w:val="24"/>
          <w:szCs w:val="24"/>
        </w:rPr>
        <w:t xml:space="preserve">, </w:t>
      </w:r>
      <w:r w:rsidRPr="00CF53C0">
        <w:rPr>
          <w:sz w:val="24"/>
          <w:szCs w:val="24"/>
        </w:rPr>
        <w:t>como visto no uso concomitante de metais (exposição) com genotoxicidade (efeito)</w:t>
      </w:r>
      <w:r w:rsidR="000362FA">
        <w:rPr>
          <w:sz w:val="24"/>
          <w:szCs w:val="24"/>
        </w:rPr>
        <w:t>,</w:t>
      </w:r>
      <w:r w:rsidRPr="00CF53C0">
        <w:rPr>
          <w:sz w:val="24"/>
          <w:szCs w:val="24"/>
        </w:rPr>
        <w:t xml:space="preserve"> configura o </w:t>
      </w:r>
      <w:r w:rsidRPr="000362FA">
        <w:rPr>
          <w:sz w:val="24"/>
          <w:szCs w:val="24"/>
        </w:rPr>
        <w:t>avanço</w:t>
      </w:r>
      <w:r w:rsidRPr="00CF53C0">
        <w:rPr>
          <w:sz w:val="24"/>
          <w:szCs w:val="24"/>
        </w:rPr>
        <w:t xml:space="preserve"> principal da área, pois demonstra a busca por análises integradas com maior confiabilidade. </w:t>
      </w:r>
    </w:p>
    <w:p w14:paraId="59672299" w14:textId="72C80BFC" w:rsidR="003C0090" w:rsidRDefault="003C0090" w:rsidP="003C0090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5C5065">
        <w:rPr>
          <w:sz w:val="24"/>
          <w:szCs w:val="24"/>
        </w:rPr>
        <w:t xml:space="preserve">Os resultados das pesquisas selecionadas demonstraram predominantemente evidências de danos em tecidos ou órgãos (57,14%), contaminação por metais acima dos padrões (57,14%), efeitos genotóxicos (28,57%), estresse oxidativo (28,57%), alterações em nível comunitário ou gradientes ecológicos (14,28%), abundância de parasitas sensível à qualidade da água (14,28%). Observou-se que os percentuais dos resultados não acompanharam integralmente a frequência dos indicadores-chave utilizados nos estudos, especialmente no que se refere aos metais e danos teciduais. Embora os metais tenham sido empregados como indicadores, eles não foram detectados na totalidade esperada, fato que pode estar associado a dificuldades na execução das análises, desafios na captura dos organismos ou escolha inadequada dos indicadores, conforme Oliveira </w:t>
      </w:r>
      <w:r w:rsidRPr="005C5065">
        <w:rPr>
          <w:i/>
          <w:sz w:val="24"/>
          <w:szCs w:val="24"/>
        </w:rPr>
        <w:t>et al</w:t>
      </w:r>
      <w:r w:rsidRPr="005C5065">
        <w:rPr>
          <w:sz w:val="24"/>
          <w:szCs w:val="24"/>
        </w:rPr>
        <w:t>. (2022).</w:t>
      </w:r>
    </w:p>
    <w:p w14:paraId="64A73C18" w14:textId="70F0E546" w:rsidR="003C0090" w:rsidRDefault="003C0090" w:rsidP="003C0090">
      <w:pPr>
        <w:widowControl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Outro aspecto relevante e de influência na demonstração dos resultados foi a estratégia de comparação de locais (impactado vs. referência ou gradiente) em boa parte das pesquisas </w:t>
      </w:r>
      <w:r w:rsidR="00632E81">
        <w:rPr>
          <w:sz w:val="24"/>
          <w:szCs w:val="24"/>
        </w:rPr>
        <w:t>(</w:t>
      </w:r>
      <w:r>
        <w:rPr>
          <w:sz w:val="24"/>
          <w:szCs w:val="24"/>
        </w:rPr>
        <w:t xml:space="preserve">71,42%). Além da constatação de diferenças na sensibilidade do organismo, como foi o caso do camarão ser mais responsivo que peixe (14,28%). E ainda, houve variação sazonal na resposta de biomonitoramento (14,28%). Esses fatores também são relatados por Cunha </w:t>
      </w:r>
      <w:r w:rsidRPr="009669B1">
        <w:rPr>
          <w:i/>
          <w:iCs/>
          <w:sz w:val="24"/>
          <w:szCs w:val="24"/>
        </w:rPr>
        <w:t>et al</w:t>
      </w:r>
      <w:r>
        <w:rPr>
          <w:sz w:val="24"/>
          <w:szCs w:val="24"/>
        </w:rPr>
        <w:t>., 2021, ou seja, todos os quesitos metodológicos devem ser moldados de acordo com o objetivo de cada estudo. Os autores reforçam ainda que a variação sazonal pode ser considerada fator crítico em estudos de biomonitoramento, pois os parâmetros biológicos e ambientais podem sofrer alterações significativas ao longo do ano, influenciando a resposta dos organismos indicadores.</w:t>
      </w:r>
    </w:p>
    <w:p w14:paraId="7EB94FDD" w14:textId="77777777" w:rsidR="003C0090" w:rsidRDefault="003C0090" w:rsidP="003C0090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ANÁLISE CRÍTICA DOS MÉTODOS EMPREGADOS </w:t>
      </w:r>
    </w:p>
    <w:p w14:paraId="2639C7C0" w14:textId="77777777" w:rsidR="003C0090" w:rsidRDefault="003C0090" w:rsidP="003C0090">
      <w:pPr>
        <w:widowControl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Os tipos de indicadores de biomonitoramento utilizados exprimiram tanto limitações quanto fatores de sucesso (Quadro 2).</w:t>
      </w:r>
    </w:p>
    <w:p w14:paraId="11B0CAF9" w14:textId="77777777" w:rsidR="003C0090" w:rsidRPr="007369DF" w:rsidRDefault="003C0090" w:rsidP="003C0090">
      <w:pPr>
        <w:widowControl/>
        <w:jc w:val="center"/>
        <w:rPr>
          <w:smallCaps/>
        </w:rPr>
      </w:pPr>
      <w:r w:rsidRPr="007369DF">
        <w:rPr>
          <w:bCs/>
        </w:rPr>
        <w:t>Quadro 2</w:t>
      </w:r>
      <w:r>
        <w:rPr>
          <w:bCs/>
        </w:rPr>
        <w:t xml:space="preserve"> - </w:t>
      </w:r>
      <w:r w:rsidRPr="007369DF">
        <w:t>Individualidades de capacidade de resultados dos indicadores de biomonitoramento.</w:t>
      </w:r>
    </w:p>
    <w:tbl>
      <w:tblPr>
        <w:tblW w:w="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9"/>
        <w:gridCol w:w="2226"/>
        <w:gridCol w:w="2265"/>
        <w:gridCol w:w="2175"/>
      </w:tblGrid>
      <w:tr w:rsidR="003C0090" w14:paraId="1B7BBC48" w14:textId="77777777" w:rsidTr="001177BA"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6B1A" w14:textId="77777777" w:rsidR="003C0090" w:rsidRDefault="003C0090" w:rsidP="001177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Tipos de indicador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AA94" w14:textId="77777777" w:rsidR="003C0090" w:rsidRDefault="003C0090" w:rsidP="001177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Confiabilidade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92FB" w14:textId="77777777" w:rsidR="003C0090" w:rsidRDefault="003C0090" w:rsidP="001177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Limitações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8F43" w14:textId="77777777" w:rsidR="003C0090" w:rsidRDefault="003C0090" w:rsidP="001177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Fatores de Sucesso</w:t>
            </w:r>
          </w:p>
        </w:tc>
      </w:tr>
      <w:tr w:rsidR="003C0090" w14:paraId="0570F2F7" w14:textId="77777777" w:rsidTr="001177BA"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DFCF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Genotoxicidade (micronúcleo, ensaio cometa)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F73F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Sensível à exposição xenobiótica; quantificável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E6DC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Pode não ter poder estatístico; nem sempre é significativo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3786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Útil para detecção precoce de efeitos subletais; melhor quando combinado com outros desfechos</w:t>
            </w:r>
          </w:p>
        </w:tc>
      </w:tr>
      <w:tr w:rsidR="003C0090" w14:paraId="64FF05A0" w14:textId="77777777" w:rsidTr="001177BA"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ABB2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Histopatologia (brânquias, fígado, gônadas)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ADD3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Detecta consistentemente danos nos tecidos em locais impactados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292E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Requer experiência; pode ser influenciado por fatores de confusão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A606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Fornece uma visão mecanicista; eficaz para exposição crônica</w:t>
            </w:r>
          </w:p>
        </w:tc>
      </w:tr>
      <w:tr w:rsidR="003C0090" w14:paraId="4B705630" w14:textId="77777777" w:rsidTr="001177BA"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B5FA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Índices comunitários (peixes, parasitas)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EC0C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 respostas ao nível do ecossistema; distingue gradientes de impacto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52FC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Pode ser menos sensível a efeitos agudos ou subletais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8A75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Eficaz para monitoramento de longo prazo; complementa dados em nível de organismo</w:t>
            </w:r>
          </w:p>
        </w:tc>
      </w:tr>
      <w:tr w:rsidR="003C0090" w14:paraId="6B761C2E" w14:textId="77777777" w:rsidTr="001177BA"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454F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Metais/hidrocarbonetos aromáticos policíclicos na biota e na água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A152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Medida direta de exposição; relevância regulatória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9469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Pode não refletir biodisponibilidade ou efeito biológico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873F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Essencial para identificação da fonte; melhor quando combinado com biomarcadores</w:t>
            </w:r>
          </w:p>
        </w:tc>
      </w:tr>
      <w:tr w:rsidR="003C0090" w14:paraId="05BD58FD" w14:textId="77777777" w:rsidTr="001177BA"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F591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Biomarcadores bioquímicos (capacidade antioxidante contra radicais peroxila, peroxidação lipídica)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9045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Detecta estresse oxidativo; responde a metais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83AD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Pode variar de acordo com a espécie ou tecido; requer capacidade laboratorial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712B" w14:textId="77777777" w:rsidR="003C0090" w:rsidRDefault="003C0090" w:rsidP="00117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Alerta precoce de estresse fisiológico; camarão altamente responsivo</w:t>
            </w:r>
          </w:p>
        </w:tc>
      </w:tr>
    </w:tbl>
    <w:p w14:paraId="4C0B97A2" w14:textId="77777777" w:rsidR="003C0090" w:rsidRPr="007369DF" w:rsidRDefault="003C0090" w:rsidP="00793A8C">
      <w:pPr>
        <w:widowControl/>
        <w:jc w:val="center"/>
      </w:pPr>
      <w:r w:rsidRPr="007369DF">
        <w:t>Fonte: Autores (2025)</w:t>
      </w:r>
    </w:p>
    <w:p w14:paraId="73C504C1" w14:textId="77777777" w:rsidR="003C0090" w:rsidRDefault="003C0090" w:rsidP="003C0090"/>
    <w:p w14:paraId="68545752" w14:textId="77777777" w:rsidR="003C0090" w:rsidRDefault="003C0090" w:rsidP="003C0090">
      <w:pPr>
        <w:widowControl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Sobre os fatores de confiabilidade e limitações, é evidente que, para cada aspecto da capacidade de uso dos indicadores de biomonitoramento, há limitações que precisam ser consideradas na pesquisa a ser desenvolvida, como é o caso da genotoxidade, a qual apesar de ser quantificável, pode não ter poder estatístico. Logo, é indispensável explorar os cenários possíveis do ecossistema, fontes de poluição, organismos do meio, sazonalidade e os objetivos da análise, a fim de alcançar resultados satisfatórios. </w:t>
      </w:r>
    </w:p>
    <w:p w14:paraId="06A6E4B2" w14:textId="1810C395" w:rsidR="003C0090" w:rsidRDefault="003C0090" w:rsidP="003C009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Algumas outras situações mostraram-se como desafios, do mesmo modo permitiram aflorar fatores de sucesso. </w:t>
      </w:r>
      <w:r w:rsidR="0098089E">
        <w:rPr>
          <w:sz w:val="24"/>
          <w:szCs w:val="24"/>
        </w:rPr>
        <w:t>A</w:t>
      </w:r>
      <w:r>
        <w:rPr>
          <w:sz w:val="24"/>
          <w:szCs w:val="24"/>
        </w:rPr>
        <w:t xml:space="preserve"> baixa disponibilidade de trabalhos publicados sobre o biomonitoramento em estuários amazônicos, </w:t>
      </w:r>
      <w:r w:rsidR="00A4337F">
        <w:rPr>
          <w:sz w:val="24"/>
          <w:szCs w:val="24"/>
        </w:rPr>
        <w:t xml:space="preserve">por exemplo, pode ser explicada </w:t>
      </w:r>
      <w:r w:rsidR="0098089E">
        <w:rPr>
          <w:sz w:val="24"/>
          <w:szCs w:val="24"/>
        </w:rPr>
        <w:t xml:space="preserve">pelo uso exclusivo da base de dados </w:t>
      </w:r>
      <w:r w:rsidR="00A4337F" w:rsidRPr="0098089E">
        <w:rPr>
          <w:i/>
          <w:iCs/>
          <w:sz w:val="24"/>
          <w:szCs w:val="24"/>
        </w:rPr>
        <w:t>Semantic Scholar</w:t>
      </w:r>
      <w:r w:rsidR="00A4337F">
        <w:rPr>
          <w:sz w:val="24"/>
          <w:szCs w:val="24"/>
        </w:rPr>
        <w:t xml:space="preserve">, a qual foi atrelada ao </w:t>
      </w:r>
      <w:r w:rsidR="0098089E" w:rsidRPr="0098089E">
        <w:rPr>
          <w:i/>
          <w:iCs/>
          <w:sz w:val="24"/>
          <w:szCs w:val="24"/>
        </w:rPr>
        <w:t>Elicit</w:t>
      </w:r>
      <w:r w:rsidR="00A4337F">
        <w:rPr>
          <w:sz w:val="24"/>
          <w:szCs w:val="24"/>
        </w:rPr>
        <w:t>,</w:t>
      </w:r>
      <w:r w:rsidR="0098089E">
        <w:rPr>
          <w:sz w:val="24"/>
          <w:szCs w:val="24"/>
        </w:rPr>
        <w:t xml:space="preserve"> </w:t>
      </w:r>
      <w:r w:rsidR="00456933">
        <w:rPr>
          <w:sz w:val="24"/>
          <w:szCs w:val="24"/>
        </w:rPr>
        <w:t>e que pode ter sido mais restrita em relação ao tema dessa pesquisa</w:t>
      </w:r>
      <w:r w:rsidR="0098089E">
        <w:rPr>
          <w:sz w:val="24"/>
          <w:szCs w:val="24"/>
        </w:rPr>
        <w:t xml:space="preserve">. </w:t>
      </w:r>
      <w:r w:rsidR="00017C1D">
        <w:rPr>
          <w:sz w:val="24"/>
          <w:szCs w:val="24"/>
        </w:rPr>
        <w:t xml:space="preserve">Além disso, </w:t>
      </w:r>
      <w:r w:rsidR="00433CF8">
        <w:rPr>
          <w:sz w:val="24"/>
          <w:szCs w:val="24"/>
        </w:rPr>
        <w:t xml:space="preserve">há </w:t>
      </w:r>
      <w:r w:rsidR="003C5DA2">
        <w:rPr>
          <w:sz w:val="24"/>
          <w:szCs w:val="24"/>
        </w:rPr>
        <w:t>limitação d</w:t>
      </w:r>
      <w:r>
        <w:rPr>
          <w:sz w:val="24"/>
          <w:szCs w:val="24"/>
        </w:rPr>
        <w:t>os estudos apresentados por</w:t>
      </w:r>
      <w:r w:rsidR="003C5DA2">
        <w:rPr>
          <w:sz w:val="24"/>
          <w:szCs w:val="24"/>
        </w:rPr>
        <w:t xml:space="preserve"> conta de</w:t>
      </w:r>
      <w:r>
        <w:rPr>
          <w:sz w:val="24"/>
          <w:szCs w:val="24"/>
        </w:rPr>
        <w:t xml:space="preserve"> relatórios incompletos, falta de poder estatístico ou dependência de espécies ou desfechos únicos, e, portanto, </w:t>
      </w:r>
      <w:r w:rsidR="00190207">
        <w:rPr>
          <w:sz w:val="24"/>
          <w:szCs w:val="24"/>
        </w:rPr>
        <w:t xml:space="preserve">restritos </w:t>
      </w:r>
      <w:r>
        <w:rPr>
          <w:sz w:val="24"/>
          <w:szCs w:val="24"/>
        </w:rPr>
        <w:t xml:space="preserve">para uma avaliação crítica mais abrangente. </w:t>
      </w:r>
    </w:p>
    <w:p w14:paraId="4BA03676" w14:textId="19A6107A" w:rsidR="003C0090" w:rsidRDefault="003C0090" w:rsidP="003C009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Todavia, merecem atenção os resultados atingidos nas análises desenvolvidas de forma integrada, nas quais a abordagem de monitoramento incluiu múltiplos indicadores (químicos, biológicos, comunitários) e táxons (peixes, caranguejos, camarões, parasitas), e assim, os autores relataram maior sensibilidade e confiabilidade nos dados. Os estudos que combinaram biomarcadores em nível de organismo com índices em nível de comunidade ou ecossistema,</w:t>
      </w:r>
      <w:r w:rsidR="00587D9F">
        <w:rPr>
          <w:sz w:val="24"/>
          <w:szCs w:val="24"/>
        </w:rPr>
        <w:t xml:space="preserve"> segundo</w:t>
      </w:r>
      <w:r>
        <w:rPr>
          <w:sz w:val="24"/>
          <w:szCs w:val="24"/>
        </w:rPr>
        <w:t xml:space="preserve"> Viana</w:t>
      </w:r>
      <w:r w:rsidR="00F91CD3">
        <w:rPr>
          <w:sz w:val="24"/>
          <w:szCs w:val="24"/>
        </w:rPr>
        <w:t>, F</w:t>
      </w:r>
      <w:r w:rsidR="00F91CD3" w:rsidRPr="00F91CD3">
        <w:rPr>
          <w:sz w:val="24"/>
          <w:szCs w:val="24"/>
        </w:rPr>
        <w:t>rédou</w:t>
      </w:r>
      <w:r w:rsidR="00F91CD3">
        <w:rPr>
          <w:sz w:val="24"/>
          <w:szCs w:val="24"/>
        </w:rPr>
        <w:t xml:space="preserve"> e F</w:t>
      </w:r>
      <w:r w:rsidR="00F91CD3" w:rsidRPr="00F91CD3">
        <w:rPr>
          <w:sz w:val="24"/>
          <w:szCs w:val="24"/>
        </w:rPr>
        <w:t>rédou</w:t>
      </w:r>
      <w:r w:rsidR="00F91C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(2012), Montes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>. (2023)</w:t>
      </w:r>
      <w:r w:rsidR="00587D9F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Santos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>. (2023), forneceram uma avaliação mais abrangente da saúde do ecossistema e do impacto antropogênico. A</w:t>
      </w:r>
      <w:r w:rsidR="00CD6AAA">
        <w:rPr>
          <w:sz w:val="24"/>
          <w:szCs w:val="24"/>
        </w:rPr>
        <w:t xml:space="preserve">demais, </w:t>
      </w:r>
      <w:r>
        <w:rPr>
          <w:sz w:val="24"/>
          <w:szCs w:val="24"/>
        </w:rPr>
        <w:t xml:space="preserve">o uso de espécies sentinelas e locais de referência foi retratado como eficaz nos estudos revisados. </w:t>
      </w:r>
    </w:p>
    <w:p w14:paraId="087E438F" w14:textId="77777777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236819B7" w14:textId="77777777" w:rsidR="00BD5D49" w:rsidRDefault="003949CE" w:rsidP="00BD5D49">
      <w:pPr>
        <w:widowControl/>
        <w:tabs>
          <w:tab w:val="left" w:pos="1290"/>
        </w:tabs>
        <w:spacing w:after="160" w:line="259" w:lineRule="auto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4. CONCLUSÃO </w:t>
      </w:r>
    </w:p>
    <w:p w14:paraId="085B3840" w14:textId="56F56DC5" w:rsidR="00BD5D49" w:rsidRPr="00BD5D49" w:rsidRDefault="00ED45CA" w:rsidP="00BD5D49">
      <w:pPr>
        <w:widowControl/>
        <w:tabs>
          <w:tab w:val="left" w:pos="129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ED45CA">
        <w:rPr>
          <w:sz w:val="24"/>
          <w:szCs w:val="24"/>
        </w:rPr>
        <w:t>A revisão bibliográfica sistemática exploratória, juntamente com a análise bibliométrica, permitiu identificar a preferência por organismos biomonitorados (como os peixes), as principais lacunas de conhecimento (configurando os desafios da área) e as estratégias de biomonitoramento promissoras (refletindo os avanços).</w:t>
      </w:r>
    </w:p>
    <w:p w14:paraId="2E89AEB7" w14:textId="77777777" w:rsidR="00BD5D49" w:rsidRPr="00BD5D49" w:rsidRDefault="00BD5D49" w:rsidP="00BD5D49">
      <w:pPr>
        <w:widowControl/>
        <w:tabs>
          <w:tab w:val="left" w:pos="129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BD5D49">
        <w:rPr>
          <w:sz w:val="24"/>
          <w:szCs w:val="24"/>
          <w:lang w:val="pt-BR"/>
        </w:rPr>
        <w:t>Essa realidade evidencia a necessidade de aprimoramento e padronização dos métodos de biomonitoramento, o que possibilitaria redes contínuas de monitoramento ambiental e maior confiabilidade dos dados. Assim, o estudo oferece subsídios para futuras pesquisas e decisões mais fundamentadas.</w:t>
      </w:r>
    </w:p>
    <w:p w14:paraId="64E377B6" w14:textId="54DC6689" w:rsidR="003949CE" w:rsidRDefault="00BD5D49" w:rsidP="00793A8C">
      <w:pPr>
        <w:widowControl/>
        <w:tabs>
          <w:tab w:val="left" w:pos="129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BD5D49">
        <w:rPr>
          <w:sz w:val="24"/>
          <w:szCs w:val="24"/>
          <w:lang w:val="pt-BR"/>
        </w:rPr>
        <w:t>Espera-se que esta revisão contribua para o fortalecimento das estratégias de conservação e manejo sustentável, integrando o biomonitoramento aos saberes tradicionais e às políticas públicas. A identificação de lacunas científicas poderá orientar investimentos em ciência e tecnologia, assegurando ações de preservação baseadas em evidências consistentes e contextualizadas.</w:t>
      </w:r>
    </w:p>
    <w:p w14:paraId="5FEFE3B8" w14:textId="77777777" w:rsidR="00793A8C" w:rsidRPr="00793A8C" w:rsidRDefault="00793A8C" w:rsidP="00793A8C">
      <w:pPr>
        <w:widowControl/>
        <w:tabs>
          <w:tab w:val="left" w:pos="129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</w:p>
    <w:p w14:paraId="5D816746" w14:textId="2C3856C0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REFERÊNCIAS </w:t>
      </w:r>
    </w:p>
    <w:p w14:paraId="7C9F4719" w14:textId="7B376AE4" w:rsidR="00F34479" w:rsidRDefault="000131E0" w:rsidP="00F34479">
      <w:pPr>
        <w:jc w:val="both"/>
        <w:rPr>
          <w:bCs/>
          <w:sz w:val="24"/>
          <w:szCs w:val="24"/>
        </w:rPr>
      </w:pPr>
      <w:r w:rsidRPr="000131E0">
        <w:rPr>
          <w:sz w:val="24"/>
          <w:szCs w:val="24"/>
        </w:rPr>
        <w:t>ALENCAR, T</w:t>
      </w:r>
      <w:r>
        <w:rPr>
          <w:sz w:val="24"/>
          <w:szCs w:val="24"/>
        </w:rPr>
        <w:t>.</w:t>
      </w:r>
      <w:r w:rsidR="00823258">
        <w:rPr>
          <w:sz w:val="24"/>
          <w:szCs w:val="24"/>
        </w:rPr>
        <w:t xml:space="preserve"> </w:t>
      </w:r>
      <w:r w:rsidR="00823258" w:rsidRPr="00823258">
        <w:rPr>
          <w:i/>
          <w:iCs/>
          <w:sz w:val="24"/>
          <w:szCs w:val="24"/>
        </w:rPr>
        <w:t>et al</w:t>
      </w:r>
      <w:r w:rsidR="00823258">
        <w:rPr>
          <w:sz w:val="24"/>
          <w:szCs w:val="24"/>
        </w:rPr>
        <w:t>.</w:t>
      </w:r>
      <w:r w:rsidR="00823258">
        <w:rPr>
          <w:bCs/>
          <w:sz w:val="24"/>
          <w:szCs w:val="24"/>
        </w:rPr>
        <w:t xml:space="preserve"> </w:t>
      </w:r>
      <w:r w:rsidRPr="000131E0">
        <w:rPr>
          <w:bCs/>
          <w:sz w:val="24"/>
          <w:szCs w:val="24"/>
        </w:rPr>
        <w:t xml:space="preserve">Contaminação por metais pesados e hidrocarbonetos de petróleo: uma ameaça para os manguezais. </w:t>
      </w:r>
      <w:r w:rsidRPr="000131E0">
        <w:rPr>
          <w:b/>
          <w:sz w:val="24"/>
          <w:szCs w:val="24"/>
        </w:rPr>
        <w:t>Boletim do Observatório Ambiental Alberto Ribeiro Lamego</w:t>
      </w:r>
      <w:r w:rsidRPr="000131E0">
        <w:rPr>
          <w:bCs/>
          <w:sz w:val="24"/>
          <w:szCs w:val="24"/>
        </w:rPr>
        <w:t>, Campos dos Goytacazes, v. 10, p. 7-24, 2016. DOI: 10.19180/2177-4560.v10n22016p7-24.</w:t>
      </w:r>
    </w:p>
    <w:p w14:paraId="5BA3E061" w14:textId="77777777" w:rsidR="000131E0" w:rsidRDefault="000131E0" w:rsidP="00F34479">
      <w:pPr>
        <w:jc w:val="both"/>
        <w:rPr>
          <w:bCs/>
          <w:sz w:val="24"/>
          <w:szCs w:val="24"/>
        </w:rPr>
      </w:pPr>
    </w:p>
    <w:p w14:paraId="0577741C" w14:textId="3C066029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ARIAS, A. R. L. </w:t>
      </w:r>
      <w:r w:rsidRPr="007179D8">
        <w:rPr>
          <w:bCs/>
          <w:i/>
          <w:iCs/>
          <w:sz w:val="24"/>
          <w:szCs w:val="24"/>
        </w:rPr>
        <w:t>et al</w:t>
      </w:r>
      <w:r w:rsidRPr="00636981">
        <w:rPr>
          <w:bCs/>
          <w:sz w:val="24"/>
          <w:szCs w:val="24"/>
        </w:rPr>
        <w:t xml:space="preserve">. Utilização de bioindicadores na avaliação de impacto e no monitoramento da contaminação de rios e córregos por agrotóxicos. </w:t>
      </w:r>
      <w:r w:rsidRPr="00C41006">
        <w:rPr>
          <w:b/>
          <w:sz w:val="24"/>
          <w:szCs w:val="24"/>
        </w:rPr>
        <w:t>Ciência &amp; Saúde Coletiva</w:t>
      </w:r>
      <w:r w:rsidRPr="00636981">
        <w:rPr>
          <w:bCs/>
          <w:sz w:val="24"/>
          <w:szCs w:val="24"/>
        </w:rPr>
        <w:t>, Rio de Janeiro, v. 12, n. 1, p. 61-72, jan. 2007.</w:t>
      </w:r>
    </w:p>
    <w:p w14:paraId="52AE0A8C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79D7756C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BELÚCIO, L. F.; COSTA, M. R. P.; FERREIRA, C. P. (org.). </w:t>
      </w:r>
      <w:r w:rsidRPr="00C41006">
        <w:rPr>
          <w:b/>
          <w:sz w:val="24"/>
          <w:szCs w:val="24"/>
        </w:rPr>
        <w:t>Monitorando a biota aquática na Amazônia no contexto do licenciamento ambiental</w:t>
      </w:r>
      <w:r w:rsidRPr="00636981">
        <w:rPr>
          <w:bCs/>
          <w:sz w:val="24"/>
          <w:szCs w:val="24"/>
        </w:rPr>
        <w:t>. Belém: Innovare Projetos Sustentáveis, 2024. 398 p. DOI: 10.5281/zenodo.13963706.</w:t>
      </w:r>
    </w:p>
    <w:p w14:paraId="0D98F186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3F765874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CRUZ, M. M. Avaliação: conceitos e métodos. </w:t>
      </w:r>
      <w:r w:rsidRPr="00C41006">
        <w:rPr>
          <w:b/>
          <w:sz w:val="24"/>
          <w:szCs w:val="24"/>
        </w:rPr>
        <w:t>Cadernos de Saúde Pública</w:t>
      </w:r>
      <w:r w:rsidRPr="00636981">
        <w:rPr>
          <w:bCs/>
          <w:sz w:val="24"/>
          <w:szCs w:val="24"/>
        </w:rPr>
        <w:t>, Rio de Janeiro, v. 28, n. 7, p. 1414-1415, jul. 2012.</w:t>
      </w:r>
    </w:p>
    <w:p w14:paraId="3A2C2B83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4B8E2478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CUNHA, K. N. </w:t>
      </w:r>
      <w:r w:rsidRPr="002E0025">
        <w:rPr>
          <w:bCs/>
          <w:i/>
          <w:iCs/>
          <w:sz w:val="24"/>
          <w:szCs w:val="24"/>
        </w:rPr>
        <w:t>et al</w:t>
      </w:r>
      <w:r w:rsidRPr="00636981">
        <w:rPr>
          <w:bCs/>
          <w:sz w:val="24"/>
          <w:szCs w:val="24"/>
        </w:rPr>
        <w:t xml:space="preserve">. </w:t>
      </w:r>
      <w:r w:rsidRPr="0007320B">
        <w:rPr>
          <w:bCs/>
          <w:sz w:val="24"/>
          <w:szCs w:val="24"/>
          <w:lang w:val="en-US"/>
        </w:rPr>
        <w:t xml:space="preserve">Parasitic monogenoideans of </w:t>
      </w:r>
      <w:r w:rsidRPr="0007320B">
        <w:rPr>
          <w:bCs/>
          <w:i/>
          <w:iCs/>
          <w:sz w:val="24"/>
          <w:szCs w:val="24"/>
          <w:lang w:val="en-US"/>
        </w:rPr>
        <w:t>Sciades herzbergii</w:t>
      </w:r>
      <w:r w:rsidRPr="0007320B">
        <w:rPr>
          <w:bCs/>
          <w:sz w:val="24"/>
          <w:szCs w:val="24"/>
          <w:lang w:val="en-US"/>
        </w:rPr>
        <w:t xml:space="preserve"> as bioindicators of environmental quality in Amazonian estuarine ecosystems. </w:t>
      </w:r>
      <w:r w:rsidRPr="002E0025">
        <w:rPr>
          <w:b/>
          <w:sz w:val="24"/>
          <w:szCs w:val="24"/>
        </w:rPr>
        <w:t>Revista Brasileira de Parasitologia Veterinária</w:t>
      </w:r>
      <w:r w:rsidRPr="00636981">
        <w:rPr>
          <w:bCs/>
          <w:sz w:val="24"/>
          <w:szCs w:val="24"/>
        </w:rPr>
        <w:t>, Jaboticabal, v. 30, n. 2, p. 1-9, 2021. Disponível em: https://doi.org/10.1590/S1984-29612021063. Acesso em: 25 jul. 2025.</w:t>
      </w:r>
    </w:p>
    <w:p w14:paraId="2719EE4E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28D7F097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FEPAM. </w:t>
      </w:r>
      <w:r w:rsidRPr="00ED160D">
        <w:rPr>
          <w:b/>
          <w:sz w:val="24"/>
          <w:szCs w:val="24"/>
        </w:rPr>
        <w:t>Relatório técnico referente às análises de ecotoxicidade</w:t>
      </w:r>
      <w:r w:rsidRPr="00636981">
        <w:rPr>
          <w:bCs/>
          <w:sz w:val="24"/>
          <w:szCs w:val="24"/>
        </w:rPr>
        <w:t xml:space="preserve">. Fundação Estadual de Proteção Ambiental Henrique Luiz Roessler – RS, 2023. </w:t>
      </w:r>
    </w:p>
    <w:p w14:paraId="7F35AAEA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48EADFF3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FRANÇA, J. S.; CALLISTO, M. Bioindicadores bentônicos de qualidade de água. In: </w:t>
      </w:r>
      <w:r w:rsidRPr="00E36F6F">
        <w:rPr>
          <w:b/>
          <w:sz w:val="24"/>
          <w:szCs w:val="24"/>
        </w:rPr>
        <w:t>Monitoramento da qualidade da água em ecossistemas aquáticos</w:t>
      </w:r>
      <w:r w:rsidRPr="00636981">
        <w:rPr>
          <w:bCs/>
          <w:sz w:val="24"/>
          <w:szCs w:val="24"/>
        </w:rPr>
        <w:t>. Belo Horizonte: UFMG, 2019. Cap. 6. Disponível em: Monitoramento - Capítulo 6.</w:t>
      </w:r>
    </w:p>
    <w:p w14:paraId="759E3A60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5232718E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KITCHENHAM, B. Procedures for performing systematic reviews. </w:t>
      </w:r>
      <w:r w:rsidRPr="004A01A6">
        <w:rPr>
          <w:b/>
          <w:sz w:val="24"/>
          <w:szCs w:val="24"/>
        </w:rPr>
        <w:t>Keele University Technical Report</w:t>
      </w:r>
      <w:r w:rsidRPr="00636981">
        <w:rPr>
          <w:bCs/>
          <w:sz w:val="24"/>
          <w:szCs w:val="24"/>
        </w:rPr>
        <w:t>, v. 33, p. 1-26, 2004. Disponível em: https://www.researchgate.net/publication/228756057_Procedures_for_Performing_Systematic_Reviews. Acesso em: 25 jul. 2025.</w:t>
      </w:r>
    </w:p>
    <w:p w14:paraId="743B3803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1EE0CCB8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KUHLMANN, M. L.; IMBIMBO, H. R. V.; OGURA, L. L. </w:t>
      </w:r>
      <w:r w:rsidRPr="00B53B53">
        <w:rPr>
          <w:b/>
          <w:sz w:val="24"/>
          <w:szCs w:val="24"/>
        </w:rPr>
        <w:t>Protocolo para o biomonitoramento com macroinvertebrados aquáticos em rios e reservatórios do Estado de São Paulo</w:t>
      </w:r>
      <w:r w:rsidRPr="00636981">
        <w:rPr>
          <w:bCs/>
          <w:sz w:val="24"/>
          <w:szCs w:val="24"/>
        </w:rPr>
        <w:t>. 2. ed. rev. São Paulo: CETESB, 2024. Disponível</w:t>
      </w:r>
      <w:r>
        <w:rPr>
          <w:bCs/>
          <w:sz w:val="24"/>
          <w:szCs w:val="24"/>
        </w:rPr>
        <w:t xml:space="preserve"> em:</w:t>
      </w:r>
      <w:r w:rsidRPr="00636981">
        <w:rPr>
          <w:bCs/>
          <w:sz w:val="24"/>
          <w:szCs w:val="24"/>
        </w:rPr>
        <w:t xml:space="preserve"> https://cetesb.sp.gov.br/mananciais/wp-content/uploads/sites/24/2025/02/Protocolo-para-o-Biomonitoramento-com-Macroinvertebrados-Aquaticos-em-Rios-e-Reservatorios-do-Estado-e-Sao-Paulo-2024.pdf. Acesso em: 01 ago. 2025.</w:t>
      </w:r>
    </w:p>
    <w:p w14:paraId="311A6B9D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5D9F256C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07320B">
        <w:rPr>
          <w:bCs/>
          <w:sz w:val="24"/>
          <w:szCs w:val="24"/>
          <w:lang w:val="en-US"/>
        </w:rPr>
        <w:t xml:space="preserve">LIBERATI, A. </w:t>
      </w:r>
      <w:r w:rsidRPr="0007320B">
        <w:rPr>
          <w:bCs/>
          <w:i/>
          <w:iCs/>
          <w:sz w:val="24"/>
          <w:szCs w:val="24"/>
          <w:lang w:val="en-US"/>
        </w:rPr>
        <w:t>et al</w:t>
      </w:r>
      <w:r w:rsidRPr="0007320B">
        <w:rPr>
          <w:bCs/>
          <w:sz w:val="24"/>
          <w:szCs w:val="24"/>
          <w:lang w:val="en-US"/>
        </w:rPr>
        <w:t xml:space="preserve">. The PRISMA statement for reporting systematic reviews and meta-analyses of studies that evaluate health care interventions: explanation and elaboration. </w:t>
      </w:r>
      <w:r w:rsidRPr="00C03F2F">
        <w:rPr>
          <w:b/>
          <w:sz w:val="24"/>
          <w:szCs w:val="24"/>
        </w:rPr>
        <w:t>PLoS Medicine</w:t>
      </w:r>
      <w:r w:rsidRPr="00636981">
        <w:rPr>
          <w:bCs/>
          <w:sz w:val="24"/>
          <w:szCs w:val="24"/>
        </w:rPr>
        <w:t>, v. 6, n. 7, e1000100, 2009. Disponível em: https://doi.org/10.1371/journal.pmed.1000100. Acesso em: 25 jul. 2025.</w:t>
      </w:r>
    </w:p>
    <w:p w14:paraId="3D6B93B3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630E1058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LIMA, M. O. Amazônia, uma história de impactos e exposição ambiental em paralelo à instalação de grandes empreendimentos na região. </w:t>
      </w:r>
      <w:r w:rsidRPr="00C03F2F">
        <w:rPr>
          <w:b/>
          <w:sz w:val="24"/>
          <w:szCs w:val="24"/>
        </w:rPr>
        <w:t>Revista Pan-Amaz Saúde</w:t>
      </w:r>
      <w:r w:rsidRPr="00636981">
        <w:rPr>
          <w:bCs/>
          <w:sz w:val="24"/>
          <w:szCs w:val="24"/>
        </w:rPr>
        <w:t>, Ananindeua, v. 7, n. 2, p. 9-11, jun. 2016.</w:t>
      </w:r>
    </w:p>
    <w:p w14:paraId="2D95E366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6A419B51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LIMA, N. A. </w:t>
      </w:r>
      <w:r w:rsidRPr="00E03E91">
        <w:rPr>
          <w:bCs/>
          <w:i/>
          <w:iCs/>
          <w:sz w:val="24"/>
          <w:szCs w:val="24"/>
        </w:rPr>
        <w:t>et al</w:t>
      </w:r>
      <w:r w:rsidRPr="00636981">
        <w:rPr>
          <w:bCs/>
          <w:sz w:val="24"/>
          <w:szCs w:val="24"/>
        </w:rPr>
        <w:t xml:space="preserve">. </w:t>
      </w:r>
      <w:r w:rsidRPr="0007320B">
        <w:rPr>
          <w:bCs/>
          <w:sz w:val="24"/>
          <w:szCs w:val="24"/>
          <w:lang w:val="en-US"/>
        </w:rPr>
        <w:t xml:space="preserve">Integrated approach to assess water quality and risk assessment for aquatic biota in Baía Negra, Pantanal, Brazil. </w:t>
      </w:r>
      <w:r w:rsidRPr="00E03E91">
        <w:rPr>
          <w:b/>
          <w:sz w:val="24"/>
          <w:szCs w:val="24"/>
        </w:rPr>
        <w:t>Revista Ambiente &amp; Água</w:t>
      </w:r>
      <w:r w:rsidRPr="00636981">
        <w:rPr>
          <w:bCs/>
          <w:sz w:val="24"/>
          <w:szCs w:val="24"/>
        </w:rPr>
        <w:t>, Taubaté, v. 20, p. e3065, 2025.</w:t>
      </w:r>
    </w:p>
    <w:p w14:paraId="71F05567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2C094E99" w14:textId="5307CA9D" w:rsidR="00F34479" w:rsidRPr="00377970" w:rsidRDefault="00F34479" w:rsidP="00F34479">
      <w:pPr>
        <w:jc w:val="both"/>
        <w:rPr>
          <w:bCs/>
          <w:sz w:val="24"/>
          <w:szCs w:val="24"/>
          <w:lang w:val="pt-BR"/>
        </w:rPr>
      </w:pPr>
      <w:r w:rsidRPr="00636981">
        <w:rPr>
          <w:bCs/>
          <w:sz w:val="24"/>
          <w:szCs w:val="24"/>
        </w:rPr>
        <w:t xml:space="preserve">MARIANO, C. C. F.; BRUNO, C. E. M.; RODRÍGUEZ, N. E. E. Manguezais e comunidades pesqueiras: o manejo sustentável para a conservação do ecossistema. </w:t>
      </w:r>
      <w:r w:rsidRPr="0007320B">
        <w:rPr>
          <w:b/>
          <w:sz w:val="24"/>
          <w:szCs w:val="24"/>
          <w:lang w:val="en-US"/>
        </w:rPr>
        <w:t>Brazilian Journal of Biological Sciences</w:t>
      </w:r>
      <w:r w:rsidRPr="0007320B">
        <w:rPr>
          <w:bCs/>
          <w:sz w:val="24"/>
          <w:szCs w:val="24"/>
          <w:lang w:val="en-US"/>
        </w:rPr>
        <w:t>, [S. l.], v. 11, n. 2, p. 495</w:t>
      </w:r>
      <w:r w:rsidR="00F91CD3" w:rsidRPr="0007320B">
        <w:rPr>
          <w:bCs/>
          <w:sz w:val="24"/>
          <w:szCs w:val="24"/>
          <w:lang w:val="en-US"/>
        </w:rPr>
        <w:t>-</w:t>
      </w:r>
      <w:r w:rsidRPr="0007320B">
        <w:rPr>
          <w:bCs/>
          <w:sz w:val="24"/>
          <w:szCs w:val="24"/>
          <w:lang w:val="en-US"/>
        </w:rPr>
        <w:t xml:space="preserve">510, jul. 2025. </w:t>
      </w:r>
      <w:r w:rsidRPr="00636981">
        <w:rPr>
          <w:bCs/>
          <w:sz w:val="24"/>
          <w:szCs w:val="24"/>
        </w:rPr>
        <w:t xml:space="preserve">Disponível em: https://bjbs.com.br/index.php/bjbs/article/view/495. </w:t>
      </w:r>
      <w:r w:rsidRPr="00377970">
        <w:rPr>
          <w:bCs/>
          <w:sz w:val="24"/>
          <w:szCs w:val="24"/>
          <w:lang w:val="pt-BR"/>
        </w:rPr>
        <w:t>Acesso em: 01 ago. 2025.</w:t>
      </w:r>
    </w:p>
    <w:p w14:paraId="7C1918EC" w14:textId="77777777" w:rsidR="00F34479" w:rsidRPr="00377970" w:rsidRDefault="00F34479" w:rsidP="00F34479">
      <w:pPr>
        <w:jc w:val="both"/>
        <w:rPr>
          <w:bCs/>
          <w:sz w:val="24"/>
          <w:szCs w:val="24"/>
          <w:lang w:val="pt-BR"/>
        </w:rPr>
      </w:pPr>
    </w:p>
    <w:p w14:paraId="69DE11AA" w14:textId="77777777" w:rsidR="00F34479" w:rsidRPr="0007320B" w:rsidRDefault="00F34479" w:rsidP="00F34479">
      <w:pPr>
        <w:jc w:val="both"/>
        <w:rPr>
          <w:bCs/>
          <w:sz w:val="24"/>
          <w:szCs w:val="24"/>
          <w:lang w:val="en-US"/>
        </w:rPr>
      </w:pPr>
      <w:r w:rsidRPr="00377970">
        <w:rPr>
          <w:bCs/>
          <w:sz w:val="24"/>
          <w:szCs w:val="24"/>
          <w:lang w:val="pt-BR"/>
        </w:rPr>
        <w:t xml:space="preserve">MONTES, C. S. </w:t>
      </w:r>
      <w:r w:rsidRPr="00377970">
        <w:rPr>
          <w:bCs/>
          <w:i/>
          <w:iCs/>
          <w:sz w:val="24"/>
          <w:szCs w:val="24"/>
          <w:lang w:val="pt-BR"/>
        </w:rPr>
        <w:t>et al</w:t>
      </w:r>
      <w:r w:rsidRPr="00377970">
        <w:rPr>
          <w:bCs/>
          <w:sz w:val="24"/>
          <w:szCs w:val="24"/>
          <w:lang w:val="pt-BR"/>
        </w:rPr>
        <w:t xml:space="preserve">. </w:t>
      </w:r>
      <w:r w:rsidRPr="0007320B">
        <w:rPr>
          <w:bCs/>
          <w:sz w:val="24"/>
          <w:szCs w:val="24"/>
          <w:lang w:val="en-US"/>
        </w:rPr>
        <w:t xml:space="preserve">Investigating spatial-temporal contamination for two environments of the Amazon estuary: A multivariate approach. </w:t>
      </w:r>
      <w:r w:rsidRPr="008D2A7A">
        <w:rPr>
          <w:b/>
          <w:sz w:val="24"/>
          <w:szCs w:val="24"/>
        </w:rPr>
        <w:t>Marine Environmental Research</w:t>
      </w:r>
      <w:r w:rsidRPr="00636981">
        <w:rPr>
          <w:bCs/>
          <w:sz w:val="24"/>
          <w:szCs w:val="24"/>
        </w:rPr>
        <w:t xml:space="preserve">, v. 183, 105825, 2023. Disponível em: https://pubmed.ncbi.nlm.nih.gov/36709654. </w:t>
      </w:r>
      <w:r w:rsidRPr="0007320B">
        <w:rPr>
          <w:bCs/>
          <w:sz w:val="24"/>
          <w:szCs w:val="24"/>
          <w:lang w:val="en-US"/>
        </w:rPr>
        <w:t>Acesso em: 25 jul. 2025.</w:t>
      </w:r>
    </w:p>
    <w:p w14:paraId="07589162" w14:textId="77777777" w:rsidR="00F34479" w:rsidRPr="0007320B" w:rsidRDefault="00F34479" w:rsidP="00F34479">
      <w:pPr>
        <w:jc w:val="both"/>
        <w:rPr>
          <w:bCs/>
          <w:sz w:val="24"/>
          <w:szCs w:val="24"/>
          <w:lang w:val="en-US"/>
        </w:rPr>
      </w:pPr>
    </w:p>
    <w:p w14:paraId="6BCE2248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07320B">
        <w:rPr>
          <w:bCs/>
          <w:sz w:val="24"/>
          <w:szCs w:val="24"/>
          <w:lang w:val="en-US"/>
        </w:rPr>
        <w:t xml:space="preserve">NOLETO, K. S. </w:t>
      </w:r>
      <w:r w:rsidRPr="0007320B">
        <w:rPr>
          <w:bCs/>
          <w:i/>
          <w:iCs/>
          <w:sz w:val="24"/>
          <w:szCs w:val="24"/>
          <w:lang w:val="en-US"/>
        </w:rPr>
        <w:t>et al</w:t>
      </w:r>
      <w:r w:rsidRPr="0007320B">
        <w:rPr>
          <w:bCs/>
          <w:sz w:val="24"/>
          <w:szCs w:val="24"/>
          <w:lang w:val="en-US"/>
        </w:rPr>
        <w:t>. Aquatic pollutants are associated with reproductive alterations and genotoxicity in estuarine fish (</w:t>
      </w:r>
      <w:r w:rsidRPr="0007320B">
        <w:rPr>
          <w:bCs/>
          <w:i/>
          <w:iCs/>
          <w:sz w:val="24"/>
          <w:szCs w:val="24"/>
          <w:lang w:val="en-US"/>
        </w:rPr>
        <w:t>Sciades herzbergii</w:t>
      </w:r>
      <w:r w:rsidRPr="0007320B">
        <w:rPr>
          <w:bCs/>
          <w:sz w:val="24"/>
          <w:szCs w:val="24"/>
          <w:lang w:val="en-US"/>
        </w:rPr>
        <w:t xml:space="preserve">) from the Amazon Equatorial Coast. </w:t>
      </w:r>
      <w:r w:rsidRPr="00C43847">
        <w:rPr>
          <w:b/>
          <w:sz w:val="24"/>
          <w:szCs w:val="24"/>
        </w:rPr>
        <w:t>Brazilian Journal of Biology</w:t>
      </w:r>
      <w:r w:rsidRPr="00636981">
        <w:rPr>
          <w:bCs/>
          <w:sz w:val="24"/>
          <w:szCs w:val="24"/>
        </w:rPr>
        <w:t>, v. 82, e256860, 2022. Disponível em: https://www.scielo.br/j/bjb/a/9p88xc9g6kjgpvZScDytNfQ. Acesso em: 25 jul. 2025.</w:t>
      </w:r>
    </w:p>
    <w:p w14:paraId="5E062183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2C407416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OLIVEIRA, C. D. de </w:t>
      </w:r>
      <w:r w:rsidRPr="00C43847">
        <w:rPr>
          <w:bCs/>
          <w:i/>
          <w:iCs/>
          <w:sz w:val="24"/>
          <w:szCs w:val="24"/>
        </w:rPr>
        <w:t>et al</w:t>
      </w:r>
      <w:r w:rsidRPr="00636981">
        <w:rPr>
          <w:bCs/>
          <w:sz w:val="24"/>
          <w:szCs w:val="24"/>
        </w:rPr>
        <w:t xml:space="preserve">. </w:t>
      </w:r>
      <w:r w:rsidRPr="0007320B">
        <w:rPr>
          <w:bCs/>
          <w:sz w:val="24"/>
          <w:szCs w:val="24"/>
          <w:lang w:val="en-US"/>
        </w:rPr>
        <w:t xml:space="preserve">Genotoxicity assessment in two Amazonian estuaries using the </w:t>
      </w:r>
      <w:r w:rsidRPr="0007320B">
        <w:rPr>
          <w:bCs/>
          <w:i/>
          <w:iCs/>
          <w:sz w:val="24"/>
          <w:szCs w:val="24"/>
          <w:lang w:val="en-US"/>
        </w:rPr>
        <w:t>Plagioscion squamosissimus</w:t>
      </w:r>
      <w:r w:rsidRPr="0007320B">
        <w:rPr>
          <w:bCs/>
          <w:sz w:val="24"/>
          <w:szCs w:val="24"/>
          <w:lang w:val="en-US"/>
        </w:rPr>
        <w:t xml:space="preserve"> as a biomonitor. </w:t>
      </w:r>
      <w:r w:rsidRPr="0007320B">
        <w:rPr>
          <w:b/>
          <w:sz w:val="24"/>
          <w:szCs w:val="24"/>
          <w:lang w:val="en-US"/>
        </w:rPr>
        <w:t>Environmental Science and Pollution Research International</w:t>
      </w:r>
      <w:r w:rsidRPr="0007320B">
        <w:rPr>
          <w:bCs/>
          <w:sz w:val="24"/>
          <w:szCs w:val="24"/>
          <w:lang w:val="en-US"/>
        </w:rPr>
        <w:t xml:space="preserve">, v. 29, n. 24, p. 36395-36406, 2022. Disponível em: https://pubmed.ncbi.nlm.nih.gov/35088285. </w:t>
      </w:r>
      <w:r w:rsidRPr="00636981">
        <w:rPr>
          <w:bCs/>
          <w:sz w:val="24"/>
          <w:szCs w:val="24"/>
        </w:rPr>
        <w:t>Acesso em: 25 jul. 2025.</w:t>
      </w:r>
    </w:p>
    <w:p w14:paraId="3FB22D22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317A5395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OLIVEIRA, S. R. S. de </w:t>
      </w:r>
      <w:r w:rsidRPr="00AC61D6">
        <w:rPr>
          <w:bCs/>
          <w:i/>
          <w:iCs/>
          <w:sz w:val="24"/>
          <w:szCs w:val="24"/>
        </w:rPr>
        <w:t>et al</w:t>
      </w:r>
      <w:r w:rsidRPr="00636981">
        <w:rPr>
          <w:bCs/>
          <w:sz w:val="24"/>
          <w:szCs w:val="24"/>
        </w:rPr>
        <w:t xml:space="preserve">. </w:t>
      </w:r>
      <w:r w:rsidRPr="0007320B">
        <w:rPr>
          <w:bCs/>
          <w:sz w:val="24"/>
          <w:szCs w:val="24"/>
          <w:lang w:val="en-US"/>
        </w:rPr>
        <w:t xml:space="preserve">Biomarkers and health status of the crab </w:t>
      </w:r>
      <w:r w:rsidRPr="0007320B">
        <w:rPr>
          <w:bCs/>
          <w:i/>
          <w:iCs/>
          <w:sz w:val="24"/>
          <w:szCs w:val="24"/>
          <w:lang w:val="en-US"/>
        </w:rPr>
        <w:t>Ucides cordatus</w:t>
      </w:r>
      <w:r w:rsidRPr="0007320B">
        <w:rPr>
          <w:bCs/>
          <w:sz w:val="24"/>
          <w:szCs w:val="24"/>
          <w:lang w:val="en-US"/>
        </w:rPr>
        <w:t xml:space="preserve"> to assess the impact of contaminants in an estuarine mangrove region in the Brazilian Amazon. </w:t>
      </w:r>
      <w:r w:rsidRPr="00AC61D6">
        <w:rPr>
          <w:b/>
          <w:sz w:val="24"/>
          <w:szCs w:val="24"/>
        </w:rPr>
        <w:t>Gaia Scientia</w:t>
      </w:r>
      <w:r w:rsidRPr="00636981">
        <w:rPr>
          <w:bCs/>
          <w:sz w:val="24"/>
          <w:szCs w:val="24"/>
        </w:rPr>
        <w:t>, [S. l.], v. 17, n. 2, p. 11-20, 2023. Disponível em: https://bionorte.org.br/uploads/2024/p42/F151696937212.pdf. Acesso em: 25 jul. 2025.</w:t>
      </w:r>
    </w:p>
    <w:p w14:paraId="3CE559FD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45BA171A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PAGE, M. J. </w:t>
      </w:r>
      <w:r w:rsidRPr="00AC61D6">
        <w:rPr>
          <w:bCs/>
          <w:i/>
          <w:iCs/>
          <w:sz w:val="24"/>
          <w:szCs w:val="24"/>
        </w:rPr>
        <w:t>et al</w:t>
      </w:r>
      <w:r w:rsidRPr="00636981">
        <w:rPr>
          <w:bCs/>
          <w:sz w:val="24"/>
          <w:szCs w:val="24"/>
        </w:rPr>
        <w:t xml:space="preserve">. A declaração PRISMA 2020: diretriz atualizada para relatar revisões sistemáticas. </w:t>
      </w:r>
      <w:r w:rsidRPr="00AC61D6">
        <w:rPr>
          <w:b/>
          <w:sz w:val="24"/>
          <w:szCs w:val="24"/>
        </w:rPr>
        <w:t>Epidemiologia e Serviços de Saúde</w:t>
      </w:r>
      <w:r w:rsidRPr="00636981">
        <w:rPr>
          <w:bCs/>
          <w:sz w:val="24"/>
          <w:szCs w:val="24"/>
        </w:rPr>
        <w:t>, Brasília, v. 31, n. 2, e2022107, 2022.</w:t>
      </w:r>
    </w:p>
    <w:p w14:paraId="53654154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6E881ECF" w14:textId="00D0E43B" w:rsidR="00F34479" w:rsidRPr="008E1C53" w:rsidRDefault="00F34479" w:rsidP="00F34479">
      <w:pPr>
        <w:jc w:val="both"/>
        <w:rPr>
          <w:bCs/>
          <w:sz w:val="24"/>
          <w:szCs w:val="24"/>
        </w:rPr>
      </w:pPr>
      <w:r w:rsidRPr="008E1C53">
        <w:rPr>
          <w:bCs/>
          <w:sz w:val="24"/>
          <w:szCs w:val="24"/>
        </w:rPr>
        <w:t>PIOVESAN, A</w:t>
      </w:r>
      <w:r w:rsidR="009669B1">
        <w:rPr>
          <w:bCs/>
          <w:sz w:val="24"/>
          <w:szCs w:val="24"/>
        </w:rPr>
        <w:t>,;</w:t>
      </w:r>
      <w:r w:rsidRPr="008E1C53">
        <w:rPr>
          <w:bCs/>
          <w:sz w:val="24"/>
          <w:szCs w:val="24"/>
        </w:rPr>
        <w:t xml:space="preserve"> NASTARI, E</w:t>
      </w:r>
      <w:r w:rsidR="009669B1">
        <w:rPr>
          <w:bCs/>
          <w:sz w:val="24"/>
          <w:szCs w:val="24"/>
        </w:rPr>
        <w:t>.</w:t>
      </w:r>
      <w:r w:rsidRPr="008E1C53">
        <w:rPr>
          <w:bCs/>
          <w:sz w:val="24"/>
          <w:szCs w:val="24"/>
        </w:rPr>
        <w:t xml:space="preserve"> R</w:t>
      </w:r>
      <w:r w:rsidR="009669B1">
        <w:rPr>
          <w:bCs/>
          <w:sz w:val="24"/>
          <w:szCs w:val="24"/>
        </w:rPr>
        <w:t>.</w:t>
      </w:r>
      <w:r w:rsidRPr="008E1C53">
        <w:rPr>
          <w:bCs/>
          <w:sz w:val="24"/>
          <w:szCs w:val="24"/>
        </w:rPr>
        <w:t xml:space="preserve"> T</w:t>
      </w:r>
      <w:r w:rsidR="009669B1">
        <w:rPr>
          <w:bCs/>
          <w:sz w:val="24"/>
          <w:szCs w:val="24"/>
        </w:rPr>
        <w:t>.</w:t>
      </w:r>
      <w:r w:rsidRPr="008E1C53">
        <w:rPr>
          <w:bCs/>
          <w:sz w:val="24"/>
          <w:szCs w:val="24"/>
        </w:rPr>
        <w:t xml:space="preserve"> Pesquisa exploratória: procedimento metodológico para o estudo de fatores humanos no campo da saúde pública. </w:t>
      </w:r>
      <w:r w:rsidRPr="008E1C53">
        <w:rPr>
          <w:b/>
          <w:sz w:val="24"/>
          <w:szCs w:val="24"/>
        </w:rPr>
        <w:t>Revista de Saúde Pública</w:t>
      </w:r>
      <w:r w:rsidRPr="008E1C53">
        <w:rPr>
          <w:bCs/>
          <w:sz w:val="24"/>
          <w:szCs w:val="24"/>
        </w:rPr>
        <w:t>, v. 29, n. 4, p. 318-25, 1995. Acesso em: 24 out. 2025.</w:t>
      </w:r>
    </w:p>
    <w:p w14:paraId="7712EF98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2C7E98ED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PRADO, R. B. </w:t>
      </w:r>
      <w:r w:rsidRPr="0068740F">
        <w:rPr>
          <w:b/>
          <w:sz w:val="24"/>
          <w:szCs w:val="24"/>
        </w:rPr>
        <w:t>Serviços ecossistêmicos: estado atual e desafios para a pesquisa na Amazônia</w:t>
      </w:r>
      <w:r w:rsidRPr="00636981">
        <w:rPr>
          <w:bCs/>
          <w:sz w:val="24"/>
          <w:szCs w:val="24"/>
        </w:rPr>
        <w:t>. Rio de Janeiro: Embrapa Solos, 2021. Disponível em:</w:t>
      </w:r>
      <w:r>
        <w:rPr>
          <w:bCs/>
          <w:sz w:val="24"/>
          <w:szCs w:val="24"/>
        </w:rPr>
        <w:t xml:space="preserve"> </w:t>
      </w:r>
      <w:r w:rsidRPr="00636981">
        <w:rPr>
          <w:bCs/>
          <w:sz w:val="24"/>
          <w:szCs w:val="24"/>
        </w:rPr>
        <w:t>https://www.embrapa.br/busca-de-publicacoes/-/publicacao/1130074/servicos-ecossistemicos-estado-atual-e-desafios-para-a-pesquisa-na-amazonia</w:t>
      </w:r>
      <w:r>
        <w:rPr>
          <w:bCs/>
          <w:sz w:val="24"/>
          <w:szCs w:val="24"/>
        </w:rPr>
        <w:t>.</w:t>
      </w:r>
      <w:r w:rsidRPr="00636981">
        <w:rPr>
          <w:bCs/>
          <w:sz w:val="24"/>
          <w:szCs w:val="24"/>
        </w:rPr>
        <w:t xml:space="preserve"> Acesso em: 01 ago. 2025.</w:t>
      </w:r>
    </w:p>
    <w:p w14:paraId="0FBD7592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725421BA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RIBEIRO, R. M. </w:t>
      </w:r>
      <w:r w:rsidRPr="00323514">
        <w:rPr>
          <w:bCs/>
          <w:i/>
          <w:iCs/>
          <w:sz w:val="24"/>
          <w:szCs w:val="24"/>
        </w:rPr>
        <w:t>et al</w:t>
      </w:r>
      <w:r w:rsidRPr="00636981">
        <w:rPr>
          <w:bCs/>
          <w:sz w:val="24"/>
          <w:szCs w:val="24"/>
        </w:rPr>
        <w:t xml:space="preserve">. A trama urbana amazônica: proposta metodológica para reconhecimento de um território de possibilidades. </w:t>
      </w:r>
      <w:r w:rsidRPr="00323514">
        <w:rPr>
          <w:b/>
          <w:sz w:val="24"/>
          <w:szCs w:val="24"/>
        </w:rPr>
        <w:t>Revista Brasileira de Estudos Urbanos e Regionais</w:t>
      </w:r>
      <w:r w:rsidRPr="00636981">
        <w:rPr>
          <w:bCs/>
          <w:sz w:val="24"/>
          <w:szCs w:val="24"/>
        </w:rPr>
        <w:t>, v. 26, e202433pt, 2024.</w:t>
      </w:r>
    </w:p>
    <w:p w14:paraId="209EC58C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060D51C5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SÁ, A. C. D. S.; PINHEIRO, L. A influência de variáveis ambientais na distribuição de manguezais no Nordeste do Brasil. </w:t>
      </w:r>
      <w:r w:rsidRPr="009C73CD">
        <w:rPr>
          <w:b/>
          <w:sz w:val="24"/>
          <w:szCs w:val="24"/>
        </w:rPr>
        <w:t>Sociedade &amp; Natureza</w:t>
      </w:r>
      <w:r w:rsidRPr="00636981">
        <w:rPr>
          <w:bCs/>
          <w:sz w:val="24"/>
          <w:szCs w:val="24"/>
        </w:rPr>
        <w:t>, Uberlândia, v. 37, e72756, 2025.</w:t>
      </w:r>
    </w:p>
    <w:p w14:paraId="4806B81A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44D18680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SANTOS, C. C. M. </w:t>
      </w:r>
      <w:r w:rsidRPr="006F0385">
        <w:rPr>
          <w:bCs/>
          <w:i/>
          <w:iCs/>
          <w:sz w:val="24"/>
          <w:szCs w:val="24"/>
        </w:rPr>
        <w:t>et al</w:t>
      </w:r>
      <w:r w:rsidRPr="00636981">
        <w:rPr>
          <w:bCs/>
          <w:sz w:val="24"/>
          <w:szCs w:val="24"/>
        </w:rPr>
        <w:t xml:space="preserve">. </w:t>
      </w:r>
      <w:r w:rsidRPr="0007320B">
        <w:rPr>
          <w:bCs/>
          <w:sz w:val="24"/>
          <w:szCs w:val="24"/>
          <w:lang w:val="en-US"/>
        </w:rPr>
        <w:t xml:space="preserve">Multiple anthropogenic influences in the Pará River (Amazonia, Brazil): A spatial-temporal ecotoxicological monitoring in abiotic and biotic compartments. </w:t>
      </w:r>
      <w:r w:rsidRPr="00402795">
        <w:rPr>
          <w:b/>
          <w:sz w:val="24"/>
          <w:szCs w:val="24"/>
        </w:rPr>
        <w:t>Chemosphere</w:t>
      </w:r>
      <w:r w:rsidRPr="00636981">
        <w:rPr>
          <w:bCs/>
          <w:sz w:val="24"/>
          <w:szCs w:val="24"/>
        </w:rPr>
        <w:t>, v. 323, 138090, 2023. Disponível em: https://doi.org/10.1016/j.chemosphere.2023.138090. Acesso em: 25 jul. 2025.</w:t>
      </w:r>
    </w:p>
    <w:p w14:paraId="3521BA29" w14:textId="77777777" w:rsidR="00F34479" w:rsidRDefault="00F34479" w:rsidP="00F34479">
      <w:pPr>
        <w:jc w:val="both"/>
        <w:rPr>
          <w:bCs/>
          <w:sz w:val="24"/>
          <w:szCs w:val="24"/>
        </w:rPr>
      </w:pPr>
    </w:p>
    <w:p w14:paraId="69EF92AE" w14:textId="72F6DD1B" w:rsidR="00F34479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>SILVA, L. C.</w:t>
      </w:r>
      <w:r w:rsidR="00AB1195">
        <w:rPr>
          <w:bCs/>
          <w:sz w:val="24"/>
          <w:szCs w:val="24"/>
        </w:rPr>
        <w:t xml:space="preserve"> </w:t>
      </w:r>
      <w:r w:rsidR="00AB1195" w:rsidRPr="00AB1195">
        <w:rPr>
          <w:bCs/>
          <w:i/>
          <w:iCs/>
          <w:sz w:val="24"/>
          <w:szCs w:val="24"/>
        </w:rPr>
        <w:t>et al</w:t>
      </w:r>
      <w:r w:rsidR="00AB1195">
        <w:rPr>
          <w:bCs/>
          <w:sz w:val="24"/>
          <w:szCs w:val="24"/>
        </w:rPr>
        <w:t xml:space="preserve">. </w:t>
      </w:r>
      <w:r w:rsidRPr="00636981">
        <w:rPr>
          <w:bCs/>
          <w:sz w:val="24"/>
          <w:szCs w:val="24"/>
        </w:rPr>
        <w:t xml:space="preserve">Revisão bibliográfica sistemática em estudos socioambientais: uma proposta do método da revisão integrativa. </w:t>
      </w:r>
      <w:r w:rsidRPr="00571897">
        <w:rPr>
          <w:b/>
          <w:sz w:val="24"/>
          <w:szCs w:val="24"/>
        </w:rPr>
        <w:t>Desenvolvimento e Meio Ambiente</w:t>
      </w:r>
      <w:r w:rsidRPr="00636981">
        <w:rPr>
          <w:bCs/>
          <w:sz w:val="24"/>
          <w:szCs w:val="24"/>
        </w:rPr>
        <w:t>, Curitiba, v. 63, p. 295</w:t>
      </w:r>
      <w:r w:rsidR="00AB1195">
        <w:rPr>
          <w:bCs/>
          <w:sz w:val="24"/>
          <w:szCs w:val="24"/>
        </w:rPr>
        <w:t>-</w:t>
      </w:r>
      <w:r w:rsidRPr="00636981">
        <w:rPr>
          <w:bCs/>
          <w:sz w:val="24"/>
          <w:szCs w:val="24"/>
        </w:rPr>
        <w:t>314, 2024.</w:t>
      </w:r>
    </w:p>
    <w:p w14:paraId="26DB0A9C" w14:textId="77777777" w:rsidR="00F34479" w:rsidRPr="00636981" w:rsidRDefault="00F34479" w:rsidP="00F34479">
      <w:pPr>
        <w:jc w:val="both"/>
        <w:rPr>
          <w:bCs/>
          <w:sz w:val="24"/>
          <w:szCs w:val="24"/>
        </w:rPr>
      </w:pPr>
    </w:p>
    <w:p w14:paraId="3C32BDA4" w14:textId="7DD8A365" w:rsidR="00F34479" w:rsidRPr="00636981" w:rsidRDefault="00F34479" w:rsidP="00F34479">
      <w:pPr>
        <w:jc w:val="both"/>
        <w:rPr>
          <w:bCs/>
          <w:sz w:val="24"/>
          <w:szCs w:val="24"/>
        </w:rPr>
      </w:pPr>
      <w:r w:rsidRPr="00636981">
        <w:rPr>
          <w:bCs/>
          <w:sz w:val="24"/>
          <w:szCs w:val="24"/>
        </w:rPr>
        <w:t xml:space="preserve">VIANA, A. P.; FRÉDOU, F. L.; FRÉDOU, T. Measuring the ecological integrity of an industrial district in the Amazon estuary, Brazil. </w:t>
      </w:r>
      <w:r w:rsidRPr="0007320B">
        <w:rPr>
          <w:b/>
          <w:sz w:val="24"/>
          <w:szCs w:val="24"/>
          <w:lang w:val="en-US"/>
        </w:rPr>
        <w:t>Marine Pollution Bulletin</w:t>
      </w:r>
      <w:r w:rsidRPr="0007320B">
        <w:rPr>
          <w:bCs/>
          <w:sz w:val="24"/>
          <w:szCs w:val="24"/>
          <w:lang w:val="en-US"/>
        </w:rPr>
        <w:t>, v. 64, n. 4, p. 778-783,</w:t>
      </w:r>
      <w:r w:rsidR="00666694" w:rsidRPr="0007320B">
        <w:rPr>
          <w:bCs/>
          <w:sz w:val="24"/>
          <w:szCs w:val="24"/>
          <w:lang w:val="en-US"/>
        </w:rPr>
        <w:t xml:space="preserve"> </w:t>
      </w:r>
      <w:r w:rsidRPr="0007320B">
        <w:rPr>
          <w:bCs/>
          <w:sz w:val="24"/>
          <w:szCs w:val="24"/>
          <w:lang w:val="en-US"/>
        </w:rPr>
        <w:t xml:space="preserve">2012. Disponível em: https://pubmed.ncbi.nlm.nih.gov/22296625. </w:t>
      </w:r>
      <w:r w:rsidRPr="00636981">
        <w:rPr>
          <w:bCs/>
          <w:sz w:val="24"/>
          <w:szCs w:val="24"/>
        </w:rPr>
        <w:t>Acesso em: 25 jul. 2025.</w:t>
      </w:r>
    </w:p>
    <w:p w14:paraId="74D32050" w14:textId="28F745B6" w:rsidR="00DB5854" w:rsidRPr="003949CE" w:rsidRDefault="00DB5854" w:rsidP="003949CE"/>
    <w:sectPr w:rsidR="00DB5854" w:rsidRPr="003949CE" w:rsidSect="005A1575">
      <w:headerReference w:type="default" r:id="rId8"/>
      <w:footerReference w:type="default" r:id="rId9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2392" w14:textId="77777777" w:rsidR="005E180B" w:rsidRDefault="005E180B" w:rsidP="005A1575">
      <w:r>
        <w:separator/>
      </w:r>
    </w:p>
  </w:endnote>
  <w:endnote w:type="continuationSeparator" w:id="0">
    <w:p w14:paraId="71AC2883" w14:textId="77777777" w:rsidR="005E180B" w:rsidRDefault="005E180B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1852" w14:textId="77777777" w:rsidR="005E180B" w:rsidRDefault="005E180B" w:rsidP="005A1575">
      <w:r>
        <w:separator/>
      </w:r>
    </w:p>
  </w:footnote>
  <w:footnote w:type="continuationSeparator" w:id="0">
    <w:p w14:paraId="14139C10" w14:textId="77777777" w:rsidR="005E180B" w:rsidRDefault="005E180B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14564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131E0"/>
    <w:rsid w:val="000133A7"/>
    <w:rsid w:val="00017C1D"/>
    <w:rsid w:val="0002428C"/>
    <w:rsid w:val="00032E21"/>
    <w:rsid w:val="00034114"/>
    <w:rsid w:val="000362FA"/>
    <w:rsid w:val="000436E8"/>
    <w:rsid w:val="000455FC"/>
    <w:rsid w:val="00050A98"/>
    <w:rsid w:val="0007320B"/>
    <w:rsid w:val="00076270"/>
    <w:rsid w:val="00084F1C"/>
    <w:rsid w:val="000A1B4B"/>
    <w:rsid w:val="000A5D97"/>
    <w:rsid w:val="000E3C88"/>
    <w:rsid w:val="000E6288"/>
    <w:rsid w:val="00140D3A"/>
    <w:rsid w:val="00142979"/>
    <w:rsid w:val="00150FD1"/>
    <w:rsid w:val="00155CF7"/>
    <w:rsid w:val="001605BC"/>
    <w:rsid w:val="0016531A"/>
    <w:rsid w:val="00176BEF"/>
    <w:rsid w:val="00177FDF"/>
    <w:rsid w:val="00190207"/>
    <w:rsid w:val="001B49BD"/>
    <w:rsid w:val="001D3E95"/>
    <w:rsid w:val="001E0DB5"/>
    <w:rsid w:val="001E160B"/>
    <w:rsid w:val="001E5DF0"/>
    <w:rsid w:val="0020226A"/>
    <w:rsid w:val="00232223"/>
    <w:rsid w:val="00286FF3"/>
    <w:rsid w:val="00291464"/>
    <w:rsid w:val="00294C74"/>
    <w:rsid w:val="002A790C"/>
    <w:rsid w:val="002B6A1C"/>
    <w:rsid w:val="002C4DCC"/>
    <w:rsid w:val="002D4838"/>
    <w:rsid w:val="002D6286"/>
    <w:rsid w:val="002F3682"/>
    <w:rsid w:val="002F7B60"/>
    <w:rsid w:val="00303E6D"/>
    <w:rsid w:val="0031571D"/>
    <w:rsid w:val="003200E0"/>
    <w:rsid w:val="00320CE7"/>
    <w:rsid w:val="003236B7"/>
    <w:rsid w:val="00331B77"/>
    <w:rsid w:val="00340B04"/>
    <w:rsid w:val="00354CFF"/>
    <w:rsid w:val="003648E5"/>
    <w:rsid w:val="003741BF"/>
    <w:rsid w:val="00377970"/>
    <w:rsid w:val="00380D7D"/>
    <w:rsid w:val="003852B6"/>
    <w:rsid w:val="00392C5B"/>
    <w:rsid w:val="003949CE"/>
    <w:rsid w:val="003A3D40"/>
    <w:rsid w:val="003C0090"/>
    <w:rsid w:val="003C5DA2"/>
    <w:rsid w:val="003F566A"/>
    <w:rsid w:val="00401E9C"/>
    <w:rsid w:val="00402B55"/>
    <w:rsid w:val="00424DA7"/>
    <w:rsid w:val="00433CF8"/>
    <w:rsid w:val="0043745C"/>
    <w:rsid w:val="0044090D"/>
    <w:rsid w:val="00443216"/>
    <w:rsid w:val="00456933"/>
    <w:rsid w:val="00463AE7"/>
    <w:rsid w:val="00472CBC"/>
    <w:rsid w:val="004731D1"/>
    <w:rsid w:val="00481E97"/>
    <w:rsid w:val="004B3806"/>
    <w:rsid w:val="004C4A0B"/>
    <w:rsid w:val="004E409D"/>
    <w:rsid w:val="005251B0"/>
    <w:rsid w:val="00543F61"/>
    <w:rsid w:val="005512EC"/>
    <w:rsid w:val="005555FE"/>
    <w:rsid w:val="0055688F"/>
    <w:rsid w:val="00565713"/>
    <w:rsid w:val="0057794E"/>
    <w:rsid w:val="00587D9F"/>
    <w:rsid w:val="005A1575"/>
    <w:rsid w:val="005B0CA3"/>
    <w:rsid w:val="005C5065"/>
    <w:rsid w:val="005D450D"/>
    <w:rsid w:val="005D6D76"/>
    <w:rsid w:val="005E180B"/>
    <w:rsid w:val="005E7054"/>
    <w:rsid w:val="005F3C76"/>
    <w:rsid w:val="005F6839"/>
    <w:rsid w:val="005F6E84"/>
    <w:rsid w:val="0061349D"/>
    <w:rsid w:val="00632E81"/>
    <w:rsid w:val="00645BA4"/>
    <w:rsid w:val="006540D8"/>
    <w:rsid w:val="00661B6D"/>
    <w:rsid w:val="00662948"/>
    <w:rsid w:val="00666411"/>
    <w:rsid w:val="00666694"/>
    <w:rsid w:val="00670E91"/>
    <w:rsid w:val="006A4578"/>
    <w:rsid w:val="006A794C"/>
    <w:rsid w:val="006B66DE"/>
    <w:rsid w:val="006C4F44"/>
    <w:rsid w:val="006C7BAA"/>
    <w:rsid w:val="00721D9D"/>
    <w:rsid w:val="0074514A"/>
    <w:rsid w:val="007701A8"/>
    <w:rsid w:val="00793A8C"/>
    <w:rsid w:val="007B00E2"/>
    <w:rsid w:val="007B3E03"/>
    <w:rsid w:val="007C728D"/>
    <w:rsid w:val="007D3311"/>
    <w:rsid w:val="00823258"/>
    <w:rsid w:val="00832C92"/>
    <w:rsid w:val="00836259"/>
    <w:rsid w:val="00843C3F"/>
    <w:rsid w:val="008448DE"/>
    <w:rsid w:val="008700CE"/>
    <w:rsid w:val="008854F7"/>
    <w:rsid w:val="008910B8"/>
    <w:rsid w:val="008A1980"/>
    <w:rsid w:val="008A1B2D"/>
    <w:rsid w:val="008C0CF9"/>
    <w:rsid w:val="00931F7A"/>
    <w:rsid w:val="009613E3"/>
    <w:rsid w:val="00962C69"/>
    <w:rsid w:val="00965F7E"/>
    <w:rsid w:val="009669B1"/>
    <w:rsid w:val="009707C6"/>
    <w:rsid w:val="009712BD"/>
    <w:rsid w:val="0098089E"/>
    <w:rsid w:val="009967C0"/>
    <w:rsid w:val="009A7080"/>
    <w:rsid w:val="009C6382"/>
    <w:rsid w:val="009D076E"/>
    <w:rsid w:val="009E7027"/>
    <w:rsid w:val="00A041A6"/>
    <w:rsid w:val="00A24648"/>
    <w:rsid w:val="00A30E46"/>
    <w:rsid w:val="00A37150"/>
    <w:rsid w:val="00A4337F"/>
    <w:rsid w:val="00A528F7"/>
    <w:rsid w:val="00A77628"/>
    <w:rsid w:val="00AA2549"/>
    <w:rsid w:val="00AB1195"/>
    <w:rsid w:val="00AB6600"/>
    <w:rsid w:val="00AD12FC"/>
    <w:rsid w:val="00AE0164"/>
    <w:rsid w:val="00AE0309"/>
    <w:rsid w:val="00AE2118"/>
    <w:rsid w:val="00AF39B0"/>
    <w:rsid w:val="00B14372"/>
    <w:rsid w:val="00B14406"/>
    <w:rsid w:val="00B256BB"/>
    <w:rsid w:val="00B361FD"/>
    <w:rsid w:val="00B41AF1"/>
    <w:rsid w:val="00B85C99"/>
    <w:rsid w:val="00B91C66"/>
    <w:rsid w:val="00BA79BE"/>
    <w:rsid w:val="00BD5D49"/>
    <w:rsid w:val="00BE6272"/>
    <w:rsid w:val="00BF1399"/>
    <w:rsid w:val="00C036A6"/>
    <w:rsid w:val="00C074F5"/>
    <w:rsid w:val="00C50B0C"/>
    <w:rsid w:val="00C67FEE"/>
    <w:rsid w:val="00C8465D"/>
    <w:rsid w:val="00CD6AAA"/>
    <w:rsid w:val="00CD732A"/>
    <w:rsid w:val="00CE4C96"/>
    <w:rsid w:val="00CE63E1"/>
    <w:rsid w:val="00CF53C0"/>
    <w:rsid w:val="00D257AA"/>
    <w:rsid w:val="00D26786"/>
    <w:rsid w:val="00D55F41"/>
    <w:rsid w:val="00DB5854"/>
    <w:rsid w:val="00DE04D3"/>
    <w:rsid w:val="00DE1736"/>
    <w:rsid w:val="00DE6E56"/>
    <w:rsid w:val="00E00C7B"/>
    <w:rsid w:val="00E00F7F"/>
    <w:rsid w:val="00E13728"/>
    <w:rsid w:val="00E15A89"/>
    <w:rsid w:val="00E268FB"/>
    <w:rsid w:val="00E32E29"/>
    <w:rsid w:val="00E42800"/>
    <w:rsid w:val="00E569BF"/>
    <w:rsid w:val="00E748F3"/>
    <w:rsid w:val="00E9095E"/>
    <w:rsid w:val="00ED45CA"/>
    <w:rsid w:val="00ED5CFF"/>
    <w:rsid w:val="00EE5D2C"/>
    <w:rsid w:val="00EE61EC"/>
    <w:rsid w:val="00F17145"/>
    <w:rsid w:val="00F34479"/>
    <w:rsid w:val="00F414B9"/>
    <w:rsid w:val="00F46632"/>
    <w:rsid w:val="00F51B01"/>
    <w:rsid w:val="00F91CD3"/>
    <w:rsid w:val="00F948A7"/>
    <w:rsid w:val="00FA6776"/>
    <w:rsid w:val="00FB2839"/>
    <w:rsid w:val="00FD1D84"/>
    <w:rsid w:val="00FE249E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9669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69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69B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69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69B1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nfase">
    <w:name w:val="Emphasis"/>
    <w:basedOn w:val="Fontepargpadro"/>
    <w:uiPriority w:val="20"/>
    <w:qFormat/>
    <w:rsid w:val="006540D8"/>
    <w:rPr>
      <w:i/>
      <w:iCs/>
    </w:rPr>
  </w:style>
  <w:style w:type="character" w:styleId="Forte">
    <w:name w:val="Strong"/>
    <w:basedOn w:val="Fontepargpadro"/>
    <w:uiPriority w:val="22"/>
    <w:qFormat/>
    <w:rsid w:val="00E74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nuhbitencourt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3944</Words>
  <Characters>21300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Marcos Vinicius Afonso Cabral</cp:lastModifiedBy>
  <cp:revision>2</cp:revision>
  <dcterms:created xsi:type="dcterms:W3CDTF">2025-11-03T12:24:00Z</dcterms:created>
  <dcterms:modified xsi:type="dcterms:W3CDTF">2025-11-03T12:24:00Z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