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13AFAB9" w14:textId="77777777" w:rsidR="00E42A25" w:rsidRDefault="00E42A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EB186FD" w14:textId="77777777" w:rsidR="00E42A2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DIAGNÓSTICO PRECOCE DA CARDIOMIOPATIA HIPERTRÓFICA: AVANÇOS TECNOLÓGICOS E DESAFIOS CLÍNICOS</w:t>
      </w:r>
    </w:p>
    <w:p w14:paraId="6B947472" w14:textId="77777777" w:rsidR="00E42A25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Ana Elisa Vasconcelos Gavião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¹</w:t>
      </w:r>
    </w:p>
    <w:p w14:paraId="39441FC4" w14:textId="77777777" w:rsidR="00E42A25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Faculdade Ciências Médicas de Minas Gerais (FCMMG)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Belo Horizonte - MG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anavgaviao@gmail.com</w:t>
      </w:r>
    </w:p>
    <w:p w14:paraId="058380D7" w14:textId="77777777" w:rsidR="00E42A25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Carlos Eduardo Sampaio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²</w:t>
      </w:r>
    </w:p>
    <w:p w14:paraId="20F27B65" w14:textId="1A13A822" w:rsidR="00E42A25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proofErr w:type="spellStart"/>
      <w:r>
        <w:rPr>
          <w:rFonts w:ascii="Arial" w:eastAsia="Arial" w:hAnsi="Arial" w:cs="Arial"/>
          <w:sz w:val="20"/>
          <w:szCs w:val="20"/>
        </w:rPr>
        <w:t>Universidad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Central Del Paraguay (UCP),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C6891" w:rsidRPr="001C6891">
        <w:rPr>
          <w:rFonts w:ascii="Arial" w:eastAsia="Times New Roman" w:hAnsi="Arial" w:cs="Arial"/>
          <w:sz w:val="20"/>
          <w:szCs w:val="20"/>
        </w:rPr>
        <w:t>Pedro Juan Caballero</w:t>
      </w:r>
      <w:r w:rsidR="001C6891" w:rsidRPr="001C6891"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proofErr w:type="spellStart"/>
      <w:r>
        <w:rPr>
          <w:rFonts w:ascii="Arial" w:eastAsia="Arial" w:hAnsi="Arial" w:cs="Arial"/>
          <w:sz w:val="20"/>
          <w:szCs w:val="20"/>
        </w:rPr>
        <w:t>Amambay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- PY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medicina.sampaio@gmail.com</w:t>
      </w:r>
    </w:p>
    <w:p w14:paraId="11748984" w14:textId="77777777" w:rsidR="00E42A25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Ana Paula Moro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</w:p>
    <w:p w14:paraId="3ECC4CCB" w14:textId="77777777" w:rsidR="00E42A25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Universidade Estadual do Oeste do Paraná (UNIOESTE)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Francisco Beltrão - PR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hyperlink r:id="rId7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aapmoro@gmail.com</w:t>
        </w:r>
      </w:hyperlink>
    </w:p>
    <w:p w14:paraId="3EAAD84B" w14:textId="77777777" w:rsidR="00E42A25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Maria Thaís Lucena Rodrigues Valente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</w:p>
    <w:p w14:paraId="3B389933" w14:textId="77777777" w:rsidR="00E42A25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 xml:space="preserve">Centro Universitário </w:t>
      </w:r>
      <w:proofErr w:type="spellStart"/>
      <w:r>
        <w:rPr>
          <w:rFonts w:ascii="Arial" w:eastAsia="Arial" w:hAnsi="Arial" w:cs="Arial"/>
          <w:sz w:val="20"/>
          <w:szCs w:val="20"/>
        </w:rPr>
        <w:t>Christus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(UNICHRISTUS), Fortaleza - CE, mthaisvalente@gmail.com</w:t>
      </w:r>
    </w:p>
    <w:p w14:paraId="055A1F35" w14:textId="77777777" w:rsidR="00E42A25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Henrique de Araújo Vasconcelos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</w:p>
    <w:p w14:paraId="6D6BFA62" w14:textId="77777777" w:rsidR="00E42A25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 xml:space="preserve">Universidade Federal de Pernambuco (UFPE), Recife - PE, </w:t>
      </w:r>
      <w:hyperlink r:id="rId8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henrique.avasconcelos@gmail.com</w:t>
        </w:r>
      </w:hyperlink>
    </w:p>
    <w:p w14:paraId="62718267" w14:textId="77777777" w:rsidR="00E42A25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Gabriela Rigueti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</w:p>
    <w:p w14:paraId="37A48C8D" w14:textId="77777777" w:rsidR="00E42A25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 xml:space="preserve">Universidade de Marília (UNIMAR), Marília - SP, gabiirigueti@gmail.com </w:t>
      </w:r>
    </w:p>
    <w:p w14:paraId="3EB0BC9D" w14:textId="77777777" w:rsidR="00E42A25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 xml:space="preserve">Leticia </w:t>
      </w:r>
      <w:proofErr w:type="spellStart"/>
      <w:r>
        <w:rPr>
          <w:rFonts w:ascii="Arial" w:eastAsia="Arial" w:hAnsi="Arial" w:cs="Arial"/>
          <w:sz w:val="20"/>
          <w:szCs w:val="20"/>
        </w:rPr>
        <w:t>Vassuler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Baldon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7</w:t>
      </w:r>
    </w:p>
    <w:p w14:paraId="1D40A024" w14:textId="77777777" w:rsidR="00E42A25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 xml:space="preserve">Universidade Federal Fluminense (UFF), Niterói - RJ, </w:t>
      </w:r>
      <w:hyperlink r:id="rId9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leticiavbaldon20@gmail.com</w:t>
        </w:r>
      </w:hyperlink>
    </w:p>
    <w:p w14:paraId="534C3508" w14:textId="77777777" w:rsidR="00E42A25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Gabriel de Paula da Silva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8</w:t>
      </w:r>
    </w:p>
    <w:p w14:paraId="2D9B5756" w14:textId="77777777" w:rsidR="00E42A25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Centro Universitário Ingá (UNINGÁ), Maringá - PR, gabriel_depaulagps@hotmail.com</w:t>
      </w:r>
    </w:p>
    <w:p w14:paraId="3B725981" w14:textId="77777777" w:rsidR="00E42A25" w:rsidRDefault="00E42A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CE08CD8" w14:textId="77777777" w:rsidR="00E42A2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RESUMO: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Introdução: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cardiomiopatia hipertrófica (CMH) é uma doença genética caracterizada pelo espessamento anormal do músculo cardíaco, geralmente do ventrículo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esquerdo, sem causa aparente de sobrecarga de pressão. Trata-se de uma condição relativamente comum, com uma prevalência estimada de 1:500 na população geral. A CMH é uma das principais causas de morte súbita cardíaca em jovens e atletas, tornando o diagnóstico precoce crucial para a prevenção de complicações graves, como insuficiência cardíaca e arritmias fatais. Este contexto enfatiza a importância de métodos diagnósticos avançados para melhorar os desfechos clínicos dos pacientes.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Objetivo: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presente estudo tem como objetivo revisar a literatura existente sobre a cardiomiopatia hipertrófica, com foco em métodos de diagnóstico precoce. A revisão visa identificar as tecnologias emergentes e práticas clínicas recomendadas para a detecção precoce da CMH, bem como os principais desafios enfrentados nesse processo.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Metodologia: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Realizou-se uma revisão integrativa da literatura nas bases de dados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Scopus e Web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Science, abrangendo artigos publicados nos últimos 10 anos (2013-2023). Os critérios de inclusão foram estudos que abordaram o diagnóstico precoce da CMH, incluindo o uso de técnicas de imagem cardíaca, genética molecular, biomarcadores e outros métodos de avaliação. Foram excluídos estudos que não focavam diretamente no diagnóstico ou que tratavam exclusivamente de intervenções terapêuticas. A seleção final incluiu 32 estudos que atenderam aos critérios de elegibilidade.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Resultados: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revisão revelou que o diagnóstico precoce da CMH depende de uma combinação de estratégias clínicas, técnicas de imagem avançadas e testes genéticos. A ecocardiografia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transtorácica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 o método diagnóstico inicial padrão, permitindo a avaliação da espessura da parede ventricular, da função diastólica e da presença de obstrução do trato de saída do ventrículo esquerdo. No entanto, em muitos casos, a ressonância magnética cardíaca (RMC) é recomendada como exame complementar por sua capacidade superior de caracterização do tecido miocárdico, especialmente para identificar fibrose e pequenos focos de hipertrofia que podem não ser detectados pela ecocardiografia. Os avanços na genética molecular também têm desempenhado um papel importante no diagnóstico precoce da CMH. A identificação de mutações patogênicas nos genes associados ao sarcômero, como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MYH7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MYBPC3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permite a detecção de indivíduos assintomáticos em famílias com histórico de CMH, possibilitando a implementação de medidas preventivas e o monitoramento clínico contínuo. Testes genéticos de próxima geração (NGS) aumentaram a precisão diagnóstica e a acessibilidade desses exames, embora sua interpretação ainda exija cautela devido à variabilidade na expressão genética. Outros métodos, como testes de esforço, monitoramento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Holter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mapeamento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eletroanatômico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são usados em contextos específicos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para avaliar o risco de arritmias e morte súbita, principalmente em atletas e jovens com histórico familiar de CMH. Esses métodos complementam o diagnóstico precoce e a estratificação de risco, permitindo intervenções mais direcionadas.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Considerações Finais: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revisão indica que o diagnóstico precoce da cardiomiopatia hipertrófica é fundamental para a prevenção de complicações graves, especialmente morte súbita cardíaca. O uso combinado de técnicas de imagem avançadas, testes genéticos e biomarcadores oferece uma abordagem abrangente para a detecção precoce da doença. Estudos futuros devem focar no desenvolvimento de diretrizes claras para o uso de tecnologias emergentes no diagnóstico da CMH, bem como na implementação de estratégias de rastreamento em populações de risco.</w:t>
      </w:r>
    </w:p>
    <w:p w14:paraId="3D881249" w14:textId="77777777" w:rsidR="00E42A25" w:rsidRDefault="00E42A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24FDD" w14:textId="77777777" w:rsidR="00E42A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Palavras-Chave: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Diagnóstico precoce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Cardiomiopatia hipertrófica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Genética cardíaca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D2EA6DB" w14:textId="77777777" w:rsidR="00E42A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1C3E3AA" w14:textId="24AB800D" w:rsidR="00E42A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E-mail do autor principal: </w:t>
      </w:r>
      <w:r w:rsidR="009C38CA" w:rsidRPr="009C38CA">
        <w:rPr>
          <w:rFonts w:ascii="Times New Roman" w:eastAsia="Times New Roman" w:hAnsi="Times New Roman" w:cs="Times New Roman"/>
          <w:color w:val="000000"/>
          <w:sz w:val="24"/>
          <w:szCs w:val="24"/>
        </w:rPr>
        <w:t>anavgaviao@gmail.com</w:t>
      </w:r>
    </w:p>
    <w:p w14:paraId="0301F53C" w14:textId="77777777" w:rsidR="00E42A25" w:rsidRDefault="00E42A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D29B7AA" w14:textId="77777777" w:rsidR="00E42A2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REFERÊNCIAS:</w:t>
      </w:r>
    </w:p>
    <w:p w14:paraId="4477EFCB" w14:textId="77777777" w:rsidR="00E42A2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CALDERON MARTINEZ, E.; ORTIZ-GARCIA, N. Y.; HERRERA HERNANDEZ, D. A. et al.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Hypertrophic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cardiomyopathy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diagnosis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treatment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high-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-income countries: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narrative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review.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Cureus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v. 15, n. 10, p. e46330, 2023. </w:t>
      </w:r>
    </w:p>
    <w:p w14:paraId="4837130A" w14:textId="77777777" w:rsidR="00E42A2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DUNGU, J. N.; HARDY-WALLACE, A.; DIMARCO, A. D.; SAVAGE, H. O.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Hypertrophic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cardiomyopathy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Current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Heart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Failure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Reports</w:t>
      </w:r>
      <w:r>
        <w:rPr>
          <w:rFonts w:ascii="Times New Roman" w:eastAsia="Times New Roman" w:hAnsi="Times New Roman" w:cs="Times New Roman"/>
          <w:sz w:val="24"/>
          <w:szCs w:val="24"/>
        </w:rPr>
        <w:t>, v. 21, n. 4, p. 428-438, 2024.</w:t>
      </w:r>
    </w:p>
    <w:p w14:paraId="03E24DBD" w14:textId="77777777" w:rsidR="00E42A25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FINOCCHIARO, G.; SHEIKH, N.; BIAGINI, E. et al.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electrocardiogram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diagnosis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management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patients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hypertrophic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cardiomyopathy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Heart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Rhythm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v. 17, n. 1, p. 142-151, 2020.</w:t>
      </w:r>
    </w:p>
    <w:p w14:paraId="1BCCFCBE" w14:textId="77777777" w:rsidR="00E42A25" w:rsidRDefault="00000000">
      <w:pPr>
        <w:spacing w:before="240" w:after="240" w:line="360" w:lineRule="auto"/>
        <w:jc w:val="both"/>
        <w:rPr>
          <w:rFonts w:ascii="Roboto" w:eastAsia="Roboto" w:hAnsi="Roboto" w:cs="Roboto"/>
          <w:color w:val="21212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GUDIGAR, A.; RAGHAVENDRA, U.; SAMANTH, J. et al. Novel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hypertrophic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cardiomyopathy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diagnosis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index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features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local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directional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pattern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techniques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Journal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Imaging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v. 8, n. 4, p. 102, 2022. </w:t>
      </w:r>
    </w:p>
    <w:sectPr w:rsidR="00E42A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88A08C" w14:textId="77777777" w:rsidR="00317FED" w:rsidRDefault="00317FED">
      <w:pPr>
        <w:spacing w:after="0" w:line="240" w:lineRule="auto"/>
      </w:pPr>
      <w:r>
        <w:separator/>
      </w:r>
    </w:p>
  </w:endnote>
  <w:endnote w:type="continuationSeparator" w:id="0">
    <w:p w14:paraId="1EF62CB6" w14:textId="77777777" w:rsidR="00317FED" w:rsidRDefault="00317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1FB5BC-CA69-438A-9B47-096ABBF01550}"/>
    <w:embedBold r:id="rId2" w:fontKey="{EF5D5AC2-0EBE-44D8-8412-C93C7B2E4F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0A9191A-1263-4187-BD39-C13916170D51}"/>
    <w:embedItalic r:id="rId4" w:fontKey="{ED5D8AA7-83FD-4148-A6B4-53B76EA73E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BFD060A4-305F-4F28-B182-4C87D834A7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02A3861-59A1-4230-B2F2-58E9FE607E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148181" w14:textId="77777777" w:rsidR="00E42A25" w:rsidRDefault="00E42A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88BB4" w14:textId="77777777" w:rsidR="00E42A25" w:rsidRDefault="00E42A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78827" w14:textId="77777777" w:rsidR="00E42A25" w:rsidRDefault="00E42A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986205" w14:textId="77777777" w:rsidR="00317FED" w:rsidRDefault="00317FED">
      <w:pPr>
        <w:spacing w:after="0" w:line="240" w:lineRule="auto"/>
      </w:pPr>
      <w:r>
        <w:separator/>
      </w:r>
    </w:p>
  </w:footnote>
  <w:footnote w:type="continuationSeparator" w:id="0">
    <w:p w14:paraId="0EF06192" w14:textId="77777777" w:rsidR="00317FED" w:rsidRDefault="00317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C451A" w14:textId="77777777" w:rsidR="00E42A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pict w14:anchorId="49861E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540pt;height:960pt;z-index:-251657216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57EFC" w14:textId="77777777" w:rsidR="00E42A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3957E348" wp14:editId="7BB707F6">
          <wp:simplePos x="0" y="0"/>
          <wp:positionH relativeFrom="column">
            <wp:posOffset>-1080134</wp:posOffset>
          </wp:positionH>
          <wp:positionV relativeFrom="paragraph">
            <wp:posOffset>-199389</wp:posOffset>
          </wp:positionV>
          <wp:extent cx="5760085" cy="1271905"/>
          <wp:effectExtent l="0" t="0" r="0" b="0"/>
          <wp:wrapTopAndBottom distT="0" dist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85" cy="1271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37B95B28" wp14:editId="5CEAF1DC">
          <wp:simplePos x="0" y="0"/>
          <wp:positionH relativeFrom="column">
            <wp:posOffset>-289559</wp:posOffset>
          </wp:positionH>
          <wp:positionV relativeFrom="paragraph">
            <wp:posOffset>-339089</wp:posOffset>
          </wp:positionV>
          <wp:extent cx="2000250" cy="1584325"/>
          <wp:effectExtent l="0" t="0" r="0" b="0"/>
          <wp:wrapTopAndBottom distT="0" distB="0"/>
          <wp:docPr id="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158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A8D08" w14:textId="77777777" w:rsidR="00E42A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3C4D67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40pt;height:960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A25"/>
    <w:rsid w:val="00045CC7"/>
    <w:rsid w:val="0016724D"/>
    <w:rsid w:val="001C6891"/>
    <w:rsid w:val="00317FED"/>
    <w:rsid w:val="00334649"/>
    <w:rsid w:val="0050083B"/>
    <w:rsid w:val="00677E7C"/>
    <w:rsid w:val="007B5E9F"/>
    <w:rsid w:val="009C38CA"/>
    <w:rsid w:val="00B51DFB"/>
    <w:rsid w:val="00E35FCA"/>
    <w:rsid w:val="00E4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8ED4D8"/>
  <w15:docId w15:val="{D3374A6E-502B-4D3B-8190-E815A46EB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nrique.avasconcelos@gmai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aapmoro@gmail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eticiavbaldon20@gmail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9XXjxBAC2IyFRCYkgI5IRUB53w==">CgMxLjA4AHIhMTVKdUh5SFhmWmk4Y3FCNjFTS29FV2ltcWFHZk1ublBG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922</Words>
  <Characters>4983</Characters>
  <Application>Microsoft Office Word</Application>
  <DocSecurity>0</DocSecurity>
  <Lines>41</Lines>
  <Paragraphs>11</Paragraphs>
  <ScaleCrop>false</ScaleCrop>
  <Company/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Azevedo</dc:creator>
  <cp:lastModifiedBy>Mariana Azevedo</cp:lastModifiedBy>
  <cp:revision>4</cp:revision>
  <dcterms:created xsi:type="dcterms:W3CDTF">2024-09-06T14:29:00Z</dcterms:created>
  <dcterms:modified xsi:type="dcterms:W3CDTF">2024-09-06T15:53:00Z</dcterms:modified>
</cp:coreProperties>
</file>