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9465F" w:rsidRPr="00981F96" w:rsidRDefault="00000000">
      <w:pPr>
        <w:spacing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  <w:r w:rsidRPr="00981F96">
        <w:rPr>
          <w:rFonts w:ascii="Arial" w:eastAsia="Times New Roman" w:hAnsi="Arial" w:cs="Arial"/>
          <w:b/>
          <w:bCs/>
          <w:sz w:val="26"/>
          <w:szCs w:val="26"/>
        </w:rPr>
        <w:t>SISTEMA AGROFLORESTAL PLANEJADO PARA A CRIAÇÃO E CONSERVAÇÃO DE ABELHAS: COMPARTILHANDO APRENDIZADOS AGROECOLÓGICOS</w:t>
      </w:r>
    </w:p>
    <w:p w14:paraId="00000002" w14:textId="7DC9D7A4" w:rsidR="00F9465F" w:rsidRDefault="00000000">
      <w:pPr>
        <w:spacing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Eduardo Marti</w:t>
      </w:r>
      <w:r w:rsidR="00981F96">
        <w:rPr>
          <w:rFonts w:ascii="Arial" w:eastAsia="Arial" w:hAnsi="Arial" w:cs="Arial"/>
          <w:b/>
          <w:bCs/>
          <w:sz w:val="26"/>
          <w:szCs w:val="26"/>
        </w:rPr>
        <w:t>n</w:t>
      </w:r>
      <w:r>
        <w:rPr>
          <w:rFonts w:ascii="Arial" w:eastAsia="Arial" w:hAnsi="Arial" w:cs="Arial"/>
          <w:b/>
          <w:bCs/>
          <w:sz w:val="26"/>
          <w:szCs w:val="26"/>
        </w:rPr>
        <w:t>s Filgueiras,</w:t>
      </w:r>
      <w:r>
        <w:rPr>
          <w:rFonts w:ascii="Arial" w:eastAsia="Arial" w:hAnsi="Arial" w:cs="Arial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sz w:val="26"/>
          <w:szCs w:val="26"/>
        </w:rPr>
        <w:t>Artur Nagy Castagna, Kátia Sampaio Malagodi-Braga, Ricardo Costa Rodrigues de Camargo</w:t>
      </w:r>
    </w:p>
    <w:p w14:paraId="00000003" w14:textId="77777777" w:rsidR="00F9465F" w:rsidRDefault="00000000">
      <w:pPr>
        <w:spacing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Embrapa Meio Ambiente, Jaguariúna, SP</w:t>
      </w:r>
    </w:p>
    <w:p w14:paraId="00000004" w14:textId="77777777" w:rsidR="00F9465F" w:rsidRDefault="00000000" w:rsidP="00981F96">
      <w:pPr>
        <w:spacing w:line="240" w:lineRule="auto"/>
        <w:jc w:val="center"/>
        <w:rPr>
          <w:rFonts w:ascii="Arial" w:eastAsia="Arial" w:hAnsi="Arial" w:cs="Arial"/>
          <w:sz w:val="20"/>
          <w:szCs w:val="20"/>
        </w:rPr>
        <w:sectPr w:rsidR="00F9465F">
          <w:headerReference w:type="default" r:id="rId7"/>
          <w:pgSz w:w="11906" w:h="16838"/>
          <w:pgMar w:top="1871" w:right="1474" w:bottom="2381" w:left="1474" w:header="709" w:footer="709" w:gutter="0"/>
          <w:pgNumType w:start="1"/>
          <w:cols w:space="720"/>
        </w:sectPr>
      </w:pPr>
      <w:r>
        <w:rPr>
          <w:rFonts w:ascii="Arial" w:eastAsia="Arial" w:hAnsi="Arial" w:cs="Arial"/>
          <w:sz w:val="20"/>
          <w:szCs w:val="20"/>
        </w:rPr>
        <w:t>martinsfilgueiras789@gmail.com</w:t>
      </w:r>
    </w:p>
    <w:p w14:paraId="00000005" w14:textId="77777777" w:rsidR="00F9465F" w:rsidRDefault="00000000" w:rsidP="00DD554D">
      <w:pPr>
        <w:spacing w:after="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Objetivos</w:t>
      </w:r>
    </w:p>
    <w:p w14:paraId="00000006" w14:textId="2522D33B" w:rsidR="00F9465F" w:rsidRDefault="004C4CB5" w:rsidP="00DD554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Acompanhar</w:t>
      </w:r>
      <w:r w:rsidR="00000000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 desenvolvimento</w:t>
      </w:r>
      <w:r w:rsidR="00000000">
        <w:rPr>
          <w:rFonts w:ascii="Arial" w:eastAsia="Arial" w:hAnsi="Arial" w:cs="Arial"/>
          <w:sz w:val="20"/>
          <w:szCs w:val="20"/>
        </w:rPr>
        <w:t xml:space="preserve"> d</w:t>
      </w:r>
      <w:r>
        <w:rPr>
          <w:rFonts w:ascii="Arial" w:eastAsia="Arial" w:hAnsi="Arial" w:cs="Arial"/>
          <w:sz w:val="20"/>
          <w:szCs w:val="20"/>
        </w:rPr>
        <w:t>e</w:t>
      </w:r>
      <w:r w:rsidR="00000000">
        <w:rPr>
          <w:rFonts w:ascii="Arial" w:eastAsia="Arial" w:hAnsi="Arial" w:cs="Arial"/>
          <w:sz w:val="20"/>
          <w:szCs w:val="20"/>
        </w:rPr>
        <w:t xml:space="preserve"> espécies arbóreas em um Sistema Agroflorestal Agroecológico (SAF</w:t>
      </w:r>
      <w:r w:rsidR="00F27694">
        <w:rPr>
          <w:rFonts w:ascii="Arial" w:eastAsia="Arial" w:hAnsi="Arial" w:cs="Arial"/>
          <w:sz w:val="20"/>
          <w:szCs w:val="20"/>
        </w:rPr>
        <w:t>) integrado à</w:t>
      </w:r>
      <w:r w:rsidR="00000000">
        <w:rPr>
          <w:rFonts w:ascii="Arial" w:eastAsia="Arial" w:hAnsi="Arial" w:cs="Arial"/>
          <w:sz w:val="20"/>
          <w:szCs w:val="20"/>
        </w:rPr>
        <w:t xml:space="preserve"> criação de abelha-sem-ferrão e </w:t>
      </w:r>
      <w:r w:rsidR="00F27694">
        <w:rPr>
          <w:rFonts w:ascii="Arial" w:eastAsia="Arial" w:hAnsi="Arial" w:cs="Arial"/>
          <w:sz w:val="20"/>
          <w:szCs w:val="20"/>
        </w:rPr>
        <w:t>à</w:t>
      </w:r>
      <w:r w:rsidR="00000000">
        <w:rPr>
          <w:rFonts w:ascii="Arial" w:eastAsia="Arial" w:hAnsi="Arial" w:cs="Arial"/>
          <w:sz w:val="20"/>
          <w:szCs w:val="20"/>
        </w:rPr>
        <w:t xml:space="preserve"> conservação de abelhas nativas, possibilitando a troca de </w:t>
      </w:r>
      <w:r w:rsidR="00F27694">
        <w:rPr>
          <w:rFonts w:ascii="Arial" w:eastAsia="Arial" w:hAnsi="Arial" w:cs="Arial"/>
          <w:sz w:val="20"/>
          <w:szCs w:val="20"/>
        </w:rPr>
        <w:t xml:space="preserve">saberes </w:t>
      </w:r>
      <w:r w:rsidR="00000000">
        <w:rPr>
          <w:rFonts w:ascii="Arial" w:eastAsia="Arial" w:hAnsi="Arial" w:cs="Arial"/>
          <w:sz w:val="20"/>
          <w:szCs w:val="20"/>
        </w:rPr>
        <w:t xml:space="preserve">com agricultores familiares </w:t>
      </w:r>
      <w:r w:rsidR="00A26D82">
        <w:rPr>
          <w:rFonts w:ascii="Arial" w:eastAsia="Arial" w:hAnsi="Arial" w:cs="Arial"/>
          <w:sz w:val="20"/>
          <w:szCs w:val="20"/>
        </w:rPr>
        <w:t>e o fortalecimento da agroecologia através de</w:t>
      </w:r>
      <w:r w:rsidR="00F27694">
        <w:rPr>
          <w:rFonts w:ascii="Arial" w:eastAsia="Arial" w:hAnsi="Arial" w:cs="Arial"/>
          <w:sz w:val="20"/>
          <w:szCs w:val="20"/>
        </w:rPr>
        <w:t xml:space="preserve"> formações</w:t>
      </w:r>
      <w:r w:rsidR="00000000">
        <w:rPr>
          <w:rFonts w:ascii="Arial" w:eastAsia="Arial" w:hAnsi="Arial" w:cs="Arial"/>
          <w:sz w:val="20"/>
          <w:szCs w:val="20"/>
        </w:rPr>
        <w:t xml:space="preserve"> prática</w:t>
      </w:r>
      <w:r w:rsidR="00F27694">
        <w:rPr>
          <w:rFonts w:ascii="Arial" w:eastAsia="Arial" w:hAnsi="Arial" w:cs="Arial"/>
          <w:sz w:val="20"/>
          <w:szCs w:val="20"/>
        </w:rPr>
        <w:t>s que foquem a restauração ecológica e produtiva como estratégia para o desenvolvimento sustentável inclusivo</w:t>
      </w:r>
      <w:r w:rsidR="00000000">
        <w:rPr>
          <w:rFonts w:ascii="Arial" w:eastAsia="Arial" w:hAnsi="Arial" w:cs="Arial"/>
          <w:sz w:val="20"/>
          <w:szCs w:val="20"/>
        </w:rPr>
        <w:t>.</w:t>
      </w:r>
    </w:p>
    <w:p w14:paraId="00000007" w14:textId="77777777" w:rsidR="00F9465F" w:rsidRDefault="00000000" w:rsidP="00DD554D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Métodos e Procedimentos</w:t>
      </w:r>
    </w:p>
    <w:p w14:paraId="00000008" w14:textId="5D89F50C" w:rsidR="00F9465F" w:rsidRDefault="00000000" w:rsidP="00DD554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SAF avaliado é uma das parcelas existentes em uma área experimental da Embrapa Meio Ambiente, conhecida como Sítio Agroecológico (22</w:t>
      </w:r>
      <w:r>
        <w:rPr>
          <w:rFonts w:ascii="Arial" w:eastAsia="Arial" w:hAnsi="Arial" w:cs="Arial"/>
          <w:sz w:val="20"/>
          <w:szCs w:val="20"/>
          <w:vertAlign w:val="superscript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 43’ 31,97” S e 47</w:t>
      </w:r>
      <w:r>
        <w:rPr>
          <w:rFonts w:ascii="Arial" w:eastAsia="Arial" w:hAnsi="Arial" w:cs="Arial"/>
          <w:sz w:val="20"/>
          <w:szCs w:val="20"/>
          <w:vertAlign w:val="superscript"/>
        </w:rPr>
        <w:t>o</w:t>
      </w:r>
      <w:r>
        <w:rPr>
          <w:rFonts w:ascii="Arial" w:eastAsia="Arial" w:hAnsi="Arial" w:cs="Arial"/>
          <w:sz w:val="20"/>
          <w:szCs w:val="20"/>
        </w:rPr>
        <w:t xml:space="preserve"> 00’ 59,26” O, a 588 m de altitude), no município de Jaguariúna-SP, localizada na transição entre os biomas </w:t>
      </w:r>
      <w:r w:rsidR="00DD554D">
        <w:rPr>
          <w:rFonts w:ascii="Arial" w:eastAsia="Arial" w:hAnsi="Arial" w:cs="Arial"/>
          <w:sz w:val="20"/>
          <w:szCs w:val="20"/>
        </w:rPr>
        <w:t>Cerrado e</w:t>
      </w:r>
      <w:r>
        <w:rPr>
          <w:rFonts w:ascii="Arial" w:eastAsia="Arial" w:hAnsi="Arial" w:cs="Arial"/>
          <w:sz w:val="20"/>
          <w:szCs w:val="20"/>
        </w:rPr>
        <w:t xml:space="preserve"> Mata Atlântica.</w:t>
      </w:r>
    </w:p>
    <w:p w14:paraId="66449B7D" w14:textId="023F3B9A" w:rsidR="00A26D82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SAF</w:t>
      </w:r>
      <w:r w:rsidR="00026D39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Abelhas, assim apelidado, foi implantado em fevereiro de 2013, em uma área de 3.000 m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="00DD554D">
        <w:rPr>
          <w:rFonts w:ascii="Arial" w:eastAsia="Arial" w:hAnsi="Arial" w:cs="Arial"/>
          <w:sz w:val="20"/>
          <w:szCs w:val="20"/>
        </w:rPr>
        <w:t>contendo 44</w:t>
      </w:r>
      <w:r>
        <w:rPr>
          <w:rFonts w:ascii="Arial" w:eastAsia="Arial" w:hAnsi="Arial" w:cs="Arial"/>
          <w:sz w:val="20"/>
          <w:szCs w:val="20"/>
        </w:rPr>
        <w:t xml:space="preserve"> espécies arbóreas e 231 indivíduos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(Camargo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et al.,</w:t>
      </w:r>
      <w:r>
        <w:rPr>
          <w:rFonts w:ascii="Arial" w:eastAsia="Arial" w:hAnsi="Arial" w:cs="Arial"/>
          <w:sz w:val="20"/>
          <w:szCs w:val="20"/>
        </w:rPr>
        <w:t xml:space="preserve"> 2017). Ele compõe uma “Unidade de Observação”, ou seja, um espaço para experimentação,</w:t>
      </w:r>
      <w:r w:rsidR="00A26D82">
        <w:rPr>
          <w:rFonts w:ascii="Arial" w:eastAsia="Arial" w:hAnsi="Arial" w:cs="Arial"/>
          <w:sz w:val="20"/>
          <w:szCs w:val="20"/>
        </w:rPr>
        <w:t xml:space="preserve"> mutirões,</w:t>
      </w:r>
      <w:r>
        <w:rPr>
          <w:rFonts w:ascii="Arial" w:eastAsia="Arial" w:hAnsi="Arial" w:cs="Arial"/>
          <w:sz w:val="20"/>
          <w:szCs w:val="20"/>
        </w:rPr>
        <w:t xml:space="preserve"> coleta de dados e realização de eventos técnicos e práticos, </w:t>
      </w:r>
      <w:r w:rsidR="00A26D82">
        <w:rPr>
          <w:rFonts w:ascii="Arial" w:eastAsia="Arial" w:hAnsi="Arial" w:cs="Arial"/>
          <w:sz w:val="20"/>
          <w:szCs w:val="20"/>
        </w:rPr>
        <w:t>também como estratégia para fortalecer redes sociotécnicas, como a Rede de Agroecologia do Leste Paulista</w:t>
      </w:r>
      <w:r>
        <w:rPr>
          <w:rFonts w:ascii="Arial" w:eastAsia="Arial" w:hAnsi="Arial" w:cs="Arial"/>
          <w:sz w:val="20"/>
          <w:szCs w:val="20"/>
        </w:rPr>
        <w:t>.</w:t>
      </w:r>
    </w:p>
    <w:p w14:paraId="00000009" w14:textId="5A9BA751" w:rsidR="00F9465F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 espécies </w:t>
      </w:r>
      <w:r w:rsidR="00A26D82">
        <w:rPr>
          <w:rFonts w:ascii="Arial" w:eastAsia="Arial" w:hAnsi="Arial" w:cs="Arial"/>
          <w:sz w:val="20"/>
          <w:szCs w:val="20"/>
        </w:rPr>
        <w:t xml:space="preserve">arbóreas </w:t>
      </w:r>
      <w:r>
        <w:rPr>
          <w:rFonts w:ascii="Arial" w:eastAsia="Arial" w:hAnsi="Arial" w:cs="Arial"/>
          <w:sz w:val="20"/>
          <w:szCs w:val="20"/>
        </w:rPr>
        <w:t>foram escolhidas pela sua atratividade como fonte de alimento para as abelhas-sem-ferrão (néctar e pólen) e outras espécies de polinizadores</w:t>
      </w:r>
      <w:r w:rsidR="00026D39">
        <w:rPr>
          <w:rFonts w:ascii="Arial" w:eastAsia="Arial" w:hAnsi="Arial" w:cs="Arial"/>
          <w:sz w:val="20"/>
          <w:szCs w:val="20"/>
        </w:rPr>
        <w:t xml:space="preserve"> silvestres</w:t>
      </w:r>
      <w:r>
        <w:rPr>
          <w:rFonts w:ascii="Arial" w:eastAsia="Arial" w:hAnsi="Arial" w:cs="Arial"/>
          <w:sz w:val="20"/>
          <w:szCs w:val="20"/>
        </w:rPr>
        <w:t>, com foco nas abelhas nativas.</w:t>
      </w:r>
    </w:p>
    <w:p w14:paraId="0000000A" w14:textId="3218C018" w:rsidR="00F9465F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Em fevereiro de 2024, em uma área adjacente de 1.300</w:t>
      </w:r>
      <w:r w:rsidR="00026D39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  <w:vertAlign w:val="superscript"/>
        </w:rPr>
        <w:t>2</w:t>
      </w:r>
      <w:r>
        <w:rPr>
          <w:rFonts w:ascii="Arial" w:eastAsia="Arial" w:hAnsi="Arial" w:cs="Arial"/>
          <w:sz w:val="20"/>
          <w:szCs w:val="20"/>
        </w:rPr>
        <w:t xml:space="preserve">, esse sistema foi ampliado com o plantio de 91 mudas de árvores de 17 espécies. As mudas, já bastante desenvolvidas em casa-de-vegetação, foram plantadas em 6 linhas com diferentes comprimentos (devido a curva em nível) e um espaçamento de 4 metros entre </w:t>
      </w:r>
      <w:r w:rsidR="00026D39">
        <w:rPr>
          <w:rFonts w:ascii="Arial" w:eastAsia="Arial" w:hAnsi="Arial" w:cs="Arial"/>
          <w:sz w:val="20"/>
          <w:szCs w:val="20"/>
        </w:rPr>
        <w:t xml:space="preserve">elas </w:t>
      </w:r>
      <w:r>
        <w:rPr>
          <w:rFonts w:ascii="Arial" w:eastAsia="Arial" w:hAnsi="Arial" w:cs="Arial"/>
          <w:sz w:val="20"/>
          <w:szCs w:val="20"/>
        </w:rPr>
        <w:t xml:space="preserve">e de 3 metros entre as plantas. </w:t>
      </w:r>
    </w:p>
    <w:p w14:paraId="0000000B" w14:textId="77777777" w:rsidR="00F9465F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manejo da área foi dificultado pela falta de mão de obra, realizando-se apenas o controle de espécies espontâneas, em dois ou três momentos e não houve instalação de um sistema de irrigação.</w:t>
      </w:r>
    </w:p>
    <w:p w14:paraId="0000000C" w14:textId="77777777" w:rsidR="00F9465F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Para acompanhar o desenvolvimento inicial das diferentes espécies arbóreas na área de ampliação, fez-se o levantamento das plantas vivas e mortas em dois momentos: 14 de outubro de 2025 e 12 de janeiro de 2026.  </w:t>
      </w:r>
    </w:p>
    <w:p w14:paraId="58BAE362" w14:textId="58261F12" w:rsidR="00026D39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Considerando as espécies plantadas com 4 indivíduos ou mais</w:t>
      </w:r>
      <w:r w:rsidR="00026D39">
        <w:rPr>
          <w:rFonts w:ascii="Arial" w:eastAsia="Arial" w:hAnsi="Arial" w:cs="Arial"/>
          <w:sz w:val="20"/>
          <w:szCs w:val="20"/>
        </w:rPr>
        <w:t xml:space="preserve">, em um total de </w:t>
      </w:r>
      <w:r w:rsidR="00026D39">
        <w:rPr>
          <w:rFonts w:ascii="Arial" w:eastAsia="Arial" w:hAnsi="Arial" w:cs="Arial"/>
          <w:sz w:val="20"/>
          <w:szCs w:val="20"/>
        </w:rPr>
        <w:t>85 árvores</w:t>
      </w:r>
      <w:r w:rsidR="00026D39">
        <w:rPr>
          <w:rFonts w:ascii="Arial" w:eastAsia="Arial" w:hAnsi="Arial" w:cs="Arial"/>
          <w:sz w:val="20"/>
          <w:szCs w:val="20"/>
        </w:rPr>
        <w:t xml:space="preserve"> de 13 espécies</w:t>
      </w:r>
      <w:r>
        <w:rPr>
          <w:rFonts w:ascii="Arial" w:eastAsia="Arial" w:hAnsi="Arial" w:cs="Arial"/>
          <w:sz w:val="20"/>
          <w:szCs w:val="20"/>
        </w:rPr>
        <w:t>, determinou-se a taxa de sobrevivência para o total de plantas e para cada espécie</w:t>
      </w:r>
      <w:r w:rsidR="00026D39">
        <w:rPr>
          <w:rFonts w:ascii="Arial" w:eastAsia="Arial" w:hAnsi="Arial" w:cs="Arial"/>
          <w:sz w:val="20"/>
          <w:szCs w:val="20"/>
        </w:rPr>
        <w:t xml:space="preserve"> até a data do último levantamento</w:t>
      </w:r>
      <w:r>
        <w:rPr>
          <w:rFonts w:ascii="Arial" w:eastAsia="Arial" w:hAnsi="Arial" w:cs="Arial"/>
          <w:sz w:val="20"/>
          <w:szCs w:val="20"/>
        </w:rPr>
        <w:t xml:space="preserve">. </w:t>
      </w:r>
    </w:p>
    <w:p w14:paraId="0000000D" w14:textId="7BDC97DD" w:rsidR="00F9465F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As mudas de palmeira foram excluídas da análise por não terem sido identificadas quanto à espécie.</w:t>
      </w:r>
    </w:p>
    <w:p w14:paraId="0000000E" w14:textId="77777777" w:rsidR="00F9465F" w:rsidRDefault="00000000">
      <w:pPr>
        <w:spacing w:after="0" w:line="276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Resultados</w:t>
      </w:r>
    </w:p>
    <w:p w14:paraId="0000000F" w14:textId="09530D4C" w:rsidR="00F9465F" w:rsidRDefault="00000000" w:rsidP="00DD554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Após dois anos da implantação, a taxa de sobrevivências das plantas ness</w:t>
      </w:r>
      <w:r w:rsidR="00026D39">
        <w:rPr>
          <w:rFonts w:ascii="Arial" w:eastAsia="Arial" w:hAnsi="Arial" w:cs="Arial"/>
          <w:sz w:val="20"/>
          <w:szCs w:val="20"/>
        </w:rPr>
        <w:t xml:space="preserve">e novo módulo </w:t>
      </w:r>
      <w:r>
        <w:rPr>
          <w:rFonts w:ascii="Arial" w:eastAsia="Arial" w:hAnsi="Arial" w:cs="Arial"/>
          <w:sz w:val="20"/>
          <w:szCs w:val="20"/>
        </w:rPr>
        <w:t xml:space="preserve">do SAF Abelhas foi de 31% (24 </w:t>
      </w:r>
      <w:r w:rsidR="000D5C32">
        <w:rPr>
          <w:rFonts w:ascii="Arial" w:eastAsia="Arial" w:hAnsi="Arial" w:cs="Arial"/>
          <w:sz w:val="20"/>
          <w:szCs w:val="20"/>
        </w:rPr>
        <w:t>árvores</w:t>
      </w:r>
      <w:r>
        <w:rPr>
          <w:rFonts w:ascii="Arial" w:eastAsia="Arial" w:hAnsi="Arial" w:cs="Arial"/>
          <w:sz w:val="20"/>
          <w:szCs w:val="20"/>
        </w:rPr>
        <w:t>). Dentre as espécies que mostraram maior resistência às condições locais, destacaram-se aroeira-salsa, angico e cabeludinha, com a sobrevivência de metade de seus indivíduos e o monjoleiro com 100% de sobrevivência. É interessante notar que diferentemente do Angico e do Monjoleiro, que ocorrem no estado de São Paulo tanto no Cerrado quanto na Mata Atlântica, a aroeira-salsa e a cabeludinha tem ocorrência somente na Mata Atlântica, ambas com distribuição registrada na região Sul do Brasil e a cabeludinha ocorrendo também na região Sudeste (Flora e Funga do Brasil, [s.d]). Já as espécies que não resistiram, ou seja, todos os indivíduos morreram após dois anos de plantio, foram pau-pombo, pau-brasil, pata-de-vaca e calabura. Considerando o bioma e/ou o tipo de vegetação onde essas plantas ocorrem, pode-se pensar que, no caso das espécies não sobreviventes, o fator ambiental pode ter sido preponderante no não estabelecimento de seus indivíduos, como no caso da calabura que é uma planta da região amazônica e da pata-de-vaca e do pau-pombo que são espécies associadas a florestas ribeirinhas. Além disso, o pau-brasil é uma espécie que em seu estabelecimento exige regas com frequência, o que não ocorreu no local. Já as espécies que apresentaram uma taxa de sobrevivência intermediária, entre 12,5% e 43%, foram:  aroeira-pimenteira, canafístula, canudo-de-pito, copaíba e pau-ferro. Todas essas espécies são nativas da Mata Atlântica e do Cerrado e ocorrem no estado de São Paulo, com exceção do pau-ferro que é nativa da Caatinga e do canudo-de-pito que é uma espécie exótica plantada por engano. O pau-de-cachimbo (</w:t>
      </w:r>
      <w:r>
        <w:rPr>
          <w:rFonts w:ascii="Arial" w:eastAsia="Arial" w:hAnsi="Arial" w:cs="Arial"/>
          <w:i/>
          <w:iCs/>
          <w:sz w:val="20"/>
          <w:szCs w:val="20"/>
        </w:rPr>
        <w:t>Senna bicapsularis</w:t>
      </w:r>
      <w:r>
        <w:rPr>
          <w:rFonts w:ascii="Arial" w:eastAsia="Arial" w:hAnsi="Arial" w:cs="Arial"/>
          <w:sz w:val="20"/>
          <w:szCs w:val="20"/>
        </w:rPr>
        <w:t xml:space="preserve">) é conhecido como canudo-de-pito assim como a </w:t>
      </w:r>
      <w:r>
        <w:rPr>
          <w:rFonts w:ascii="Arial" w:eastAsia="Arial" w:hAnsi="Arial" w:cs="Arial"/>
          <w:sz w:val="20"/>
          <w:szCs w:val="20"/>
        </w:rPr>
        <w:t>mamoninha-do-mato (</w:t>
      </w:r>
      <w:r>
        <w:rPr>
          <w:rFonts w:ascii="Arial" w:eastAsia="Arial" w:hAnsi="Arial" w:cs="Arial"/>
          <w:i/>
          <w:iCs/>
          <w:sz w:val="20"/>
          <w:szCs w:val="20"/>
        </w:rPr>
        <w:t>Mabea fistulifera</w:t>
      </w:r>
      <w:r>
        <w:rPr>
          <w:rFonts w:ascii="Arial" w:eastAsia="Arial" w:hAnsi="Arial" w:cs="Arial"/>
          <w:sz w:val="20"/>
          <w:szCs w:val="20"/>
        </w:rPr>
        <w:t>) que era a espécie nativa inicialmente selecionada pela sua adaptabilidade a diversas condições ambientais além de ser bastante atrativa como fonte de alimento para as abelhas, em geral.</w:t>
      </w:r>
    </w:p>
    <w:p w14:paraId="00000010" w14:textId="77777777" w:rsidR="00F9465F" w:rsidRDefault="00000000" w:rsidP="00DD554D">
      <w:pPr>
        <w:spacing w:after="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Conclusões</w:t>
      </w:r>
    </w:p>
    <w:p w14:paraId="00000012" w14:textId="1A773C2E" w:rsidR="00F9465F" w:rsidRDefault="00000000" w:rsidP="00DD554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 um modo geral, a taxa de sobrevivência foi baixa. Contudo, as espécies que resistiram às condições locais foram em sua maioria espécies nativas do Cerrado e da Mata Atlântica, com ocorrência no estado de São Paulo. Isso reforça a importância de usar espécies de plantas da região ao planejar e implantar um SAF, por serem elas melhor adaptadas às condições ambientais locais.</w:t>
      </w:r>
    </w:p>
    <w:p w14:paraId="00000013" w14:textId="77777777" w:rsidR="00F9465F" w:rsidRDefault="00000000" w:rsidP="00DD554D">
      <w:pPr>
        <w:spacing w:after="0" w:line="240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Agradecimentos</w:t>
      </w:r>
    </w:p>
    <w:p w14:paraId="00000014" w14:textId="77777777" w:rsidR="00F9465F" w:rsidRDefault="00000000" w:rsidP="00DD554D">
      <w:p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0"/>
          <w:szCs w:val="20"/>
        </w:rPr>
        <w:t>Ao CNPq e a Embrapa pela bolsa concedida aos dois primeiros autores, a equipe de agroecologia da Embrapa Meio Ambiente e aos colegas do Setor de Campos Experimentais pelo apoio e colaboração na implantação e manutenção do SAF Abelha.</w:t>
      </w:r>
    </w:p>
    <w:p w14:paraId="00000016" w14:textId="77777777" w:rsidR="00F9465F" w:rsidRDefault="00000000" w:rsidP="00DD554D">
      <w:pPr>
        <w:spacing w:after="0" w:line="240" w:lineRule="auto"/>
        <w:jc w:val="center"/>
        <w:rPr>
          <w:rFonts w:ascii="Arial" w:eastAsia="Arial" w:hAnsi="Arial" w:cs="Arial"/>
          <w:b/>
          <w:bCs/>
          <w:sz w:val="26"/>
          <w:szCs w:val="26"/>
          <w:highlight w:val="white"/>
        </w:rPr>
      </w:pPr>
      <w:r>
        <w:rPr>
          <w:rFonts w:ascii="Arial" w:eastAsia="Arial" w:hAnsi="Arial" w:cs="Arial"/>
          <w:b/>
          <w:bCs/>
          <w:sz w:val="26"/>
          <w:szCs w:val="26"/>
          <w:highlight w:val="white"/>
        </w:rPr>
        <w:t>Referências</w:t>
      </w:r>
    </w:p>
    <w:p w14:paraId="00000017" w14:textId="196F6823" w:rsidR="00F9465F" w:rsidRDefault="00DD554D" w:rsidP="00DD554D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FLORA </w:t>
      </w:r>
      <w:r w:rsidR="00000000">
        <w:rPr>
          <w:rFonts w:ascii="Arial" w:eastAsia="Arial" w:hAnsi="Arial" w:cs="Arial"/>
          <w:sz w:val="20"/>
          <w:szCs w:val="20"/>
        </w:rPr>
        <w:t>e Funga do Brasil [s.d.]. Jardim Botânico do Rio de Janeiro. Disponível em: &lt; http://floradobrasil.jbrj.gov.br/ &gt;. Acesso em: 18 mar. 2026.</w:t>
      </w:r>
    </w:p>
    <w:p w14:paraId="00000018" w14:textId="77777777" w:rsidR="00F9465F" w:rsidRDefault="00F9465F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</w:p>
    <w:p w14:paraId="00000019" w14:textId="69853C11" w:rsidR="00F9465F" w:rsidRDefault="00000000">
      <w:pPr>
        <w:spacing w:before="0"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CAMARGO, </w:t>
      </w:r>
      <w:r w:rsidR="00DA0F5B">
        <w:rPr>
          <w:rFonts w:ascii="Arial" w:eastAsia="Arial" w:hAnsi="Arial" w:cs="Arial"/>
          <w:sz w:val="20"/>
          <w:szCs w:val="20"/>
        </w:rPr>
        <w:t>R. C. R. de; CANUTO, J.</w:t>
      </w:r>
      <w:r w:rsidR="00DD554D">
        <w:rPr>
          <w:rFonts w:ascii="Arial" w:eastAsia="Arial" w:hAnsi="Arial" w:cs="Arial"/>
          <w:sz w:val="20"/>
          <w:szCs w:val="20"/>
        </w:rPr>
        <w:t xml:space="preserve"> </w:t>
      </w:r>
      <w:r w:rsidR="00DA0F5B">
        <w:rPr>
          <w:rFonts w:ascii="Arial" w:eastAsia="Arial" w:hAnsi="Arial" w:cs="Arial"/>
          <w:sz w:val="20"/>
          <w:szCs w:val="20"/>
        </w:rPr>
        <w:t>C.; MALAGODI-BRAGA, K.</w:t>
      </w:r>
      <w:r w:rsidR="00DD554D">
        <w:rPr>
          <w:rFonts w:ascii="Arial" w:eastAsia="Arial" w:hAnsi="Arial" w:cs="Arial"/>
          <w:sz w:val="20"/>
          <w:szCs w:val="20"/>
        </w:rPr>
        <w:t xml:space="preserve"> </w:t>
      </w:r>
      <w:r w:rsidR="00DA0F5B">
        <w:rPr>
          <w:rFonts w:ascii="Arial" w:eastAsia="Arial" w:hAnsi="Arial" w:cs="Arial"/>
          <w:sz w:val="20"/>
          <w:szCs w:val="20"/>
        </w:rPr>
        <w:t>S.; MARQUES, A</w:t>
      </w:r>
      <w:r w:rsidR="00DD554D">
        <w:rPr>
          <w:rFonts w:ascii="Arial" w:eastAsia="Arial" w:hAnsi="Arial" w:cs="Arial"/>
          <w:sz w:val="20"/>
          <w:szCs w:val="20"/>
        </w:rPr>
        <w:t xml:space="preserve">. </w:t>
      </w:r>
      <w:r w:rsidR="00DA0F5B">
        <w:rPr>
          <w:rFonts w:ascii="Arial" w:eastAsia="Arial" w:hAnsi="Arial" w:cs="Arial"/>
          <w:sz w:val="20"/>
          <w:szCs w:val="20"/>
        </w:rPr>
        <w:t>P</w:t>
      </w:r>
      <w:r w:rsidR="00DD554D">
        <w:rPr>
          <w:rFonts w:ascii="Arial" w:eastAsia="Arial" w:hAnsi="Arial" w:cs="Arial"/>
          <w:sz w:val="20"/>
          <w:szCs w:val="20"/>
        </w:rPr>
        <w:t>.</w:t>
      </w:r>
      <w:r w:rsidR="00DA0F5B">
        <w:rPr>
          <w:rFonts w:ascii="Arial" w:eastAsia="Arial" w:hAnsi="Arial" w:cs="Arial"/>
          <w:sz w:val="20"/>
          <w:szCs w:val="20"/>
        </w:rPr>
        <w:t>; OLIVEIRA, P. F.</w:t>
      </w:r>
      <w:r w:rsidR="00DD554D">
        <w:rPr>
          <w:rFonts w:ascii="Arial" w:eastAsia="Arial" w:hAnsi="Arial" w:cs="Arial"/>
          <w:sz w:val="20"/>
          <w:szCs w:val="20"/>
        </w:rPr>
        <w:t xml:space="preserve"> </w:t>
      </w:r>
      <w:r w:rsidR="00DA0F5B">
        <w:rPr>
          <w:rFonts w:ascii="Arial" w:eastAsia="Arial" w:hAnsi="Arial" w:cs="Arial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.</w:t>
      </w:r>
      <w:sdt>
        <w:sdtPr>
          <w:tag w:val="goog_rdk_0"/>
          <w:id w:val="-825827516"/>
        </w:sdtPr>
        <w:sdtContent/>
      </w:sdt>
      <w:r>
        <w:rPr>
          <w:rFonts w:ascii="Arial" w:eastAsia="Arial" w:hAnsi="Arial" w:cs="Arial"/>
          <w:sz w:val="20"/>
          <w:szCs w:val="20"/>
        </w:rPr>
        <w:t xml:space="preserve"> </w:t>
      </w:r>
      <w:r w:rsidR="00DD554D">
        <w:rPr>
          <w:rFonts w:ascii="Arial" w:eastAsia="Arial" w:hAnsi="Arial" w:cs="Arial"/>
          <w:sz w:val="20"/>
          <w:szCs w:val="20"/>
        </w:rPr>
        <w:t xml:space="preserve">de. </w:t>
      </w:r>
      <w:r>
        <w:rPr>
          <w:rFonts w:ascii="Arial" w:eastAsia="Arial" w:hAnsi="Arial" w:cs="Arial"/>
          <w:sz w:val="20"/>
          <w:szCs w:val="20"/>
        </w:rPr>
        <w:t>Sistema Agrofloresta</w:t>
      </w:r>
      <w:r w:rsidR="00DA0F5B">
        <w:rPr>
          <w:rFonts w:ascii="Arial" w:eastAsia="Arial" w:hAnsi="Arial" w:cs="Arial"/>
          <w:sz w:val="20"/>
          <w:szCs w:val="20"/>
        </w:rPr>
        <w:t xml:space="preserve">l </w:t>
      </w:r>
      <w:r>
        <w:rPr>
          <w:rFonts w:ascii="Arial" w:eastAsia="Arial" w:hAnsi="Arial" w:cs="Arial"/>
          <w:sz w:val="20"/>
          <w:szCs w:val="20"/>
        </w:rPr>
        <w:t>planejado para integração com criação racional de abelhas.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In:</w:t>
      </w:r>
      <w:r>
        <w:rPr>
          <w:rFonts w:ascii="Arial" w:eastAsia="Arial" w:hAnsi="Arial" w:cs="Arial"/>
          <w:sz w:val="20"/>
          <w:szCs w:val="20"/>
        </w:rPr>
        <w:t xml:space="preserve"> CANUTO</w:t>
      </w:r>
      <w:r w:rsidR="00DA0F5B"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0A0A0A"/>
          <w:sz w:val="20"/>
          <w:szCs w:val="20"/>
        </w:rPr>
        <w:t>J. C. (org.).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Sistema Agrofloresta</w:t>
      </w:r>
      <w:r w:rsidR="00DA0F5B">
        <w:rPr>
          <w:rFonts w:ascii="Arial" w:eastAsia="Arial" w:hAnsi="Arial" w:cs="Arial"/>
          <w:b/>
          <w:bCs/>
          <w:sz w:val="20"/>
          <w:szCs w:val="20"/>
        </w:rPr>
        <w:t xml:space="preserve">l: </w:t>
      </w:r>
      <w:r>
        <w:rPr>
          <w:rFonts w:ascii="Arial" w:eastAsia="Arial" w:hAnsi="Arial" w:cs="Arial"/>
          <w:b/>
          <w:bCs/>
          <w:sz w:val="20"/>
          <w:szCs w:val="20"/>
        </w:rPr>
        <w:t>experiências e reflexões</w:t>
      </w:r>
      <w:r>
        <w:rPr>
          <w:rFonts w:ascii="Arial" w:eastAsia="Arial" w:hAnsi="Arial" w:cs="Arial"/>
          <w:sz w:val="20"/>
          <w:szCs w:val="20"/>
        </w:rPr>
        <w:t xml:space="preserve">. </w:t>
      </w:r>
      <w:r w:rsidR="00DA0F5B">
        <w:rPr>
          <w:rFonts w:ascii="Arial" w:eastAsia="Arial" w:hAnsi="Arial" w:cs="Arial"/>
          <w:sz w:val="20"/>
          <w:szCs w:val="20"/>
        </w:rPr>
        <w:t xml:space="preserve">Brasília: </w:t>
      </w:r>
      <w:r>
        <w:rPr>
          <w:rFonts w:ascii="Arial" w:eastAsia="Arial" w:hAnsi="Arial" w:cs="Arial"/>
          <w:sz w:val="20"/>
          <w:szCs w:val="20"/>
        </w:rPr>
        <w:t>Embrapa, 2017. p 153-1</w:t>
      </w:r>
      <w:r w:rsidR="00DA0F5B">
        <w:rPr>
          <w:rFonts w:ascii="Arial" w:eastAsia="Arial" w:hAnsi="Arial" w:cs="Arial"/>
          <w:sz w:val="20"/>
          <w:szCs w:val="20"/>
        </w:rPr>
        <w:t>76</w:t>
      </w:r>
      <w:r>
        <w:rPr>
          <w:rFonts w:ascii="Arial" w:eastAsia="Arial" w:hAnsi="Arial" w:cs="Arial"/>
          <w:sz w:val="20"/>
          <w:szCs w:val="20"/>
        </w:rPr>
        <w:t>.</w:t>
      </w:r>
    </w:p>
    <w:sectPr w:rsidR="00F9465F">
      <w:type w:val="continuous"/>
      <w:pgSz w:w="11906" w:h="16838"/>
      <w:pgMar w:top="1871" w:right="1474" w:bottom="2381" w:left="1474" w:header="709" w:footer="709" w:gutter="0"/>
      <w:cols w:num="2" w:space="720" w:equalWidth="0">
        <w:col w:w="4251" w:space="454"/>
        <w:col w:w="42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EC2DB" w14:textId="77777777" w:rsidR="000378A9" w:rsidRDefault="000378A9">
      <w:pPr>
        <w:spacing w:before="0" w:after="0" w:line="240" w:lineRule="auto"/>
      </w:pPr>
      <w:r>
        <w:separator/>
      </w:r>
    </w:p>
  </w:endnote>
  <w:endnote w:type="continuationSeparator" w:id="0">
    <w:p w14:paraId="71C12003" w14:textId="77777777" w:rsidR="000378A9" w:rsidRDefault="000378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774C08F-77B4-4699-B8DB-23DF475D820A}"/>
    <w:embedBold r:id="rId2" w:fontKey="{8BAA4280-F20F-475E-BB5F-2D5AC31C17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D99676F-58CB-4747-A9A3-D46E3DE5D4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63CAC09-B8A6-4A8E-9AC7-0023ED1E0E0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1C717" w14:textId="77777777" w:rsidR="000378A9" w:rsidRDefault="000378A9">
      <w:pPr>
        <w:spacing w:before="0" w:after="0" w:line="240" w:lineRule="auto"/>
      </w:pPr>
      <w:r>
        <w:separator/>
      </w:r>
    </w:p>
  </w:footnote>
  <w:footnote w:type="continuationSeparator" w:id="0">
    <w:p w14:paraId="2F8C5456" w14:textId="77777777" w:rsidR="000378A9" w:rsidRDefault="000378A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F9465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inline distT="114300" distB="114300" distL="114300" distR="114300">
          <wp:extent cx="1316673" cy="1316673"/>
          <wp:effectExtent l="0" t="0" r="0" b="0"/>
          <wp:docPr id="2080806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6673" cy="13166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5F"/>
    <w:rsid w:val="00026D39"/>
    <w:rsid w:val="000378A9"/>
    <w:rsid w:val="000D5C32"/>
    <w:rsid w:val="004C4CB5"/>
    <w:rsid w:val="00575018"/>
    <w:rsid w:val="008E12A2"/>
    <w:rsid w:val="00981F96"/>
    <w:rsid w:val="00A26D82"/>
    <w:rsid w:val="00DA0F5B"/>
    <w:rsid w:val="00DD554D"/>
    <w:rsid w:val="00F27694"/>
    <w:rsid w:val="00F9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5E60"/>
  <w15:docId w15:val="{E5D52EA2-D212-4D8B-96E9-A452E5F9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240" w:after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ajAATZcOh9vItz4g2XHrgf5EgQ==">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918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Kátia Braga</cp:lastModifiedBy>
  <cp:revision>2</cp:revision>
  <dcterms:created xsi:type="dcterms:W3CDTF">2026-03-20T23:04:00Z</dcterms:created>
  <dcterms:modified xsi:type="dcterms:W3CDTF">2026-03-20T23:04:00Z</dcterms:modified>
</cp:coreProperties>
</file>