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ACESSO AOS SERVIÇOS DE SAÚDE E SUA RELAÇÃO COM A QUALIDADE DE VIDA: UMA REVISÃO DA LITERATURA</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Aline da Silva Pereira¹; Jonathas Rodrigo Nascimento Alves²; Yasmim Barcelellos Veras Rodrigues³; Renata Emmanuele Assunção Santos4.</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Discente do curso nutrição. Universidade Federal de Pernambuco - Centro Acadêmico de Vitória; 2- Discente do curso de fisioterapia. Centro Universitário Brasileiro-UNIBRA; 3- Discente do curso de enfermagem. Centro Universitário Unicarioca; 4- Docente do curso de nutrição. Universidade Federal de Pernambuco - Centro Acadêmico de Vitória. </w:t>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alinesilvape4@gmail.com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jnjonathasnascimento16@gmail.com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barcellosyasmin64@gmail.com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renata.assuncao@ufpe.br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acesso aos serviços de saúde é um elemento crucial na promoção da qualidade de vida e no alcance de indicadores positivos de bem-estar. Em consonância com a crescente complexidade dos sistemas de saúde e as demandas de uma sociedade dinâmica, compreender a relação intrínseca entre o acesso aos serviços de saúde e a qualidade de vida torna-se imperativo. Este estudo propõe-se a explorar e analisar, sob uma perspectiva científica, a interconexão entre o acesso efetivo aos serviços de saúde e seus impactos na qualidade de vida da população. </w:t>
      </w:r>
      <w:r w:rsidDel="00000000" w:rsidR="00000000" w:rsidRPr="00000000">
        <w:rPr>
          <w:rFonts w:ascii="Times New Roman" w:cs="Times New Roman" w:eastAsia="Times New Roman" w:hAnsi="Times New Roman"/>
          <w:b w:val="1"/>
          <w:sz w:val="24"/>
          <w:szCs w:val="24"/>
          <w:rtl w:val="0"/>
        </w:rPr>
        <w:t xml:space="preserve">OBJETIVOS: </w:t>
      </w:r>
      <w:r w:rsidDel="00000000" w:rsidR="00000000" w:rsidRPr="00000000">
        <w:rPr>
          <w:rFonts w:ascii="Times New Roman" w:cs="Times New Roman" w:eastAsia="Times New Roman" w:hAnsi="Times New Roman"/>
          <w:sz w:val="24"/>
          <w:szCs w:val="24"/>
          <w:rtl w:val="0"/>
        </w:rPr>
        <w:t xml:space="preserve">Analisar, através de uma revisão da literatura, como diferentes aspectos do acesso aos serviços de saúde influenciam diretamente a qualidade de vida, e também a disponibilidade física, acessibilidade financeira, eficácia da triagem e qualidade percebida pelos usuários dos serviços.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Este resumo trata-se de uma revisão de literatura, do tipo narrativa, realizada em janeiro de 2024. Foram feitas buscas na base de dados Pubmed utilizados os seguintes descritores: ‘’Serviços de saúde’’, ‘’qualidade de vida’’, ‘’acesso livre’’. Foram incluídos artigos somente em  português, publicados entre 2022 a 2024 foram excluídos artigos fora da temática de pesquisa. Inicialmente foram encontrados 10 estudos, dos quais, após aplicação dos critérios de inclusão, exclusão e remoção das duplicatas, foram selecionados 3 artigos, incluídos nesta revisão.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Os estudos analisados evidenciam que, um acesso facilitado aos serviços de saúde está positivamente correlacionado com indicadores mais altos de qualidade de vida. A discussão aborda a importância da detecção precoce, tratamento eficaz e promoção da saúde mental como componentes essenciais desse elo. Estudos feitos com análise qualitativa, demonstram que as experiências dos usuários destacaram tanto os aspectos positivos quanto os desafios enfrentados no acesso aos serviços de saúde, incluindo barreiras financeiras, desigualdades geográficas e a relevância do atendimento centrado no paciente.</w:t>
      </w:r>
      <w:r w:rsidDel="00000000" w:rsidR="00000000" w:rsidRPr="00000000">
        <w:rPr>
          <w:rFonts w:ascii="Times New Roman" w:cs="Times New Roman" w:eastAsia="Times New Roman" w:hAnsi="Times New Roman"/>
          <w:sz w:val="24"/>
          <w:szCs w:val="24"/>
          <w:rtl w:val="0"/>
        </w:rPr>
        <w:t xml:space="preserve"> Sendo Assim, a importância da proximidade de serviços de saúde para melhorar a qualidade de vida, ressaltando que a falta de infraestrutura e profissionais de saúde podem limitar o acesso, pois isso faz com que as barreiras financeiras representam um obstáculo significativo, mas programas de assistência e seguros universais, pois podem reduzir o impacto econômico das despesas médicas. Além disso, sistemas de triagem eficazes são cruciais para a identificação precoce de condições de saúde, enquanto deficiências na triagem estão associadas a diagnósticos tardios e tratamentos menos eficazes. A percepção dos usuários sobre a qualidade dos serviços de saúde é fundamental para a satisfação e busca por assistência, sendo a comunicação efetiva, respeito à autonomia do paciente e ambiente acolhedor fatores determinantes para uma experiência positiva. </w:t>
      </w:r>
      <w:r w:rsidDel="00000000" w:rsidR="00000000" w:rsidRPr="00000000">
        <w:rPr>
          <w:rFonts w:ascii="Times New Roman" w:cs="Times New Roman" w:eastAsia="Times New Roman" w:hAnsi="Times New Roman"/>
          <w:b w:val="1"/>
          <w:sz w:val="24"/>
          <w:szCs w:val="24"/>
          <w:rtl w:val="0"/>
        </w:rPr>
        <w:t xml:space="preserve">CONCLUSÃO: </w:t>
      </w:r>
      <w:r w:rsidDel="00000000" w:rsidR="00000000" w:rsidRPr="00000000">
        <w:rPr>
          <w:rFonts w:ascii="Times New Roman" w:cs="Times New Roman" w:eastAsia="Times New Roman" w:hAnsi="Times New Roman"/>
          <w:sz w:val="24"/>
          <w:szCs w:val="24"/>
          <w:rtl w:val="0"/>
        </w:rPr>
        <w:t xml:space="preserve">Com base nos estudos analisados, fica evidente que, estratégias e políticas direcionadas a melhorar o acesso, considerando as diversas facetas envolvidas, são essenciais para promover um aumento geral no bem-estar da população. Portanto, é necessário que o acesso seja prioridade nas agendas de saúde pública para alcançar melhorias sustentáveis na qualidade de vida.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PALAVRAS-CHAVES: </w:t>
      </w:r>
      <w:r w:rsidDel="00000000" w:rsidR="00000000" w:rsidRPr="00000000">
        <w:rPr>
          <w:rFonts w:ascii="Times New Roman" w:cs="Times New Roman" w:eastAsia="Times New Roman" w:hAnsi="Times New Roman"/>
          <w:sz w:val="24"/>
          <w:szCs w:val="24"/>
          <w:rtl w:val="0"/>
        </w:rPr>
        <w:t xml:space="preserve">Serviços de saúde; Qualidade de vida; Acesso livre.</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 BIBLIOGRÁFICAS</w:t>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BUSS, P. M. et al. Promoção da saúde e qualidade de vida: uma perspectiva histórica ao longo dos últimos 40 anos (1980-2020). Ciência &amp; Saúde Coletiva, v. 25, n. 12, p. 4723–4735, dez. 2020.</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‌DANTAS, M. N. P. et al. Fatores associados ao acesso precário aos serviços de saúde no Brasil. Revista Brasileira de Epidemiologia, v. 24, 2021.</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FAUSTINO, R. S. et al. Concepções sobre promoção da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saúde e qualidade de vida: revisão integrativa. Rev. Bras. Pesq. Saúde, Vitória, 22(1): 113-124, jan-mar, 2020.</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‌SOUSA, D. H. A. V. DE et al. Acesso aos serviços e percepções acerca da qualidade de vida e saúde: aspectos de vulnerabilidade ao adoecimento em cidades rurais / Access to services and perceptions about quality of life and health: aspects of vulnerability to illness in rural cities. Brazilian Journal of Health Review, v. 3, n. 5, p. 11419–11431, 2020.</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nata.assuncao@ufpe.br" TargetMode="External"/><Relationship Id="rId5" Type="http://schemas.openxmlformats.org/officeDocument/2006/relationships/styles" Target="styles.xml"/><Relationship Id="rId6" Type="http://schemas.openxmlformats.org/officeDocument/2006/relationships/hyperlink" Target="mailto:alinesilvap4@gmail.com" TargetMode="External"/><Relationship Id="rId7" Type="http://schemas.openxmlformats.org/officeDocument/2006/relationships/hyperlink" Target="mailto:jnjonathasnascimento16@gmail.com" TargetMode="External"/><Relationship Id="rId8" Type="http://schemas.openxmlformats.org/officeDocument/2006/relationships/hyperlink" Target="mailto:barcellosyasmin64@gm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