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7EFE85" w14:textId="4DD33CC3" w:rsidR="00365B83" w:rsidRDefault="00365B83" w:rsidP="003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DIAGNÓSTICO E MANEJO DA DOENÇA RENAL CRÔNICA: ABORDAGENS BASEADAS EM BIOMARCADORES E TERAPIAS INOVADORAS</w:t>
      </w:r>
    </w:p>
    <w:p w14:paraId="1F73BAB2" w14:textId="0B1261A0" w:rsidR="00B8058A" w:rsidRPr="00FA5B62" w:rsidRDefault="000B0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Thyago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Layron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Sampaio de Abreu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</w:p>
    <w:p w14:paraId="0DB0167F" w14:textId="24980A57" w:rsidR="00FA5B62" w:rsidRPr="00C736FE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3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0B034A" w:rsidRPr="00C736F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thyago.layron@gmail.com</w:t>
        </w:r>
      </w:hyperlink>
    </w:p>
    <w:p w14:paraId="3CDFB1EF" w14:textId="13CC0C05" w:rsidR="00B8058A" w:rsidRPr="00FA5B62" w:rsidRDefault="000B0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Lucas Coelho Velos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57C3722E" w:rsidR="00F211FD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034A" w:rsidRPr="00C736FE">
        <w:rPr>
          <w:rFonts w:ascii="Times New Roman" w:hAnsi="Times New Roman" w:cs="Times New Roman"/>
          <w:sz w:val="24"/>
          <w:szCs w:val="24"/>
        </w:rPr>
        <w:t>Lucascv108@gmail.com</w:t>
      </w:r>
    </w:p>
    <w:p w14:paraId="3C307F50" w14:textId="47319D32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Alessandro Menezes Saldanha Feijó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75D38B37" w:rsidR="00FA5B62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alessandromenezes@unigranrio.br</w:t>
      </w:r>
    </w:p>
    <w:p w14:paraId="5AB4174D" w14:textId="7B904F2D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Tatyane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Calvão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2E1771E0" w:rsidR="00FA5B62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taty-calvao@hotmail.com</w:t>
      </w:r>
    </w:p>
    <w:p w14:paraId="7703CE40" w14:textId="17456572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 Sousa Melo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451121C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Pr="00C73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034A" w:rsidRPr="00C736FE">
        <w:rPr>
          <w:rFonts w:ascii="Times New Roman" w:hAnsi="Times New Roman" w:cs="Times New Roman"/>
          <w:sz w:val="24"/>
          <w:szCs w:val="24"/>
        </w:rPr>
        <w:t>Larasousameloo@gmail.com</w:t>
      </w:r>
    </w:p>
    <w:p w14:paraId="466A98A0" w14:textId="7921DEE0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Bianca Portela Garcia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25A5BB2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eubiancap@gmail.com</w:t>
      </w:r>
    </w:p>
    <w:p w14:paraId="33D29E64" w14:textId="7BFA640F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Emerson </w:t>
      </w: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Alcantara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Sousa Filho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28EEA5E7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emersonalcantara@outlook.com.br</w:t>
      </w:r>
    </w:p>
    <w:p w14:paraId="44249FB2" w14:textId="7B4A45D4" w:rsidR="00FA5B62" w:rsidRPr="00FA5B62" w:rsidRDefault="008526A7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Leite de Sousa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1E00E1C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8526A7" w:rsidRPr="008526A7">
        <w:rPr>
          <w:rFonts w:ascii="Times New Roman" w:hAnsi="Times New Roman" w:cs="Times New Roman"/>
          <w:sz w:val="24"/>
          <w:szCs w:val="24"/>
        </w:rPr>
        <w:t>Sandylla.leite@gmail.com</w:t>
      </w:r>
    </w:p>
    <w:p w14:paraId="79E75BFD" w14:textId="42E24EBD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Karla Raissa Pires da Silva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015A84DE" w:rsidR="00FA5B62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karlinhapires01@gmail.com</w:t>
      </w:r>
    </w:p>
    <w:p w14:paraId="4D76D62E" w14:textId="25282D82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Amanda de Vasconcelos Costa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19F5E9A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amandavasconncelos@hotmail.com</w:t>
      </w:r>
    </w:p>
    <w:p w14:paraId="5B3B0B8C" w14:textId="71C88F90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Fernanda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Nathália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Sousa Santana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0F0F21C6" w:rsidR="00FA5B62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fer.nanda02@hotmail.com</w:t>
      </w:r>
    </w:p>
    <w:p w14:paraId="67A7919B" w14:textId="243B9676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Lopes Rocha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4ACF8412" w:rsidR="00FA5B62" w:rsidRPr="00C736FE" w:rsidRDefault="00C736F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  <w:r w:rsidR="00FA5B62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34A" w:rsidRPr="00C736FE">
        <w:rPr>
          <w:rFonts w:ascii="Times New Roman" w:hAnsi="Times New Roman" w:cs="Times New Roman"/>
          <w:sz w:val="24"/>
          <w:szCs w:val="24"/>
        </w:rPr>
        <w:t>dariannelopes2020@hotmail.com</w:t>
      </w:r>
    </w:p>
    <w:p w14:paraId="1DC71C2D" w14:textId="7867D327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 Danilo </w:t>
      </w: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Job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Guaraná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6D0CEBB9" w:rsidR="00FA5B62" w:rsidRPr="00C736FE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danilojob84@gmail.com</w:t>
      </w:r>
    </w:p>
    <w:p w14:paraId="23E7987D" w14:textId="4057CF49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Thauanne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Lima Braga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28BD889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thauannelima14@gmail.com</w:t>
      </w:r>
    </w:p>
    <w:p w14:paraId="0A5805AB" w14:textId="7E21CB85" w:rsidR="00FA5B62" w:rsidRPr="00FA5B62" w:rsidRDefault="000B034A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Sasha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>Thallia</w:t>
      </w:r>
      <w:proofErr w:type="spellEnd"/>
      <w:r w:rsidRPr="000B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Rocha Mendes</w:t>
      </w:r>
      <w:r w:rsidR="00FA5B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076EED1F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 w:rsidR="000B034A" w:rsidRPr="00C736FE">
        <w:rPr>
          <w:rFonts w:ascii="Times New Roman" w:hAnsi="Times New Roman" w:cs="Times New Roman"/>
          <w:sz w:val="24"/>
          <w:szCs w:val="24"/>
        </w:rPr>
        <w:t>sashamende@hotmail.com</w:t>
      </w:r>
    </w:p>
    <w:bookmarkEnd w:id="0"/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5494537" w14:textId="70CC7F22" w:rsidR="00F04186" w:rsidRPr="00AC4524" w:rsidRDefault="008503F0" w:rsidP="00AC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Doença Renal Crônica (DRC) representa um desafio significativo para a saúde pública global, afetando milhões de pessoas e frequentemente levando a complicações graves, como insuficiência renal terminal. A progressão da DRC é frequentemente silenciosa até estágios avançados, o que torna seu diagnóstico precoce e manejo </w:t>
      </w:r>
      <w:proofErr w:type="gram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eficaz fundamentais para melhorar os desfechos dos pacientes</w:t>
      </w:r>
      <w:proofErr w:type="gram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Nos últimos anos, houve um avanço substancial no entendimento da fisiopatologia da DRC, com a identificação de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específicos e o desenvolvimento de terapias inovadoras. Estas abordagens estão mudando a forma de diagnosticar e tratar a doença, proporcionando novas esperanças para uma melhor qualidade de vida para os pacientes.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avanços mais recentes no diagnóstico e manejo da Doença Renal Crônica</w:t>
      </w:r>
      <w:r w:rsidR="00DC73FF" w:rsidRP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AC4524" w:rsidRPr="00AC4524">
        <w:rPr>
          <w:rFonts w:ascii="Times New Roman" w:hAnsi="Times New Roman" w:cs="Times New Roman"/>
          <w:sz w:val="24"/>
          <w:szCs w:val="24"/>
        </w:rPr>
        <w:t>Doença Renal Crônica</w:t>
      </w:r>
      <w:r w:rsidR="00AC4524">
        <w:rPr>
          <w:rFonts w:ascii="Times New Roman" w:hAnsi="Times New Roman" w:cs="Times New Roman"/>
          <w:sz w:val="24"/>
          <w:szCs w:val="24"/>
        </w:rPr>
        <w:t>”</w:t>
      </w:r>
      <w:r w:rsidR="00AC4524" w:rsidRPr="00AC4524">
        <w:rPr>
          <w:rFonts w:ascii="Times New Roman" w:hAnsi="Times New Roman" w:cs="Times New Roman"/>
          <w:sz w:val="24"/>
          <w:szCs w:val="24"/>
        </w:rPr>
        <w:t xml:space="preserve">, </w:t>
      </w:r>
      <w:r w:rsidR="00AC452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C4524" w:rsidRPr="00AC4524">
        <w:rPr>
          <w:rFonts w:ascii="Times New Roman" w:hAnsi="Times New Roman" w:cs="Times New Roman"/>
          <w:sz w:val="24"/>
          <w:szCs w:val="24"/>
        </w:rPr>
        <w:t>Biomarcadores</w:t>
      </w:r>
      <w:proofErr w:type="spellEnd"/>
      <w:r w:rsidR="00AC4524">
        <w:rPr>
          <w:rFonts w:ascii="Times New Roman" w:hAnsi="Times New Roman" w:cs="Times New Roman"/>
          <w:sz w:val="24"/>
          <w:szCs w:val="24"/>
        </w:rPr>
        <w:t>”</w:t>
      </w:r>
      <w:r w:rsidR="00AC4524" w:rsidRPr="00AC4524">
        <w:rPr>
          <w:rFonts w:ascii="Times New Roman" w:hAnsi="Times New Roman" w:cs="Times New Roman"/>
          <w:sz w:val="24"/>
          <w:szCs w:val="24"/>
        </w:rPr>
        <w:t xml:space="preserve">, </w:t>
      </w:r>
      <w:r w:rsidR="00AC4524">
        <w:rPr>
          <w:rFonts w:ascii="Times New Roman" w:hAnsi="Times New Roman" w:cs="Times New Roman"/>
          <w:sz w:val="24"/>
          <w:szCs w:val="24"/>
        </w:rPr>
        <w:t>“</w:t>
      </w:r>
      <w:r w:rsidR="00AC4524" w:rsidRPr="00AC4524">
        <w:rPr>
          <w:rFonts w:ascii="Times New Roman" w:hAnsi="Times New Roman" w:cs="Times New Roman"/>
          <w:sz w:val="24"/>
          <w:szCs w:val="24"/>
        </w:rPr>
        <w:t>Terapias Inovadoras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diagnóstico precoce da DRC tem sido uma prioridade, dado que intervenções precoces podem retardar a progressão da doença e reduzir a necessidade de terapias de substituição renal, como a diálise e o transplante renal. Tradicionalmente, o diagnóstico de DRC é baseado em medições de creatinina sérica e taxa de filtração glomerular (TFG), mas essas ferramentas apresentam limitações, especialmente em estágios iniciais da doença. Nesse contexto,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 emergido como ferramentas essenciais no diagnóstico </w:t>
      </w:r>
      <w:r w:rsid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precoce e monitoramento da DRC.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a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cistatina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C, a proteína ligada ao tipo 1 de colágeno (P1NP) e a lipocalina-2 têm mostrado grande potencial para identificar a DRC em estágios iniciais. Esses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oferecem vantagens sobre os testes tradicionais, pois são mais sensíveis a alterações renais precoces e podem fornecer uma estimativa mais precisa da função renal.</w:t>
      </w:r>
      <w:r w:rsid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Além disso, esses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 a capacidade de identificar pacientes com maior risco de progressão par</w:t>
      </w:r>
      <w:r w:rsid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insuficiência renal terminal.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que diz respeito ao manejo da DRC, terapias inovadoras têm sido introduzidas para melhorar a eficácia do tratamento e controlar as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associadas. A utilização de inibidores da SGLT2 (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cotransportador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sódio-glicose tipo 2) tem demonstrado benefícios não apenas no controle glicêmico em pacientes diabéticos, mas também na proteção renal, reduzindo a progressão da DRC e melhorando os desfechos cardiovasculares. Além disso, terapias com antagonistas de mineralocorticoides têm se mostrado promissoras na redução da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proteinúria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na proteção renal, especialmente em pacientes com DRC ava</w:t>
      </w:r>
      <w:r w:rsid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nçada e insuficiência cardíaca.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Novas terapias, como a terapia gênica e a engenharia de tecidos, estão sendo </w:t>
      </w:r>
      <w:proofErr w:type="gram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investigadas</w:t>
      </w:r>
      <w:proofErr w:type="gram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opções de tratamento para a DRC, com o objetivo de regenerar a função renal e retardar a progressão para insuficiência renal terminal. Embora essas abordagens ainda estejam em fases iniciais de pesquisa, elas oferecem grandes perspectivas para o futuro.</w:t>
      </w:r>
      <w:r w:rsid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recentes no diagnóstico e manejo da Doença Renal Crônica têm permitido um tratamento mais eficaz e personalizado para os pacientes. O uso de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tem se mostrado uma ferramenta essencial para o diagnóstico precoce e o acompanhamento da progressão da doença, enquanto terapias inovadoras, como os inibidores da SGLT2 e os antagonistas de mineralocorticoides, têm mostrado resultados promissores na proteção renal e no controle das </w:t>
      </w:r>
      <w:proofErr w:type="spellStart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AC4524" w:rsidRPr="00A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associadas. Embora as terapias regenerativas ainda estejam em fase de pesquisa, o futuro da DRC parece promissor, com novas abordagens terapêuticas que podem transformar o manejo dessa condição crônica. A implementação dessas estratégias pode reduzir significativamente os custos com tratamentos mais invasivos e melhorar a qualidade de vida dos pacientes.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p w14:paraId="1FAC7F28" w14:textId="20056799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C4524" w:rsidRPr="00A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 Renal Crônica, </w:t>
      </w:r>
      <w:proofErr w:type="spellStart"/>
      <w:r w:rsidR="00AC4524" w:rsidRPr="00AC4524">
        <w:rPr>
          <w:rFonts w:ascii="Times New Roman" w:eastAsia="Times New Roman" w:hAnsi="Times New Roman" w:cs="Times New Roman"/>
          <w:color w:val="000000"/>
          <w:sz w:val="24"/>
          <w:szCs w:val="24"/>
        </w:rPr>
        <w:t>Biomarcadores</w:t>
      </w:r>
      <w:proofErr w:type="spellEnd"/>
      <w:r w:rsidR="00AC4524" w:rsidRPr="00AC4524">
        <w:rPr>
          <w:rFonts w:ascii="Times New Roman" w:eastAsia="Times New Roman" w:hAnsi="Times New Roman" w:cs="Times New Roman"/>
          <w:color w:val="000000"/>
          <w:sz w:val="24"/>
          <w:szCs w:val="24"/>
        </w:rPr>
        <w:t>, Terapias Inovadoras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0EEB0298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="000B034A" w:rsidRPr="00E369F5"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44988129" w14:textId="75A13972" w:rsidR="00835AE5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AE5">
        <w:rPr>
          <w:rFonts w:ascii="Times New Roman" w:hAnsi="Times New Roman" w:cs="Times New Roman"/>
          <w:sz w:val="24"/>
          <w:szCs w:val="24"/>
        </w:rPr>
        <w:t xml:space="preserve">CASTRO, Manuel Carlos Martins. Tratamento conservador de paciente com doença renal crônica que renuncia à diálise.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Nephrology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>, v. 41, p. 95-102, 2018.</w:t>
      </w:r>
    </w:p>
    <w:p w14:paraId="4525BC61" w14:textId="75A13972" w:rsidR="00835AE5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AE5">
        <w:rPr>
          <w:rFonts w:ascii="Times New Roman" w:hAnsi="Times New Roman" w:cs="Times New Roman"/>
          <w:sz w:val="24"/>
          <w:szCs w:val="24"/>
        </w:rPr>
        <w:t xml:space="preserve">CHILOFF, Cristiane Lara Mendes; CERQUEIRA, Ana Teresa de Abreu Ramos; BALBI, André Luís. Qualidade de vida no tratamento da doença renal crônica: um desafio.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Nephrology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>, v. 39, p. 351-352, 2017.</w:t>
      </w:r>
    </w:p>
    <w:p w14:paraId="616AAAE9" w14:textId="1441922B" w:rsidR="00835AE5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AE5">
        <w:rPr>
          <w:rFonts w:ascii="Times New Roman" w:hAnsi="Times New Roman" w:cs="Times New Roman"/>
          <w:sz w:val="24"/>
          <w:szCs w:val="24"/>
        </w:rPr>
        <w:t xml:space="preserve">DA SILVA DUTRA,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Marrie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AE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35AE5">
        <w:rPr>
          <w:rFonts w:ascii="Times New Roman" w:hAnsi="Times New Roman" w:cs="Times New Roman"/>
          <w:sz w:val="24"/>
          <w:szCs w:val="24"/>
        </w:rPr>
        <w:t xml:space="preserve"> al. Diagnóstico precoce de doença renal crônica. Ciência animal, v. 29, n. 1, p. 121-128, 2019.</w:t>
      </w:r>
    </w:p>
    <w:p w14:paraId="0DD55456" w14:textId="129CF73E" w:rsidR="006C7F86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AE5">
        <w:rPr>
          <w:rFonts w:ascii="Times New Roman" w:hAnsi="Times New Roman" w:cs="Times New Roman"/>
          <w:sz w:val="24"/>
          <w:szCs w:val="24"/>
        </w:rPr>
        <w:t xml:space="preserve">DE MOURA SANTOS, </w:t>
      </w:r>
      <w:proofErr w:type="spellStart"/>
      <w:r w:rsidRPr="00835AE5">
        <w:rPr>
          <w:rFonts w:ascii="Times New Roman" w:hAnsi="Times New Roman" w:cs="Times New Roman"/>
          <w:sz w:val="24"/>
          <w:szCs w:val="24"/>
        </w:rPr>
        <w:t>Jéssika</w:t>
      </w:r>
      <w:proofErr w:type="spellEnd"/>
      <w:r w:rsidRPr="00835AE5">
        <w:rPr>
          <w:rFonts w:ascii="Times New Roman" w:hAnsi="Times New Roman" w:cs="Times New Roman"/>
          <w:sz w:val="24"/>
          <w:szCs w:val="24"/>
        </w:rPr>
        <w:t xml:space="preserve"> Roberta Firme </w:t>
      </w:r>
      <w:proofErr w:type="gramStart"/>
      <w:r w:rsidRPr="00835AE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35AE5">
        <w:rPr>
          <w:rFonts w:ascii="Times New Roman" w:hAnsi="Times New Roman" w:cs="Times New Roman"/>
          <w:sz w:val="24"/>
          <w:szCs w:val="24"/>
        </w:rPr>
        <w:t xml:space="preserve"> al. Estratégias da atenção básica na doença renal crônica: a importância do diagnóstico precoce. Saúde. </w:t>
      </w:r>
      <w:proofErr w:type="gramStart"/>
      <w:r w:rsidRPr="00835AE5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835AE5">
        <w:rPr>
          <w:rFonts w:ascii="Times New Roman" w:hAnsi="Times New Roman" w:cs="Times New Roman"/>
          <w:sz w:val="24"/>
          <w:szCs w:val="24"/>
        </w:rPr>
        <w:t>, v. 13, n. 2, p. 863-870, 2017.</w:t>
      </w:r>
    </w:p>
    <w:p w14:paraId="08ACDE07" w14:textId="7901D724" w:rsidR="00835AE5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AE5">
        <w:rPr>
          <w:rFonts w:ascii="Times New Roman" w:hAnsi="Times New Roman" w:cs="Times New Roman"/>
          <w:sz w:val="24"/>
          <w:szCs w:val="24"/>
        </w:rPr>
        <w:t xml:space="preserve">MARINHO, Ana Wanda Guerra Barreto </w:t>
      </w:r>
      <w:proofErr w:type="gramStart"/>
      <w:r w:rsidRPr="00835AE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35AE5">
        <w:rPr>
          <w:rFonts w:ascii="Times New Roman" w:hAnsi="Times New Roman" w:cs="Times New Roman"/>
          <w:sz w:val="24"/>
          <w:szCs w:val="24"/>
        </w:rPr>
        <w:t xml:space="preserve"> al. Prevalência de doença renal crônica em adultos no Brasil: revisão sistemática da literatura. Cadernos Saúde Coletiva, v. 25, p. 379-388, 2017.</w:t>
      </w:r>
    </w:p>
    <w:p w14:paraId="32912EA6" w14:textId="77777777" w:rsidR="00835AE5" w:rsidRDefault="00835AE5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C5C8BC" w14:textId="77777777" w:rsidR="00835AE5" w:rsidRPr="006C7F86" w:rsidRDefault="00835AE5" w:rsidP="00835A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5AE5" w:rsidRPr="006C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941AE" w14:textId="77777777" w:rsidR="00F52803" w:rsidRDefault="00F52803">
      <w:pPr>
        <w:spacing w:after="0" w:line="240" w:lineRule="auto"/>
      </w:pPr>
      <w:r>
        <w:separator/>
      </w:r>
    </w:p>
  </w:endnote>
  <w:endnote w:type="continuationSeparator" w:id="0">
    <w:p w14:paraId="235A66CD" w14:textId="77777777" w:rsidR="00F52803" w:rsidRDefault="00F5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65E8" w14:textId="77777777" w:rsidR="00F52803" w:rsidRDefault="00F52803">
      <w:pPr>
        <w:spacing w:after="0" w:line="240" w:lineRule="auto"/>
      </w:pPr>
      <w:r>
        <w:separator/>
      </w:r>
    </w:p>
  </w:footnote>
  <w:footnote w:type="continuationSeparator" w:id="0">
    <w:p w14:paraId="6870D3F2" w14:textId="77777777" w:rsidR="00F52803" w:rsidRDefault="00F5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F528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F528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034A"/>
    <w:rsid w:val="000B6A1E"/>
    <w:rsid w:val="001706AF"/>
    <w:rsid w:val="00170955"/>
    <w:rsid w:val="002B1489"/>
    <w:rsid w:val="002D0F3D"/>
    <w:rsid w:val="00346B32"/>
    <w:rsid w:val="00365B83"/>
    <w:rsid w:val="00370D7A"/>
    <w:rsid w:val="00396D9C"/>
    <w:rsid w:val="00426E84"/>
    <w:rsid w:val="005C1435"/>
    <w:rsid w:val="005E4FE7"/>
    <w:rsid w:val="00646C7B"/>
    <w:rsid w:val="00695BC8"/>
    <w:rsid w:val="006C7F86"/>
    <w:rsid w:val="006D1677"/>
    <w:rsid w:val="0074035E"/>
    <w:rsid w:val="007F5176"/>
    <w:rsid w:val="00835AE5"/>
    <w:rsid w:val="008503F0"/>
    <w:rsid w:val="008526A7"/>
    <w:rsid w:val="00A32770"/>
    <w:rsid w:val="00AC4524"/>
    <w:rsid w:val="00B100FB"/>
    <w:rsid w:val="00B21046"/>
    <w:rsid w:val="00B37DB0"/>
    <w:rsid w:val="00B8058A"/>
    <w:rsid w:val="00B81DEE"/>
    <w:rsid w:val="00BA7D93"/>
    <w:rsid w:val="00C736FE"/>
    <w:rsid w:val="00CF6E1B"/>
    <w:rsid w:val="00D61D38"/>
    <w:rsid w:val="00DB7A67"/>
    <w:rsid w:val="00DC73FF"/>
    <w:rsid w:val="00E4071F"/>
    <w:rsid w:val="00F04186"/>
    <w:rsid w:val="00F211FD"/>
    <w:rsid w:val="00F52803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go.layr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yago.layron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7</cp:revision>
  <dcterms:created xsi:type="dcterms:W3CDTF">2025-01-09T14:25:00Z</dcterms:created>
  <dcterms:modified xsi:type="dcterms:W3CDTF">2025-01-11T14:12:00Z</dcterms:modified>
</cp:coreProperties>
</file>