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54BD8012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1E5127">
        <w:rPr>
          <w:rFonts w:ascii="Arial" w:hAnsi="Arial" w:cs="Arial"/>
          <w:sz w:val="24"/>
          <w:szCs w:val="24"/>
        </w:rPr>
        <w:t xml:space="preserve">Educação </w:t>
      </w:r>
      <w:r w:rsidR="00EE6ED3">
        <w:rPr>
          <w:rFonts w:ascii="Arial" w:hAnsi="Arial" w:cs="Arial"/>
          <w:sz w:val="24"/>
          <w:szCs w:val="24"/>
        </w:rPr>
        <w:t>Física e Esporte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47D60917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1E5127">
        <w:rPr>
          <w:rFonts w:ascii="Arial" w:hAnsi="Arial" w:cs="Arial"/>
          <w:sz w:val="24"/>
          <w:szCs w:val="24"/>
        </w:rPr>
        <w:t>C</w:t>
      </w:r>
      <w:r w:rsidR="052D4632" w:rsidRPr="001F6136">
        <w:rPr>
          <w:rFonts w:ascii="Arial" w:hAnsi="Arial" w:cs="Arial"/>
          <w:sz w:val="24"/>
          <w:szCs w:val="24"/>
        </w:rPr>
        <w:t>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8723E7A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1E5127">
        <w:rPr>
          <w:rFonts w:ascii="Arial" w:hAnsi="Arial" w:cs="Arial"/>
          <w:sz w:val="24"/>
          <w:szCs w:val="24"/>
        </w:rPr>
        <w:t xml:space="preserve">On-line </w:t>
      </w:r>
    </w:p>
    <w:p w14:paraId="5191CADF" w14:textId="5F803C52" w:rsidR="0491D5EE" w:rsidRDefault="0491D5EE" w:rsidP="00E73320">
      <w:pPr>
        <w:pStyle w:val="Texto"/>
      </w:pPr>
    </w:p>
    <w:p w14:paraId="512091A6" w14:textId="36AAFEA4" w:rsidR="006A5680" w:rsidRDefault="004351D1" w:rsidP="0095561A">
      <w:pPr>
        <w:jc w:val="center"/>
        <w:rPr>
          <w:rFonts w:ascii="Arial" w:eastAsiaTheme="majorEastAsia" w:hAnsi="Arial" w:cstheme="majorBidi"/>
          <w:b/>
          <w:spacing w:val="-10"/>
          <w:kern w:val="28"/>
          <w:sz w:val="24"/>
          <w:szCs w:val="56"/>
        </w:rPr>
      </w:pPr>
      <w:r w:rsidRPr="004351D1">
        <w:rPr>
          <w:rFonts w:ascii="Arial" w:eastAsiaTheme="majorEastAsia" w:hAnsi="Arial" w:cstheme="majorBidi"/>
          <w:b/>
          <w:spacing w:val="-10"/>
          <w:kern w:val="28"/>
          <w:sz w:val="24"/>
          <w:szCs w:val="56"/>
        </w:rPr>
        <w:t>JOGOS COOPERATIVOS E HABILIDADES PARA A VIDA: PRÁTICAS PARA A CONVIVÊNCIA E O DESENVOLVIMENTO INTEGRAL NO ENSINO MÉDIO</w:t>
      </w:r>
    </w:p>
    <w:p w14:paraId="32F8528B" w14:textId="77777777" w:rsidR="004351D1" w:rsidRPr="001E5127" w:rsidRDefault="004351D1" w:rsidP="001E5127"/>
    <w:p w14:paraId="48BE0752" w14:textId="7DA54241" w:rsidR="001E5127" w:rsidRPr="00436EC3" w:rsidRDefault="001737BF" w:rsidP="00436EC3">
      <w:pPr>
        <w:spacing w:line="240" w:lineRule="auto"/>
        <w:jc w:val="right"/>
        <w:rPr>
          <w:rFonts w:ascii="Arial" w:eastAsia="Times New Roman" w:hAnsi="Arial" w:cs="Arial"/>
          <w:sz w:val="24"/>
          <w:szCs w:val="20"/>
          <w:lang w:eastAsia="pt-BR"/>
        </w:rPr>
      </w:pPr>
      <w:r w:rsidRPr="00436EC3">
        <w:rPr>
          <w:rFonts w:ascii="Arial" w:eastAsia="Times New Roman" w:hAnsi="Arial" w:cs="Arial"/>
          <w:sz w:val="24"/>
          <w:szCs w:val="20"/>
          <w:lang w:eastAsia="pt-BR"/>
        </w:rPr>
        <w:t>Bruno Luis Souza da Costa</w:t>
      </w:r>
      <w:r w:rsidR="001E5127" w:rsidRPr="00436EC3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1E5127" w:rsidRPr="00436EC3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1"/>
      </w:r>
    </w:p>
    <w:p w14:paraId="42900EA6" w14:textId="31DD2513" w:rsidR="00760058" w:rsidRDefault="00760058" w:rsidP="00760058">
      <w:pPr>
        <w:spacing w:line="240" w:lineRule="auto"/>
        <w:jc w:val="right"/>
        <w:rPr>
          <w:rFonts w:ascii="Arial" w:eastAsia="Times New Roman" w:hAnsi="Arial" w:cs="Arial"/>
          <w:sz w:val="24"/>
          <w:szCs w:val="20"/>
          <w:lang w:val="it-IT" w:eastAsia="pt-BR"/>
        </w:rPr>
      </w:pPr>
      <w:r w:rsidRPr="00760058">
        <w:rPr>
          <w:rFonts w:ascii="Arial" w:eastAsia="Arial" w:hAnsi="Arial" w:cs="Arial"/>
          <w:sz w:val="24"/>
          <w:szCs w:val="24"/>
        </w:rPr>
        <w:t xml:space="preserve">Matheus Belino Campi </w:t>
      </w:r>
      <w:r w:rsidR="00663F29" w:rsidRPr="00436EC3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2"/>
      </w:r>
      <w:r w:rsidRPr="00760058">
        <w:rPr>
          <w:rFonts w:ascii="Arial" w:eastAsia="Times New Roman" w:hAnsi="Arial" w:cs="Arial"/>
          <w:sz w:val="24"/>
          <w:szCs w:val="20"/>
          <w:lang w:val="it-IT" w:eastAsia="pt-BR"/>
        </w:rPr>
        <w:t xml:space="preserve"> </w:t>
      </w:r>
    </w:p>
    <w:p w14:paraId="6161EF56" w14:textId="6C12C51D" w:rsidR="00760058" w:rsidRPr="00760058" w:rsidRDefault="00760058" w:rsidP="00760058">
      <w:pPr>
        <w:spacing w:line="240" w:lineRule="auto"/>
        <w:jc w:val="right"/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>Liliane Geisler</w:t>
      </w:r>
      <w:r w:rsidRPr="00760058">
        <w:rPr>
          <w:rFonts w:ascii="Arial" w:eastAsia="Times New Roman" w:hAnsi="Arial" w:cs="Arial"/>
          <w:sz w:val="24"/>
          <w:szCs w:val="20"/>
          <w:lang w:eastAsia="pt-BR"/>
        </w:rPr>
        <w:t xml:space="preserve">  </w:t>
      </w:r>
      <w:r w:rsidRPr="00436EC3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3"/>
      </w:r>
    </w:p>
    <w:p w14:paraId="0527AB95" w14:textId="5546CCEB" w:rsidR="00760058" w:rsidRPr="00760058" w:rsidRDefault="00760058" w:rsidP="00760058">
      <w:pPr>
        <w:spacing w:line="240" w:lineRule="auto"/>
        <w:jc w:val="right"/>
        <w:rPr>
          <w:rFonts w:ascii="Arial" w:eastAsia="Times New Roman" w:hAnsi="Arial" w:cs="Arial"/>
          <w:sz w:val="24"/>
          <w:szCs w:val="20"/>
          <w:lang w:eastAsia="pt-BR"/>
        </w:rPr>
      </w:pPr>
      <w:r w:rsidRPr="00760058">
        <w:rPr>
          <w:rFonts w:ascii="Arial" w:eastAsia="Times New Roman" w:hAnsi="Arial" w:cs="Arial"/>
          <w:sz w:val="24"/>
          <w:szCs w:val="20"/>
          <w:lang w:eastAsia="pt-BR"/>
        </w:rPr>
        <w:t xml:space="preserve">Gilberto Marcelo Zonta  </w:t>
      </w:r>
      <w:r w:rsidRPr="00760058">
        <w:rPr>
          <w:rFonts w:ascii="Arial" w:hAnsi="Arial" w:cs="Arial"/>
          <w:smallCaps/>
          <w:vertAlign w:val="superscript"/>
        </w:rPr>
        <w:t>4</w:t>
      </w:r>
    </w:p>
    <w:p w14:paraId="22FF6BC9" w14:textId="5DEE37D6" w:rsidR="00663F29" w:rsidRPr="00760058" w:rsidRDefault="00663F29" w:rsidP="00436EC3">
      <w:pPr>
        <w:spacing w:line="240" w:lineRule="auto"/>
        <w:jc w:val="right"/>
        <w:rPr>
          <w:rFonts w:ascii="Arial" w:eastAsia="Times New Roman" w:hAnsi="Arial" w:cs="Arial"/>
          <w:sz w:val="24"/>
          <w:szCs w:val="20"/>
          <w:lang w:eastAsia="pt-BR"/>
        </w:rPr>
      </w:pPr>
    </w:p>
    <w:p w14:paraId="52D8C7F4" w14:textId="77777777" w:rsidR="006A5680" w:rsidRPr="00760058" w:rsidRDefault="006A5680" w:rsidP="001E512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23F85F47" w14:textId="0576B34F" w:rsidR="00E63A96" w:rsidRPr="00E63A96" w:rsidRDefault="00BD0F6C" w:rsidP="00E63A96">
      <w:pPr>
        <w:pStyle w:val="Resumo"/>
        <w:rPr>
          <w:rFonts w:eastAsia="Arial"/>
          <w:color w:val="000000"/>
        </w:rPr>
      </w:pPr>
      <w:r w:rsidRPr="001A1913">
        <w:rPr>
          <w:b/>
          <w:bCs/>
        </w:rPr>
        <w:t>PALAVRAS-CHAVE:</w:t>
      </w:r>
      <w:r w:rsidR="00E63A96">
        <w:rPr>
          <w:b/>
          <w:bCs/>
        </w:rPr>
        <w:t xml:space="preserve"> </w:t>
      </w:r>
      <w:r w:rsidR="00E63A96" w:rsidRPr="00E63A96">
        <w:rPr>
          <w:rFonts w:eastAsia="Arial"/>
          <w:color w:val="000000"/>
        </w:rPr>
        <w:t>Jogos cooperativos</w:t>
      </w:r>
      <w:r w:rsidR="00E63A96">
        <w:rPr>
          <w:rFonts w:eastAsia="Arial"/>
          <w:color w:val="000000"/>
        </w:rPr>
        <w:t xml:space="preserve">; </w:t>
      </w:r>
      <w:r w:rsidR="00E63A96" w:rsidRPr="00E63A96">
        <w:rPr>
          <w:rFonts w:eastAsia="Arial"/>
          <w:color w:val="000000"/>
        </w:rPr>
        <w:t>Habilidades para a vida</w:t>
      </w:r>
      <w:r w:rsidR="00E63A96">
        <w:rPr>
          <w:rFonts w:eastAsia="Arial"/>
          <w:color w:val="000000"/>
        </w:rPr>
        <w:t>;</w:t>
      </w:r>
      <w:r w:rsidR="00E63A96" w:rsidRPr="00E63A96">
        <w:rPr>
          <w:rFonts w:eastAsia="Arial"/>
          <w:color w:val="000000"/>
        </w:rPr>
        <w:t xml:space="preserve"> Educação Física escolar</w:t>
      </w:r>
      <w:r w:rsidR="00E63A96">
        <w:rPr>
          <w:rFonts w:eastAsia="Arial"/>
          <w:color w:val="000000"/>
        </w:rPr>
        <w:t>.</w:t>
      </w:r>
    </w:p>
    <w:p w14:paraId="7237142C" w14:textId="0A6BF95E" w:rsidR="00597F8A" w:rsidRDefault="00597F8A" w:rsidP="00E63A96">
      <w:pPr>
        <w:pStyle w:val="Resum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5CCD1B91" w14:textId="77777777" w:rsidR="001A5186" w:rsidRPr="001A5186" w:rsidRDefault="001A5186" w:rsidP="001A518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1A5186">
        <w:rPr>
          <w:rFonts w:ascii="Arial" w:hAnsi="Arial" w:cs="Arial"/>
          <w:sz w:val="24"/>
          <w:szCs w:val="24"/>
        </w:rPr>
        <w:t>A etapa do Ensino Médio na Educação Básica possui um papel crucial na formação integral de sujeitos capazes de atuar socialmente com responsabilidade e autonomia. Nesse contexto, a Educação Física escolar precisa ir além do mero ensino técnico-esportivo, atuando como um espaço privilegiado para a construção de valores, cooperação e habilidades essenciais para a vida em sociedade.</w:t>
      </w:r>
    </w:p>
    <w:p w14:paraId="43A760BE" w14:textId="77777777" w:rsidR="001A5186" w:rsidRPr="001A5186" w:rsidRDefault="001A5186" w:rsidP="001A518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1A5186">
        <w:rPr>
          <w:rFonts w:ascii="Arial" w:hAnsi="Arial" w:cs="Arial"/>
          <w:sz w:val="24"/>
          <w:szCs w:val="24"/>
        </w:rPr>
        <w:t xml:space="preserve">De acordo com a Base Nacional Comum Curricular (BNCC) (Brasil, 2018), o componente curricular deve articular as dimensões cognitivas, motoras e socioemocionais, favorecendo a formação integral e permitindo que as práticas corporais se tornem um meio de expressão, comunicação e, sobretudo, convivência. </w:t>
      </w:r>
      <w:r w:rsidRPr="001A5186">
        <w:rPr>
          <w:rFonts w:ascii="Arial" w:hAnsi="Arial" w:cs="Arial"/>
          <w:sz w:val="24"/>
          <w:szCs w:val="24"/>
        </w:rPr>
        <w:lastRenderedPageBreak/>
        <w:t>A escola, em sua função social, é o ambiente que prepara o indivíduo para a vida em comunidade e o pleno exercício da cidadania, demandando o desenvolvimento de habilidades como trabalho em equipe, comunicação e empatia (Castells, 1999).</w:t>
      </w:r>
    </w:p>
    <w:p w14:paraId="0737356A" w14:textId="666308A8" w:rsidR="001A5186" w:rsidRPr="001A5186" w:rsidRDefault="001A5186" w:rsidP="001A518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1A5186">
        <w:rPr>
          <w:rFonts w:ascii="Arial" w:hAnsi="Arial" w:cs="Arial"/>
          <w:sz w:val="24"/>
          <w:szCs w:val="24"/>
        </w:rPr>
        <w:t xml:space="preserve">Inserido nesta perspectiva, o presente estágio supervisionado propõe </w:t>
      </w:r>
      <w:r w:rsidR="003D3339" w:rsidRPr="002637BB">
        <w:rPr>
          <w:rFonts w:ascii="Arial" w:hAnsi="Arial" w:cs="Arial"/>
          <w:sz w:val="24"/>
          <w:szCs w:val="24"/>
        </w:rPr>
        <w:t xml:space="preserve">as </w:t>
      </w:r>
      <w:r w:rsidRPr="001A5186">
        <w:rPr>
          <w:rFonts w:ascii="Arial" w:hAnsi="Arial" w:cs="Arial"/>
          <w:sz w:val="24"/>
          <w:szCs w:val="24"/>
        </w:rPr>
        <w:t>Habilidades para a Vida</w:t>
      </w:r>
      <w:r w:rsidR="002637BB" w:rsidRPr="002637BB">
        <w:rPr>
          <w:rFonts w:ascii="Arial" w:hAnsi="Arial" w:cs="Arial"/>
          <w:sz w:val="24"/>
          <w:szCs w:val="24"/>
        </w:rPr>
        <w:t xml:space="preserve">. </w:t>
      </w:r>
      <w:r w:rsidRPr="001A5186">
        <w:rPr>
          <w:rFonts w:ascii="Arial" w:hAnsi="Arial" w:cs="Arial"/>
          <w:sz w:val="24"/>
          <w:szCs w:val="24"/>
        </w:rPr>
        <w:t>Estas são um conjunto de competências pessoais e sociais essenciais para lidar eficazmente com os desafios cotidianos, incluindo respeito, liderança, controle emocional e trabalho em equipe, que podem ser aprendidas em contextos esportivos e transferidas para outros âmbitos da vida (Milistetd et al., 2020).</w:t>
      </w:r>
    </w:p>
    <w:p w14:paraId="12110F52" w14:textId="77777777" w:rsidR="00514A8F" w:rsidRPr="002637BB" w:rsidRDefault="001A5186" w:rsidP="001A518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2637BB">
        <w:rPr>
          <w:rFonts w:ascii="Arial" w:hAnsi="Arial" w:cs="Arial"/>
          <w:sz w:val="24"/>
          <w:szCs w:val="24"/>
        </w:rPr>
        <w:t>Para corroborar com as Life Skills, o</w:t>
      </w:r>
      <w:r w:rsidRPr="001A5186">
        <w:rPr>
          <w:rFonts w:ascii="Arial" w:hAnsi="Arial" w:cs="Arial"/>
          <w:sz w:val="24"/>
          <w:szCs w:val="24"/>
        </w:rPr>
        <w:t>s jogos cooperativos emergem como a estratégia metodológica ideal</w:t>
      </w:r>
      <w:r w:rsidR="00514A8F" w:rsidRPr="002637BB">
        <w:rPr>
          <w:rFonts w:ascii="Arial" w:hAnsi="Arial" w:cs="Arial"/>
          <w:sz w:val="24"/>
          <w:szCs w:val="24"/>
        </w:rPr>
        <w:t>. S</w:t>
      </w:r>
      <w:r w:rsidRPr="001A5186">
        <w:rPr>
          <w:rFonts w:ascii="Arial" w:hAnsi="Arial" w:cs="Arial"/>
          <w:sz w:val="24"/>
          <w:szCs w:val="24"/>
        </w:rPr>
        <w:t>egundo Brotto (1999), eles ampliam o foco do desempenho individual para o fortalecimento das relações interpessoais, estimulando o respeito mútuo, a solidariedade e o senso de pertencimento.</w:t>
      </w:r>
    </w:p>
    <w:p w14:paraId="301B9F53" w14:textId="0172DD98" w:rsidR="00514A8F" w:rsidRPr="002637BB" w:rsidRDefault="00514A8F" w:rsidP="00514A8F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2637BB">
        <w:rPr>
          <w:rFonts w:ascii="Arial" w:hAnsi="Arial" w:cs="Arial"/>
          <w:sz w:val="24"/>
          <w:szCs w:val="24"/>
        </w:rPr>
        <w:t>Sendo</w:t>
      </w:r>
      <w:r w:rsidR="001A5186" w:rsidRPr="001A5186">
        <w:rPr>
          <w:rFonts w:ascii="Arial" w:hAnsi="Arial" w:cs="Arial"/>
          <w:sz w:val="24"/>
          <w:szCs w:val="24"/>
        </w:rPr>
        <w:t xml:space="preserve"> </w:t>
      </w:r>
      <w:r w:rsidRPr="002637BB">
        <w:rPr>
          <w:rFonts w:ascii="Arial" w:hAnsi="Arial" w:cs="Arial"/>
          <w:sz w:val="24"/>
          <w:szCs w:val="24"/>
        </w:rPr>
        <w:t>a</w:t>
      </w:r>
      <w:r w:rsidR="001A5186" w:rsidRPr="001A5186">
        <w:rPr>
          <w:rFonts w:ascii="Arial" w:hAnsi="Arial" w:cs="Arial"/>
          <w:sz w:val="24"/>
          <w:szCs w:val="24"/>
        </w:rPr>
        <w:t xml:space="preserve">ssim, </w:t>
      </w:r>
      <w:r w:rsidRPr="002637BB">
        <w:rPr>
          <w:rFonts w:ascii="Arial" w:hAnsi="Arial" w:cs="Arial"/>
          <w:sz w:val="24"/>
          <w:szCs w:val="24"/>
        </w:rPr>
        <w:t xml:space="preserve">este trabalho apresenta um relato de experiência de estágio supervisionado em Educação Física </w:t>
      </w:r>
      <w:r w:rsidRPr="002637BB">
        <w:rPr>
          <w:rFonts w:ascii="Arial" w:hAnsi="Arial" w:cs="Arial"/>
          <w:sz w:val="24"/>
          <w:szCs w:val="24"/>
        </w:rPr>
        <w:t>no Ensino médio</w:t>
      </w:r>
      <w:r w:rsidRPr="002637BB">
        <w:rPr>
          <w:rFonts w:ascii="Arial" w:hAnsi="Arial" w:cs="Arial"/>
          <w:sz w:val="24"/>
          <w:szCs w:val="24"/>
        </w:rPr>
        <w:t xml:space="preserve"> do Curso de Educação Física da Universidade do Vale do Itajaí (UNIVALI), desenvolvido no âmbito do Programa Institucional de Bolsa de Iniciação à Docência (PIBID), na Escola Básica</w:t>
      </w:r>
      <w:r w:rsidRPr="002637BB">
        <w:rPr>
          <w:rFonts w:ascii="Arial" w:hAnsi="Arial" w:cs="Arial"/>
          <w:sz w:val="24"/>
          <w:szCs w:val="24"/>
        </w:rPr>
        <w:t xml:space="preserve"> de ensino médio</w:t>
      </w:r>
      <w:r w:rsidRPr="002637BB">
        <w:rPr>
          <w:rFonts w:ascii="Arial" w:hAnsi="Arial" w:cs="Arial"/>
          <w:sz w:val="24"/>
          <w:szCs w:val="24"/>
        </w:rPr>
        <w:t xml:space="preserve"> </w:t>
      </w:r>
      <w:r w:rsidRPr="002637BB">
        <w:rPr>
          <w:rFonts w:ascii="Arial" w:hAnsi="Arial" w:cs="Arial"/>
          <w:sz w:val="24"/>
          <w:szCs w:val="24"/>
        </w:rPr>
        <w:t>Henrique da Silva Fontes</w:t>
      </w:r>
      <w:r w:rsidRPr="002637BB">
        <w:rPr>
          <w:rFonts w:ascii="Arial" w:hAnsi="Arial" w:cs="Arial"/>
          <w:sz w:val="24"/>
          <w:szCs w:val="24"/>
        </w:rPr>
        <w:t xml:space="preserve"> (Itajaí/SC). O estudo busca compreender </w:t>
      </w:r>
      <w:r w:rsidR="003D3339" w:rsidRPr="002637BB">
        <w:rPr>
          <w:rFonts w:ascii="Arial" w:hAnsi="Arial" w:cs="Arial"/>
          <w:sz w:val="24"/>
          <w:szCs w:val="24"/>
        </w:rPr>
        <w:t>a inclusão de habilidades para vida a partir de jogos cooperativos na educação física escolar</w:t>
      </w:r>
      <w:r w:rsidRPr="002637BB">
        <w:rPr>
          <w:rFonts w:ascii="Arial" w:hAnsi="Arial" w:cs="Arial"/>
          <w:sz w:val="24"/>
          <w:szCs w:val="24"/>
        </w:rPr>
        <w:t>.</w:t>
      </w:r>
    </w:p>
    <w:p w14:paraId="02336E2A" w14:textId="2EBBFC0F" w:rsidR="00221AA4" w:rsidRPr="00221AA4" w:rsidRDefault="00221AA4" w:rsidP="00221AA4">
      <w:pPr>
        <w:spacing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6EF99736" w14:textId="448DCB54" w:rsidR="0C591BAA" w:rsidRDefault="002637BB" w:rsidP="00DF040B">
      <w:pPr>
        <w:pStyle w:val="Texto"/>
      </w:pPr>
      <w:r w:rsidRPr="002637BB">
        <w:t xml:space="preserve">As Habilidades para a Vida (Life Skills) podem ser compreendidas como aprendizagens socioemocionais e comportamentais que capacitam os indivíduos a </w:t>
      </w:r>
      <w:r w:rsidRPr="002637BB">
        <w:t>lidarem</w:t>
      </w:r>
      <w:r w:rsidRPr="002637BB">
        <w:t xml:space="preserve"> de forma eficaz com as demandas e desafios do cotidiano. Segundo a Organização Mundial da Saúde (W</w:t>
      </w:r>
      <w:r w:rsidRPr="002637BB">
        <w:t>ho</w:t>
      </w:r>
      <w:r w:rsidRPr="002637BB">
        <w:t>, 1994), essas habilidades envolvem aspectos como o respeito ao outro, a tomada de decisões responsáveis, a gestão do tempo, o controle emocional, a perseverança, a empatia e a cooperação. Dessa forma, elas se configuram como competências fundamentais para o desenvolvimento pessoal e social dos sujeitos</w:t>
      </w:r>
      <w:r>
        <w:t>.</w:t>
      </w:r>
    </w:p>
    <w:p w14:paraId="33EEA7EB" w14:textId="5C226E4C" w:rsidR="002637BB" w:rsidRDefault="002637BB" w:rsidP="00DF040B">
      <w:pPr>
        <w:pStyle w:val="Texto"/>
      </w:pPr>
      <w:r w:rsidRPr="002637BB">
        <w:t>Essa concepção dialoga diretamente com o que a Base Nacional Comum Curricular (B</w:t>
      </w:r>
      <w:r w:rsidR="00143A04">
        <w:t>rasil</w:t>
      </w:r>
      <w:r w:rsidRPr="002637BB">
        <w:t xml:space="preserve">, 2018) denomina de </w:t>
      </w:r>
      <w:r w:rsidRPr="00CB0CF7">
        <w:t>construção de valores</w:t>
      </w:r>
      <w:r w:rsidRPr="002637BB">
        <w:t>, uma vez que o documento orienta que o processo educativo deve promover o desenvolvimento integral dos estudantes, articulando dimensões cognitivas, afetivas e sociais. No contexto da Educação Física escolar, o trabalho com as Habilidades para a Vida torna-</w:t>
      </w:r>
      <w:r w:rsidRPr="002637BB">
        <w:lastRenderedPageBreak/>
        <w:t>se ainda mais significativo, pois o esporte e os jogos são espaços privilegiados para vivenciar valores como respeito, solidariedade, honestidade e trabalho em equipe, elementos essenciais para a convivência cidadã.</w:t>
      </w:r>
    </w:p>
    <w:p w14:paraId="1ABB64D3" w14:textId="2217A6F4" w:rsidR="00CB0CF7" w:rsidRDefault="002637BB" w:rsidP="00CB0CF7">
      <w:pPr>
        <w:pStyle w:val="Texto"/>
      </w:pPr>
      <w:r w:rsidRPr="002637BB">
        <w:t>Nesse sentido, os jogos cooperativos surgem como um caminho pedagógico capaz de transformar essas habilidades em experiências concretas</w:t>
      </w:r>
      <w:r>
        <w:t>. De acordo com</w:t>
      </w:r>
      <w:r w:rsidRPr="002637BB">
        <w:t xml:space="preserve"> Brotto (1999)</w:t>
      </w:r>
      <w:r>
        <w:t xml:space="preserve"> ao </w:t>
      </w:r>
      <w:r w:rsidRPr="002637BB">
        <w:t xml:space="preserve">deslocar o foco da competição para a cooperação, os jogos cooperativos criam um ambiente propício para o desenvolvimento de habilidades sociais e emocionais. O sucesso no jogo cooperativo não é medido pelo desempenho individual, mas pela capacidade do grupo de trabalhar em conjunto para alcançar um objetivo comum. </w:t>
      </w:r>
    </w:p>
    <w:p w14:paraId="07F256EA" w14:textId="77777777" w:rsidR="00CB0CF7" w:rsidRDefault="00CB0CF7" w:rsidP="00DF040B">
      <w:pPr>
        <w:pStyle w:val="Texto"/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6F151B99" w14:textId="5FD4E72A" w:rsidR="002B2383" w:rsidRPr="00EF7BD9" w:rsidRDefault="002B2383" w:rsidP="002B2383">
      <w:pPr>
        <w:pStyle w:val="Texto"/>
      </w:pPr>
      <w:r w:rsidRPr="00EF7BD9">
        <w:t>O presente trabalho configura-se como um relato de experiência vinculado ao estágio supervisionado em Educação Física no Ensino Médio, do curso de Educação Física da Universidade do Vale do Itajaí (UNIVALI). O estudo apresenta uma abordagem qualitativa de caráter</w:t>
      </w:r>
      <w:r w:rsidR="008D7A6B">
        <w:t xml:space="preserve"> tipo</w:t>
      </w:r>
      <w:r w:rsidRPr="00EF7BD9">
        <w:t xml:space="preserve"> exploratório, desenvolvida no contexto do Programa Institucional de Bolsa de Iniciação à Docência (PIBID). A pesquisa qualitativa mostra-se adequada para compreender fenômenos educativos em sua complexidade, analisando percepções, relações sociais e práticas pedagógicas no ambiente escolar (Minayo, 2001).</w:t>
      </w:r>
    </w:p>
    <w:p w14:paraId="17D0BF56" w14:textId="6D886DA6" w:rsidR="002B2383" w:rsidRPr="00EF7BD9" w:rsidRDefault="002B2383" w:rsidP="002B2383">
      <w:pPr>
        <w:pStyle w:val="Texto"/>
      </w:pPr>
      <w:r w:rsidRPr="00EF7BD9">
        <w:t>As intervenções foram realizadas na Escola de Ensino Médio Henrique da Silva Fontes, localizada no município de Itajaí (SC), com turmas de diferentes séries do Ensino Médio. O estágio teve como eixo norteador o desenvolvimento de habilidades para a vida e de valores humanos, por meio da vivência de jogos cooperativos e práticas corporais integrativas, alinhadas aos princípios da Base Nacional Comum Curricular (B</w:t>
      </w:r>
      <w:r w:rsidR="00143A04">
        <w:t>rasil</w:t>
      </w:r>
      <w:r w:rsidRPr="00EF7BD9">
        <w:t>, 2018) e à proposta da metodologia Life Skills. As atividades foram planejadas e aplicadas semanalmente, buscando favorecer a convivência, o respeito mútuo e o fortalecimento das relações interpessoais entre os estudantes.</w:t>
      </w:r>
    </w:p>
    <w:p w14:paraId="3E48F85F" w14:textId="77777777" w:rsidR="002B2383" w:rsidRPr="00EF7BD9" w:rsidRDefault="002B2383" w:rsidP="002B2383">
      <w:pPr>
        <w:pStyle w:val="Texto"/>
      </w:pPr>
      <w:r w:rsidRPr="00EF7BD9">
        <w:t xml:space="preserve">A coleta de dados ocorreu a partir de observações participantes e registros reflexivos realizados nos relatórios de estágio, contemplando percepções sobre o engajamento, a cooperação e as atitudes dos alunos diante das propostas vivenciadas. A análise dos dados deu-se de maneira interpretativa e descritiva, </w:t>
      </w:r>
      <w:r w:rsidRPr="00EF7BD9">
        <w:lastRenderedPageBreak/>
        <w:t>orientada pela identificação de significados, aprendizagens e transformações observadas ao longo das intervenções.</w:t>
      </w:r>
    </w:p>
    <w:p w14:paraId="106D1BD9" w14:textId="772C8CA7" w:rsidR="002B2383" w:rsidRPr="00EF7BD9" w:rsidRDefault="002B2383" w:rsidP="002B2383">
      <w:pPr>
        <w:pStyle w:val="Texto"/>
      </w:pPr>
      <w:r w:rsidRPr="00EF7BD9">
        <w:t>As categorias de análise definidas para o estudo, com foco na prática pedagógica e nos objetivos do estágio supervisionado, foram: a inserção dos jogos cooperativos no contexto escolar</w:t>
      </w:r>
      <w:r>
        <w:t xml:space="preserve"> </w:t>
      </w:r>
      <w:r w:rsidRPr="00EF7BD9">
        <w:t>e o ensino de habilidades para a vida a partir de uma abordagem explícita.</w:t>
      </w:r>
    </w:p>
    <w:p w14:paraId="02EE7CE7" w14:textId="77777777" w:rsidR="000F4D0C" w:rsidRDefault="000F4D0C" w:rsidP="000F4D0C">
      <w:pPr>
        <w:pStyle w:val="Texto"/>
      </w:pPr>
    </w:p>
    <w:p w14:paraId="71CC32BB" w14:textId="41C32A97" w:rsidR="002848D1" w:rsidRPr="002848D1" w:rsidRDefault="00FC4166" w:rsidP="002848D1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</w:t>
      </w:r>
    </w:p>
    <w:p w14:paraId="29996652" w14:textId="77777777" w:rsidR="002B2383" w:rsidRDefault="002B2383" w:rsidP="002B2383">
      <w:pPr>
        <w:pStyle w:val="Texto"/>
        <w:numPr>
          <w:ilvl w:val="0"/>
          <w:numId w:val="14"/>
        </w:numPr>
        <w:jc w:val="center"/>
        <w:rPr>
          <w:b/>
          <w:bCs/>
        </w:rPr>
      </w:pPr>
      <w:r w:rsidRPr="002B2383">
        <w:rPr>
          <w:b/>
          <w:bCs/>
        </w:rPr>
        <w:t>A inserção de jogos cooperativos no contexto escolar</w:t>
      </w:r>
    </w:p>
    <w:p w14:paraId="706673DA" w14:textId="70A56604" w:rsidR="002B2383" w:rsidRPr="00087085" w:rsidRDefault="002B2383" w:rsidP="002B2383">
      <w:pPr>
        <w:pStyle w:val="Texto"/>
      </w:pPr>
      <w:r w:rsidRPr="00087085">
        <w:t>A introdução dos jogos cooperativos nas aulas de Educação Física apresentou-se como um processo gradual e desafiador. No início das intervenções, observou-se que os alunos estavam fortemente habituados à lógica competitiva, típica das modalidades esportivas tradicionais</w:t>
      </w:r>
      <w:r w:rsidR="00E861E2">
        <w:t xml:space="preserve">, </w:t>
      </w:r>
      <w:r w:rsidR="00E861E2" w:rsidRPr="00087085">
        <w:t>o que dificultou a imediata compreensão do sentido cooperativo do jogo</w:t>
      </w:r>
      <w:r w:rsidR="009E4471">
        <w:t>.</w:t>
      </w:r>
      <w:r w:rsidR="00E861E2">
        <w:t xml:space="preserve"> Neste período de inserção dos jogos uma aluna perguntava frequentemente “Professor, mas quem vai ganhar?”</w:t>
      </w:r>
      <w:r w:rsidRPr="00087085">
        <w:t>. Diante desse cenário, optou-se por iniciar o trabalho com jogos semicooperativos, nos quais ainda havia elementos de disputa, mas que exigiam interdependência e colaboração entre os participantes para atingir objetivos comuns</w:t>
      </w:r>
      <w:r w:rsidR="00087085">
        <w:t xml:space="preserve"> (Brotto, 1999)</w:t>
      </w:r>
      <w:r w:rsidRPr="00087085">
        <w:t>.</w:t>
      </w:r>
    </w:p>
    <w:p w14:paraId="2577704D" w14:textId="0B2C986B" w:rsidR="002B2383" w:rsidRPr="002B2383" w:rsidRDefault="002B2383" w:rsidP="002B2383">
      <w:pPr>
        <w:pStyle w:val="Texto"/>
      </w:pPr>
      <w:r w:rsidRPr="002B2383">
        <w:t>Atividades como o basquete em fila e o rouba-cones exemplificam essa transição, pois permitiram manter o engajamento dos alunos enquanto introduziam valores como respeito, honestidade e espírito de equipe. Nessas práticas, o foco deslocou-se do resultado individual para o desempenho coletivo, conforme propõe Brotto (1999), possibilitando que os estudantes experimentassem novas formas de convivência e participação. A adaptação de regras como a exigência de um número mínimo de passes antes do arremesso</w:t>
      </w:r>
      <w:r w:rsidR="00685917">
        <w:t>,</w:t>
      </w:r>
      <w:r w:rsidRPr="002B2383">
        <w:t xml:space="preserve"> ou a contagem compartilhada dos pontos foi fundamental para garantir que todos os alunos tivessem oportunidades equitativas de envolvimento, fortalecendo o sentimento de pertencimento e valorizando o esforço do grupo.</w:t>
      </w:r>
    </w:p>
    <w:p w14:paraId="721C086B" w14:textId="4D790C7A" w:rsidR="002B2383" w:rsidRPr="002B2383" w:rsidRDefault="002B2383" w:rsidP="002B2383">
      <w:pPr>
        <w:pStyle w:val="Texto"/>
      </w:pPr>
      <w:r w:rsidRPr="002B2383">
        <w:t>Com o avanço das intervenções, notou-se uma mudança significativa na postura dos alunos, que passaram a demonstrar maior empatia, solidariedade e respeito mútuo durante as aulas</w:t>
      </w:r>
      <w:r w:rsidR="004705BA">
        <w:t>. Na atividade futsal em duplas um dos alunos mais habilidosos da turma relatou “</w:t>
      </w:r>
      <w:r w:rsidR="004705BA" w:rsidRPr="004705BA">
        <w:rPr>
          <w:i/>
          <w:iCs/>
        </w:rPr>
        <w:t>Vamos colocar as meninas no jogo</w:t>
      </w:r>
      <w:r w:rsidR="004705BA">
        <w:t>”</w:t>
      </w:r>
      <w:r w:rsidRPr="002B2383">
        <w:t xml:space="preserve">. O ambiente de aprendizagem tornou-se mais acolhedor, e as relações interpessoais foram marcadas </w:t>
      </w:r>
      <w:r w:rsidRPr="002B2383">
        <w:lastRenderedPageBreak/>
        <w:t>por cooperação em vez de rivalidade. Essa experiência evidencia que, embora a implementação dos jogos cooperativos demande um período de adaptação e sensibilização, sua aplicação contribui de maneira profunda para a formação ética, social e emocional dos estudantes, reafirmando a função social da Educação Física como espaço de convivência, diálogo e humanização.</w:t>
      </w:r>
    </w:p>
    <w:p w14:paraId="66092FA5" w14:textId="77777777" w:rsidR="002B2383" w:rsidRDefault="002B2383" w:rsidP="002B2383">
      <w:pPr>
        <w:pStyle w:val="Texto"/>
        <w:numPr>
          <w:ilvl w:val="0"/>
          <w:numId w:val="14"/>
        </w:numPr>
        <w:jc w:val="center"/>
        <w:rPr>
          <w:b/>
          <w:bCs/>
        </w:rPr>
      </w:pPr>
      <w:r w:rsidRPr="002B2383">
        <w:rPr>
          <w:b/>
          <w:bCs/>
        </w:rPr>
        <w:t>Ensino de habilidades para a vida a partir de uma abordagem explícita</w:t>
      </w:r>
    </w:p>
    <w:p w14:paraId="1014DE72" w14:textId="6988AD9C" w:rsidR="002B2383" w:rsidRPr="00087085" w:rsidRDefault="00D22E8C" w:rsidP="002B2383">
      <w:pPr>
        <w:pStyle w:val="Texto"/>
      </w:pPr>
      <w:r w:rsidRPr="00087085">
        <w:t xml:space="preserve">A </w:t>
      </w:r>
      <w:r w:rsidR="002B2383" w:rsidRPr="00087085">
        <w:t xml:space="preserve">O ensino de Habilidades para a Vida (HV) foi conduzido a partir de uma abordagem explícita, na qual os valores e competências socioemocionais eram apresentados, discutidos e aplicados intencionalmente durante </w:t>
      </w:r>
      <w:r w:rsidR="009E294A" w:rsidRPr="00087085">
        <w:t>os jogos</w:t>
      </w:r>
      <w:r w:rsidR="002B2383" w:rsidRPr="00087085">
        <w:t xml:space="preserve">. De acordo com </w:t>
      </w:r>
      <w:proofErr w:type="spellStart"/>
      <w:r w:rsidR="002B2383" w:rsidRPr="00087085">
        <w:t>Ciampolini</w:t>
      </w:r>
      <w:proofErr w:type="spellEnd"/>
      <w:r w:rsidR="002B2383" w:rsidRPr="00087085">
        <w:t xml:space="preserve"> et al. (</w:t>
      </w:r>
      <w:r w:rsidR="0095561A" w:rsidRPr="00087085">
        <w:t>2024</w:t>
      </w:r>
      <w:r w:rsidR="002B2383" w:rsidRPr="00087085">
        <w:t>), essa abordagem pressupõe que as habilidades sejam ensinadas de forma direta, integrando momentos de reflexão e aplicação prática.</w:t>
      </w:r>
    </w:p>
    <w:p w14:paraId="5F93DBFE" w14:textId="7A20D5DF" w:rsidR="009E294A" w:rsidRPr="00087085" w:rsidRDefault="009E294A" w:rsidP="009E294A">
      <w:pPr>
        <w:pStyle w:val="Texto"/>
      </w:pPr>
      <w:r w:rsidRPr="009E294A">
        <w:t>Durante as intervenções, os momentos de apresentação das Habilidades para a Vida tornaram-se um ponto de destaque das aulas. Os alunos demonstravam grande curiosidade em compreender como valores como honestidade, respeito e empatia seriam trabalhados dentro de jogos cooperativos — especialmente por associarem o esporte, em geral, à competição e à quebra de regras.</w:t>
      </w:r>
      <w:r w:rsidR="004705BA">
        <w:t xml:space="preserve"> Como por exemplo na atividade Basquete cooperativo, ao apresentarmos a Honestidade um aluno relatou “</w:t>
      </w:r>
      <w:r w:rsidR="004705BA" w:rsidRPr="004705BA">
        <w:rPr>
          <w:i/>
          <w:iCs/>
        </w:rPr>
        <w:t>“como assim ser honesto jogando basquete, prof</w:t>
      </w:r>
      <w:r w:rsidR="004705BA">
        <w:rPr>
          <w:i/>
          <w:iCs/>
        </w:rPr>
        <w:t>essor</w:t>
      </w:r>
      <w:r w:rsidR="004705BA" w:rsidRPr="004705BA">
        <w:rPr>
          <w:i/>
          <w:iCs/>
        </w:rPr>
        <w:t>?”</w:t>
      </w:r>
      <w:r w:rsidR="004705BA">
        <w:rPr>
          <w:i/>
          <w:iCs/>
        </w:rPr>
        <w:t xml:space="preserve"> </w:t>
      </w:r>
      <w:r w:rsidRPr="009E294A">
        <w:t>Es</w:t>
      </w:r>
      <w:r w:rsidR="004705BA">
        <w:t>t</w:t>
      </w:r>
      <w:r w:rsidRPr="009E294A">
        <w:t>a abordagem despertava o interesse e o envolvimento dos estudantes, que passaram a reconhecer o jogo não apenas como espaço de desempenho físico, mas também como um campo de experimentação ética e social.</w:t>
      </w:r>
    </w:p>
    <w:p w14:paraId="7605F948" w14:textId="2686171C" w:rsidR="00087085" w:rsidRPr="009E294A" w:rsidRDefault="00087085" w:rsidP="00087085">
      <w:pPr>
        <w:pStyle w:val="Texto"/>
      </w:pPr>
      <w:r w:rsidRPr="002B2383">
        <w:t xml:space="preserve">Durante as intervenções, cada aula foi estruturada em três momentos: (1) apresentação da habilidade para a vida a ser trabalhada como honestidade, respeito ou cooperação, (2) vivência da </w:t>
      </w:r>
      <w:r w:rsidRPr="00087085">
        <w:t>atividade</w:t>
      </w:r>
      <w:r w:rsidRPr="002B2383">
        <w:t xml:space="preserve"> relacionada ao valor e (3) reflexão final sobre sua aplicabilidade em diferentes contextos. Um exemplo marcante foi a atividade de basquete em fila, em que os próprios alunos eram responsáveis pela contagem de seus acertos. Nesse contexto, a honestidade se tornou elemento central, permitindo que os estudantes exercitassem a autorregulação e a ética de maneira prática e significativa.</w:t>
      </w:r>
    </w:p>
    <w:p w14:paraId="52852416" w14:textId="77777777" w:rsidR="00760058" w:rsidRDefault="009E294A" w:rsidP="009E294A">
      <w:pPr>
        <w:pStyle w:val="Texto"/>
      </w:pPr>
      <w:r w:rsidRPr="009E294A">
        <w:t>Além disso, os momentos de reflexão durante as práticas revelaram-se fundamentais para o aprendizado significativo. Em diversas ocasiões, os próprios alunos reconheceram atitudes egoístas ou desleais e buscaram corrigi-las</w:t>
      </w:r>
      <w:r w:rsidR="004705BA">
        <w:t xml:space="preserve">. Na </w:t>
      </w:r>
      <w:r w:rsidR="004705BA">
        <w:lastRenderedPageBreak/>
        <w:t>atividade Basquete cooperativo um aluno relatou “</w:t>
      </w:r>
      <w:r w:rsidR="004705BA" w:rsidRPr="004705BA">
        <w:rPr>
          <w:i/>
          <w:iCs/>
        </w:rPr>
        <w:t>Eu pisei na linha professor, a bola é deles”</w:t>
      </w:r>
      <w:r w:rsidRPr="009E294A">
        <w:t>, refletindo sobre a importância da cooperação e da justiça no contexto do jogo.</w:t>
      </w:r>
    </w:p>
    <w:p w14:paraId="1D590087" w14:textId="5DC3244E" w:rsidR="009E294A" w:rsidRPr="00087085" w:rsidRDefault="00760058" w:rsidP="009E294A">
      <w:pPr>
        <w:pStyle w:val="Texto"/>
      </w:pPr>
      <w:r>
        <w:t>Dentro deste contexto</w:t>
      </w:r>
      <w:r w:rsidRPr="009E294A">
        <w:t xml:space="preserve"> também</w:t>
      </w:r>
      <w:r w:rsidR="009E294A" w:rsidRPr="009E294A">
        <w:t xml:space="preserve"> surgiram iniciativas espontâneas de inclusão, quando os grupos, sem intervenção direta dos professores, elaboravam estratégias para garantir que todos os colegas participassem ativamente das atividades. Esses episódios reforçam o potencial da abordagem explícita em promover a internalização das Habilidades para a Vida, uma vez que o comportamento cooperativo emergia de forma autônoma, evidenciando o desenvolvimento de competências socioemocionais que ultrapassam o espaço escolar.</w:t>
      </w:r>
    </w:p>
    <w:p w14:paraId="0E1DCE4B" w14:textId="77777777" w:rsidR="002B2383" w:rsidRPr="002B2383" w:rsidRDefault="002B2383" w:rsidP="002B2383">
      <w:pPr>
        <w:pStyle w:val="Texto"/>
      </w:pPr>
      <w:r w:rsidRPr="002B2383">
        <w:t xml:space="preserve">Conforme Bean e </w:t>
      </w:r>
      <w:proofErr w:type="spellStart"/>
      <w:r w:rsidRPr="002B2383">
        <w:t>Forneris</w:t>
      </w:r>
      <w:proofErr w:type="spellEnd"/>
      <w:r w:rsidRPr="002B2383">
        <w:t xml:space="preserve"> (2016), a integração explícita das Habilidades para a Vida ao esporte potencializa o processo de transferência dessas aprendizagens para outras dimensões da vida cotidiana. No estágio, essa intencionalidade pedagógica mostrou-se eficaz, pois os alunos passaram a refletir sobre o valor das atitudes corretas, do respeito às regras e da cooperação, reconhecendo que os comportamentos vivenciados no jogo também se aplicam fora da quadra. Dessa forma, a abordagem explícita revelou-se um instrumento pedagógico relevante para a formação integral dos estudantes, fortalecendo a convivência e a autonomia moral no ambiente escolar.</w:t>
      </w:r>
    </w:p>
    <w:p w14:paraId="21AC468E" w14:textId="287FC347" w:rsidR="006D6784" w:rsidRPr="000F4D0C" w:rsidRDefault="006D6784" w:rsidP="002B2383">
      <w:pPr>
        <w:pStyle w:val="Texto"/>
      </w:pPr>
    </w:p>
    <w:p w14:paraId="18CBF766" w14:textId="7745CA07" w:rsidR="002848D1" w:rsidRPr="002848D1" w:rsidRDefault="00FC4166" w:rsidP="002848D1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6BEB9F6D" w14:textId="574A8321" w:rsidR="00087085" w:rsidRPr="00087085" w:rsidRDefault="00087085" w:rsidP="00087085">
      <w:pPr>
        <w:pStyle w:val="TtulosNoNumerados"/>
        <w:ind w:firstLine="709"/>
        <w:jc w:val="both"/>
        <w:rPr>
          <w:b w:val="0"/>
          <w:bCs w:val="0"/>
        </w:rPr>
      </w:pPr>
      <w:r w:rsidRPr="00087085">
        <w:rPr>
          <w:b w:val="0"/>
          <w:bCs w:val="0"/>
        </w:rPr>
        <w:t>O desenvolvimento deste estágio supervisionado evidenciou o potencial pedagógico dos jogos cooperativos como ferramenta para a formação integral dos estudantes do ensino médio. A experiência permitiu observar que, quando o foco da prática esportiva é deslocado da competição para a colaboração e o respeito mútuo, o ambiente escolar torna-se mais inclusivo, motivador e favorável ao desenvolvimento de valores essenciais à convivência cidadã. A introdução gradativa de atividades semi e totalmente cooperativas mostrou-se uma estratégia eficiente para promover a participação de todos os alunos e despertar neles o senso de pertencimento ao grupo.</w:t>
      </w:r>
    </w:p>
    <w:p w14:paraId="1E282100" w14:textId="60956898" w:rsidR="00087085" w:rsidRPr="00087085" w:rsidRDefault="00087085" w:rsidP="00087085">
      <w:pPr>
        <w:pStyle w:val="TtulosNoNumerados"/>
        <w:ind w:firstLine="709"/>
        <w:jc w:val="both"/>
        <w:rPr>
          <w:b w:val="0"/>
          <w:bCs w:val="0"/>
        </w:rPr>
      </w:pPr>
      <w:r w:rsidRPr="00087085">
        <w:rPr>
          <w:b w:val="0"/>
          <w:bCs w:val="0"/>
        </w:rPr>
        <w:t xml:space="preserve">A abordagem explícita das Habilidades para a Vida demonstrou-se um recurso metodológico valioso para a Educação Física escolar. Ao integrar momentos de apresentação, vivência e reflexão sobre valores como honestidade, empatia e trabalho em equipe, foi possível observar mudanças comportamentais significativas entre os </w:t>
      </w:r>
      <w:r w:rsidRPr="00087085">
        <w:rPr>
          <w:b w:val="0"/>
          <w:bCs w:val="0"/>
        </w:rPr>
        <w:lastRenderedPageBreak/>
        <w:t>alunos. Muitos passaram a reconhecer atitudes individualistas e buscar formas de inclusão espontânea, demonstrando a transferência dos aprendizados éticos e sociais para além do contexto do jogo.</w:t>
      </w:r>
    </w:p>
    <w:p w14:paraId="4E7FDFC2" w14:textId="31A33C36" w:rsidR="00066FFF" w:rsidRDefault="00087085" w:rsidP="00087085">
      <w:pPr>
        <w:pStyle w:val="TtulosNoNumerados"/>
        <w:ind w:firstLine="709"/>
        <w:jc w:val="both"/>
      </w:pPr>
      <w:r w:rsidRPr="00087085">
        <w:rPr>
          <w:b w:val="0"/>
          <w:bCs w:val="0"/>
        </w:rPr>
        <w:t xml:space="preserve">De modo geral, o estágio possibilitou compreender a função social da Educação Física como promotora de experiências que </w:t>
      </w:r>
      <w:r w:rsidR="00685917">
        <w:rPr>
          <w:b w:val="0"/>
          <w:bCs w:val="0"/>
        </w:rPr>
        <w:t>contribuem</w:t>
      </w:r>
      <w:r w:rsidRPr="00087085">
        <w:rPr>
          <w:b w:val="0"/>
          <w:bCs w:val="0"/>
        </w:rPr>
        <w:t xml:space="preserve"> para a construção de sujeitos críticos, éticos e colaborativos. Assim, conclui-se que a inserção intencional de jogos cooperativos e o ensino explícito das Habilidades para a Vida podem constituir caminhos potentes para fortalecer a convivência, a autonomia e a cidadania na escola contemporânea.</w:t>
      </w:r>
    </w:p>
    <w:p w14:paraId="7FDA3C78" w14:textId="3570307E" w:rsidR="00A47E96" w:rsidRPr="007660E9" w:rsidRDefault="00707214" w:rsidP="007660E9">
      <w:pPr>
        <w:pStyle w:val="TtulosNoNumerados"/>
      </w:pPr>
      <w:r w:rsidRPr="00707214">
        <w:t>REFERÊNCIAS</w:t>
      </w:r>
      <w:r w:rsidR="00F97C22">
        <w:t xml:space="preserve"> </w:t>
      </w:r>
    </w:p>
    <w:p w14:paraId="400A594F" w14:textId="7F4529CF" w:rsidR="001E54C1" w:rsidRDefault="000603BD" w:rsidP="009E4471">
      <w:pPr>
        <w:pStyle w:val="TtulosNoNumerados"/>
        <w:rPr>
          <w:b w:val="0"/>
          <w:bCs w:val="0"/>
        </w:rPr>
      </w:pPr>
      <w:r w:rsidRPr="000603BD">
        <w:rPr>
          <w:b w:val="0"/>
          <w:bCs w:val="0"/>
        </w:rPr>
        <w:t>BRASIL</w:t>
      </w:r>
      <w:r w:rsidRPr="000603BD">
        <w:t>. Base Nacional Comum Curricular</w:t>
      </w:r>
      <w:r w:rsidRPr="000603BD">
        <w:rPr>
          <w:b w:val="0"/>
          <w:bCs w:val="0"/>
        </w:rPr>
        <w:t>. Brasília: Ministério da Educação, 2018.</w:t>
      </w:r>
    </w:p>
    <w:p w14:paraId="1C7D0DF9" w14:textId="587D00D1" w:rsidR="009E4471" w:rsidRPr="000603BD" w:rsidRDefault="009E4471" w:rsidP="009E4471">
      <w:pPr>
        <w:pStyle w:val="TtulosNoNumerados"/>
        <w:rPr>
          <w:b w:val="0"/>
          <w:bCs w:val="0"/>
        </w:rPr>
      </w:pPr>
      <w:r w:rsidRPr="009E4471">
        <w:rPr>
          <w:b w:val="0"/>
          <w:bCs w:val="0"/>
        </w:rPr>
        <w:t>BEAN, C.; FORNERIS, T. Examinando a importância de estruturar intencionalmente o contexto do esporte juvenil para facilitar o desenvolvimento positivo dos jovens.</w:t>
      </w:r>
      <w:r>
        <w:rPr>
          <w:b w:val="0"/>
          <w:bCs w:val="0"/>
        </w:rPr>
        <w:t xml:space="preserve"> </w:t>
      </w:r>
      <w:proofErr w:type="spellStart"/>
      <w:r w:rsidRPr="009E4471">
        <w:rPr>
          <w:i/>
          <w:iCs/>
        </w:rPr>
        <w:t>Journal</w:t>
      </w:r>
      <w:proofErr w:type="spellEnd"/>
      <w:r w:rsidRPr="009E4471">
        <w:rPr>
          <w:i/>
          <w:iCs/>
        </w:rPr>
        <w:t xml:space="preserve"> of Applied Sport </w:t>
      </w:r>
      <w:proofErr w:type="spellStart"/>
      <w:r w:rsidRPr="009E4471">
        <w:rPr>
          <w:i/>
          <w:iCs/>
        </w:rPr>
        <w:t>Psychology</w:t>
      </w:r>
      <w:proofErr w:type="spellEnd"/>
      <w:r w:rsidRPr="009E4471">
        <w:rPr>
          <w:b w:val="0"/>
          <w:bCs w:val="0"/>
        </w:rPr>
        <w:t xml:space="preserve">, v. 28, n. 4, p. 410–425, 2016. </w:t>
      </w:r>
      <w:r>
        <w:rPr>
          <w:b w:val="0"/>
          <w:bCs w:val="0"/>
        </w:rPr>
        <w:t xml:space="preserve">Acesso em 2 de novembro de 2025. Disponível em: </w:t>
      </w:r>
      <w:hyperlink r:id="rId8" w:history="1">
        <w:r w:rsidRPr="00164F07">
          <w:rPr>
            <w:rStyle w:val="Hyperlink"/>
            <w:b w:val="0"/>
            <w:bCs w:val="0"/>
          </w:rPr>
          <w:t>https://doi.org/10.1080/10413200.2016.1164764</w:t>
        </w:r>
      </w:hyperlink>
      <w:r w:rsidRPr="009E4471">
        <w:rPr>
          <w:b w:val="0"/>
          <w:bCs w:val="0"/>
        </w:rPr>
        <w:t>.</w:t>
      </w:r>
    </w:p>
    <w:p w14:paraId="30D26B79" w14:textId="7C05665A" w:rsidR="000603BD" w:rsidRPr="000603BD" w:rsidRDefault="000603BD" w:rsidP="009E4471">
      <w:pPr>
        <w:pStyle w:val="TtulosNoNumerados"/>
        <w:rPr>
          <w:b w:val="0"/>
          <w:bCs w:val="0"/>
        </w:rPr>
      </w:pPr>
      <w:r w:rsidRPr="000603BD">
        <w:rPr>
          <w:b w:val="0"/>
          <w:bCs w:val="0"/>
        </w:rPr>
        <w:t xml:space="preserve">BROTTO, Fábio Otuzi. </w:t>
      </w:r>
      <w:r w:rsidRPr="000603BD">
        <w:t>Jogos cooperativos</w:t>
      </w:r>
      <w:r w:rsidRPr="000603BD">
        <w:rPr>
          <w:b w:val="0"/>
          <w:bCs w:val="0"/>
        </w:rPr>
        <w:t>: o jogo e o esporte como um exercício de convivência. Campinas, SP: [s.n.], 1999.</w:t>
      </w:r>
    </w:p>
    <w:p w14:paraId="56D021C0" w14:textId="1D782A91" w:rsidR="000603BD" w:rsidRDefault="000603BD" w:rsidP="009E4471">
      <w:pPr>
        <w:pStyle w:val="TtulosNoNumerados"/>
        <w:rPr>
          <w:b w:val="0"/>
          <w:bCs w:val="0"/>
        </w:rPr>
      </w:pPr>
      <w:r w:rsidRPr="000603BD">
        <w:rPr>
          <w:b w:val="0"/>
          <w:bCs w:val="0"/>
        </w:rPr>
        <w:t>CIAMPOLINI,</w:t>
      </w:r>
      <w:r w:rsidRPr="000603BD">
        <w:rPr>
          <w:b w:val="0"/>
          <w:bCs w:val="0"/>
        </w:rPr>
        <w:t xml:space="preserve"> Vitor</w:t>
      </w:r>
      <w:r w:rsidRPr="000603BD">
        <w:rPr>
          <w:b w:val="0"/>
          <w:bCs w:val="0"/>
        </w:rPr>
        <w:t xml:space="preserve"> et al</w:t>
      </w:r>
      <w:r w:rsidRPr="000603BD">
        <w:rPr>
          <w:b w:val="0"/>
          <w:bCs w:val="0"/>
        </w:rPr>
        <w:t>. Ensino de valores na Educação Física escolar: uma proposta a partir da abordagem explícita. </w:t>
      </w:r>
      <w:r w:rsidRPr="000603BD">
        <w:t>Revista Eletrônica de Educação</w:t>
      </w:r>
      <w:r w:rsidRPr="000603BD">
        <w:rPr>
          <w:b w:val="0"/>
          <w:bCs w:val="0"/>
        </w:rPr>
        <w:t>, [S. l.], v. 18, n. 1, p. e5461111, 2024. Disponível em:</w:t>
      </w:r>
      <w:r>
        <w:rPr>
          <w:b w:val="0"/>
          <w:bCs w:val="0"/>
        </w:rPr>
        <w:t xml:space="preserve"> </w:t>
      </w:r>
      <w:r w:rsidRPr="000603BD">
        <w:rPr>
          <w:b w:val="0"/>
          <w:bCs w:val="0"/>
        </w:rPr>
        <w:t>https://www.reveduc.ufscar.br/index.php/reveduc/article/view/5461. Acesso em: 3 nov. 2025.</w:t>
      </w:r>
    </w:p>
    <w:p w14:paraId="591B1DA7" w14:textId="04728C2D" w:rsidR="000603BD" w:rsidRDefault="000603BD" w:rsidP="009E4471">
      <w:pPr>
        <w:pStyle w:val="TtulosNoNumerados"/>
        <w:rPr>
          <w:b w:val="0"/>
          <w:bCs w:val="0"/>
        </w:rPr>
      </w:pPr>
      <w:r w:rsidRPr="000603BD">
        <w:rPr>
          <w:b w:val="0"/>
          <w:bCs w:val="0"/>
        </w:rPr>
        <w:t xml:space="preserve">CASTELLS, M. </w:t>
      </w:r>
      <w:r w:rsidRPr="000603BD">
        <w:rPr>
          <w:i/>
          <w:iCs/>
        </w:rPr>
        <w:t>A sociedade em rede</w:t>
      </w:r>
      <w:r w:rsidRPr="000603BD">
        <w:rPr>
          <w:b w:val="0"/>
          <w:bCs w:val="0"/>
          <w:i/>
          <w:iCs/>
        </w:rPr>
        <w:t>.</w:t>
      </w:r>
      <w:r w:rsidRPr="000603BD">
        <w:rPr>
          <w:b w:val="0"/>
          <w:bCs w:val="0"/>
        </w:rPr>
        <w:t xml:space="preserve"> São Paulo: Paz e Terra.</w:t>
      </w:r>
      <w:r>
        <w:rPr>
          <w:b w:val="0"/>
          <w:bCs w:val="0"/>
        </w:rPr>
        <w:t xml:space="preserve"> 1999.</w:t>
      </w:r>
    </w:p>
    <w:p w14:paraId="4673F51C" w14:textId="1EC62E95" w:rsidR="000603BD" w:rsidRDefault="00B06359" w:rsidP="009E4471">
      <w:pPr>
        <w:pStyle w:val="TtulosNoNumerados"/>
        <w:rPr>
          <w:b w:val="0"/>
          <w:bCs w:val="0"/>
        </w:rPr>
      </w:pPr>
      <w:r w:rsidRPr="00B06359">
        <w:rPr>
          <w:b w:val="0"/>
          <w:bCs w:val="0"/>
        </w:rPr>
        <w:t>Milistetd et al.</w:t>
      </w:r>
      <w:r w:rsidRPr="00B06359">
        <w:rPr>
          <w:b w:val="0"/>
          <w:bCs w:val="0"/>
        </w:rPr>
        <w:t xml:space="preserve"> </w:t>
      </w:r>
      <w:r w:rsidRPr="00B06359">
        <w:t>Coleção Cadernos do Treinador</w:t>
      </w:r>
      <w:r w:rsidRPr="00B06359">
        <w:rPr>
          <w:b w:val="0"/>
          <w:bCs w:val="0"/>
        </w:rPr>
        <w:t>: Desenvolvimento Positivo de Jovens</w:t>
      </w:r>
      <w:r w:rsidRPr="00B06359">
        <w:rPr>
          <w:b w:val="0"/>
          <w:bCs w:val="0"/>
        </w:rPr>
        <w:t>,</w:t>
      </w:r>
      <w:r>
        <w:t xml:space="preserve"> </w:t>
      </w:r>
      <w:r w:rsidRPr="00B06359">
        <w:rPr>
          <w:b w:val="0"/>
          <w:bCs w:val="0"/>
        </w:rPr>
        <w:t>1ª ed</w:t>
      </w:r>
      <w:r>
        <w:rPr>
          <w:b w:val="0"/>
          <w:bCs w:val="0"/>
        </w:rPr>
        <w:t>. 68 p.</w:t>
      </w:r>
      <w:r w:rsidRPr="00B06359">
        <w:rPr>
          <w:b w:val="0"/>
          <w:bCs w:val="0"/>
        </w:rPr>
        <w:t xml:space="preserve"> Florianópolis, Santa Catarina,</w:t>
      </w:r>
      <w:r>
        <w:rPr>
          <w:b w:val="0"/>
          <w:bCs w:val="0"/>
        </w:rPr>
        <w:t xml:space="preserve"> 2020.</w:t>
      </w:r>
    </w:p>
    <w:p w14:paraId="00C0A354" w14:textId="6D9E5BFF" w:rsidR="009E4471" w:rsidRPr="009E4471" w:rsidRDefault="009E4471" w:rsidP="009E4471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9E4471">
        <w:rPr>
          <w:rFonts w:ascii="Arial" w:eastAsia="Times New Roman" w:hAnsi="Arial" w:cs="Arial"/>
          <w:sz w:val="24"/>
          <w:szCs w:val="24"/>
          <w:lang w:val="it-IT" w:eastAsia="pt-BR"/>
        </w:rPr>
        <w:t xml:space="preserve">MINAYO, M. C. S. (Org.).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Pesquisa Social. Teoria, método e criatividade. 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>18 ed. Petrópolis: Vozes, 2001.</w:t>
      </w:r>
    </w:p>
    <w:p w14:paraId="562FB778" w14:textId="77777777" w:rsidR="00B06359" w:rsidRPr="00B06359" w:rsidRDefault="00B06359" w:rsidP="009E4471">
      <w:pPr>
        <w:pStyle w:val="TtulosNoNumerados"/>
      </w:pPr>
      <w:r w:rsidRPr="00B06359">
        <w:rPr>
          <w:b w:val="0"/>
          <w:bCs w:val="0"/>
        </w:rPr>
        <w:t xml:space="preserve">WHO. Organização Mundial da Saúde. </w:t>
      </w:r>
      <w:r w:rsidRPr="00B06359">
        <w:t>Life skills education for children and</w:t>
      </w:r>
    </w:p>
    <w:p w14:paraId="7F9E5AC5" w14:textId="77777777" w:rsidR="00B06359" w:rsidRPr="00B06359" w:rsidRDefault="00B06359" w:rsidP="009E4471">
      <w:pPr>
        <w:pStyle w:val="TtulosNoNumerados"/>
        <w:rPr>
          <w:lang w:val="it-IT"/>
        </w:rPr>
      </w:pPr>
      <w:r w:rsidRPr="00B06359">
        <w:rPr>
          <w:lang w:val="it-IT"/>
        </w:rPr>
        <w:t>adolescents in schools: Introduction and guidelines to facilitate the</w:t>
      </w:r>
    </w:p>
    <w:p w14:paraId="7A2C1ECA" w14:textId="790D3225" w:rsidR="00B06359" w:rsidRDefault="00B06359" w:rsidP="009E4471">
      <w:pPr>
        <w:pStyle w:val="TtulosNoNumerados"/>
        <w:rPr>
          <w:b w:val="0"/>
          <w:bCs w:val="0"/>
        </w:rPr>
      </w:pPr>
      <w:r w:rsidRPr="00B06359">
        <w:t>development and implementation of life skills programmes</w:t>
      </w:r>
      <w:r w:rsidRPr="00B06359">
        <w:rPr>
          <w:b w:val="0"/>
          <w:bCs w:val="0"/>
        </w:rPr>
        <w:t xml:space="preserve"> Geneva. 1994.</w:t>
      </w:r>
    </w:p>
    <w:p w14:paraId="60719F0B" w14:textId="5819A168" w:rsidR="00760058" w:rsidRPr="00760058" w:rsidRDefault="00760058" w:rsidP="00760058">
      <w:pPr>
        <w:tabs>
          <w:tab w:val="left" w:pos="3288"/>
        </w:tabs>
        <w:ind w:firstLine="0"/>
      </w:pPr>
    </w:p>
    <w:sectPr w:rsidR="00760058" w:rsidRPr="00760058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AA6B6" w14:textId="77777777" w:rsidR="00F127CD" w:rsidRDefault="00F127CD" w:rsidP="00026BCD">
      <w:pPr>
        <w:spacing w:line="240" w:lineRule="auto"/>
      </w:pPr>
      <w:r>
        <w:separator/>
      </w:r>
    </w:p>
  </w:endnote>
  <w:endnote w:type="continuationSeparator" w:id="0">
    <w:p w14:paraId="381BAA87" w14:textId="77777777" w:rsidR="00F127CD" w:rsidRDefault="00F127CD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1274C" w14:textId="77777777" w:rsidR="00F127CD" w:rsidRDefault="00F127CD" w:rsidP="00026BCD">
      <w:pPr>
        <w:spacing w:line="240" w:lineRule="auto"/>
      </w:pPr>
      <w:r>
        <w:separator/>
      </w:r>
    </w:p>
  </w:footnote>
  <w:footnote w:type="continuationSeparator" w:id="0">
    <w:p w14:paraId="4FD20E69" w14:textId="77777777" w:rsidR="00F127CD" w:rsidRDefault="00F127CD" w:rsidP="00026BCD">
      <w:pPr>
        <w:spacing w:line="240" w:lineRule="auto"/>
      </w:pPr>
      <w:r>
        <w:continuationSeparator/>
      </w:r>
    </w:p>
  </w:footnote>
  <w:footnote w:id="1">
    <w:p w14:paraId="1AA749BA" w14:textId="1A6922F5" w:rsidR="001E5127" w:rsidRPr="00436EC3" w:rsidRDefault="001E5127" w:rsidP="001E5127">
      <w:pPr>
        <w:pStyle w:val="Textodenotaderodap"/>
        <w:rPr>
          <w:rStyle w:val="Hyperlink1"/>
          <w:rFonts w:ascii="Arial" w:hAnsi="Arial" w:cs="Arial"/>
          <w:color w:val="auto"/>
        </w:rPr>
      </w:pPr>
      <w:r>
        <w:rPr>
          <w:rStyle w:val="Refdenotaderodap"/>
        </w:rPr>
        <w:footnoteRef/>
      </w:r>
      <w:r>
        <w:t xml:space="preserve"> </w:t>
      </w:r>
      <w:r w:rsidR="001737BF" w:rsidRPr="00436EC3">
        <w:rPr>
          <w:rFonts w:ascii="Arial" w:hAnsi="Arial" w:cs="Arial"/>
        </w:rPr>
        <w:t xml:space="preserve">Graduando pelo Curso de Educação física da Universidade do Vale do Itajaí - UNIVALI, </w:t>
      </w:r>
      <w:hyperlink r:id="rId1" w:history="1">
        <w:r w:rsidR="001737BF" w:rsidRPr="00436EC3">
          <w:rPr>
            <w:rStyle w:val="Hyperlink1"/>
            <w:rFonts w:ascii="Arial" w:hAnsi="Arial" w:cs="Arial"/>
          </w:rPr>
          <w:t>brunocosta@univali.br</w:t>
        </w:r>
      </w:hyperlink>
      <w:r w:rsidR="001737BF" w:rsidRPr="00436EC3">
        <w:rPr>
          <w:rStyle w:val="Hyperlink1"/>
          <w:rFonts w:ascii="Arial" w:hAnsi="Arial" w:cs="Arial"/>
        </w:rPr>
        <w:t>;</w:t>
      </w:r>
    </w:p>
  </w:footnote>
  <w:footnote w:id="2">
    <w:p w14:paraId="79F14A17" w14:textId="2A495B32" w:rsidR="00663F29" w:rsidRDefault="00663F29" w:rsidP="00663F29">
      <w:pPr>
        <w:pStyle w:val="Textodenotaderodap"/>
        <w:rPr>
          <w:rStyle w:val="Hyperlink1"/>
          <w:rFonts w:ascii="Arial" w:hAnsi="Arial" w:cs="Arial"/>
        </w:rPr>
      </w:pPr>
      <w:r w:rsidRPr="00436EC3">
        <w:rPr>
          <w:rStyle w:val="Refdenotaderodap"/>
          <w:rFonts w:ascii="Arial" w:hAnsi="Arial" w:cs="Arial"/>
        </w:rPr>
        <w:footnoteRef/>
      </w:r>
      <w:r w:rsidRPr="00436EC3">
        <w:rPr>
          <w:rFonts w:ascii="Arial" w:hAnsi="Arial" w:cs="Arial"/>
        </w:rPr>
        <w:t xml:space="preserve"> </w:t>
      </w:r>
      <w:r w:rsidR="0081679F" w:rsidRPr="00436EC3">
        <w:rPr>
          <w:rFonts w:ascii="Arial" w:hAnsi="Arial" w:cs="Arial"/>
        </w:rPr>
        <w:t xml:space="preserve">Graduando pelo Curso de Educação física da Universidade do Vale do Itajaí - UNIVALI, </w:t>
      </w:r>
      <w:r w:rsidR="0081679F" w:rsidRPr="0081679F">
        <w:rPr>
          <w:rStyle w:val="Hyperlink1"/>
          <w:rFonts w:ascii="Arial" w:hAnsi="Arial" w:cs="Arial"/>
        </w:rPr>
        <w:t>matheusscampi@gmail.com</w:t>
      </w:r>
      <w:r w:rsidRPr="0081679F">
        <w:rPr>
          <w:rStyle w:val="Hyperlink1"/>
          <w:rFonts w:ascii="Arial" w:hAnsi="Arial" w:cs="Arial"/>
        </w:rPr>
        <w:t>;</w:t>
      </w:r>
    </w:p>
    <w:p w14:paraId="6A90B275" w14:textId="709C8A16" w:rsidR="00760058" w:rsidRPr="00436EC3" w:rsidRDefault="00760058" w:rsidP="0081679F">
      <w:pPr>
        <w:pStyle w:val="Textodenotaderodap"/>
        <w:rPr>
          <w:rStyle w:val="Hyperlink1"/>
          <w:rFonts w:ascii="Arial" w:hAnsi="Arial" w:cs="Arial"/>
        </w:rPr>
      </w:pPr>
      <w:r w:rsidRPr="00436EC3">
        <w:rPr>
          <w:rFonts w:ascii="Arial" w:hAnsi="Arial" w:cs="Arial"/>
        </w:rPr>
        <w:t xml:space="preserve">³ </w:t>
      </w:r>
      <w:r w:rsidR="0081679F" w:rsidRPr="00436EC3">
        <w:rPr>
          <w:rFonts w:ascii="Arial" w:hAnsi="Arial" w:cs="Arial"/>
        </w:rPr>
        <w:t xml:space="preserve">Doutora em Educação pela Universidade do Vale do Itajaí - UNIVALI, </w:t>
      </w:r>
      <w:hyperlink r:id="rId2" w:history="1">
        <w:r w:rsidR="0081679F" w:rsidRPr="00164F07">
          <w:rPr>
            <w:rStyle w:val="Hyperlink"/>
            <w:rFonts w:ascii="Arial" w:hAnsi="Arial" w:cs="Arial"/>
          </w:rPr>
          <w:t>liliane.geisler@univali.br</w:t>
        </w:r>
      </w:hyperlink>
      <w:r w:rsidR="0081679F" w:rsidRPr="00436EC3">
        <w:rPr>
          <w:rStyle w:val="Hyperlink1"/>
          <w:rFonts w:ascii="Arial" w:hAnsi="Arial" w:cs="Arial"/>
        </w:rPr>
        <w:t>;</w:t>
      </w:r>
    </w:p>
    <w:p w14:paraId="57B87B31" w14:textId="02284B6F" w:rsidR="00760058" w:rsidRPr="00436EC3" w:rsidRDefault="00760058" w:rsidP="00760058">
      <w:pPr>
        <w:pStyle w:val="Textodenotaderodap"/>
        <w:rPr>
          <w:rStyle w:val="Hyperlink1"/>
          <w:rFonts w:ascii="Arial" w:hAnsi="Arial" w:cs="Arial"/>
        </w:rPr>
      </w:pPr>
      <w:r w:rsidRPr="00436EC3">
        <w:rPr>
          <w:rFonts w:ascii="Arial" w:hAnsi="Arial" w:cs="Arial"/>
          <w:smallCaps/>
          <w:vertAlign w:val="superscript"/>
        </w:rPr>
        <w:t xml:space="preserve">4 </w:t>
      </w:r>
      <w:bookmarkStart w:id="0" w:name="_Hlk211518630"/>
      <w:r w:rsidR="0081679F" w:rsidRPr="0081679F">
        <w:rPr>
          <w:rFonts w:ascii="Arial" w:hAnsi="Arial" w:cs="Arial"/>
        </w:rPr>
        <w:t xml:space="preserve">Mestre em Saúde e Gestão do Trabalho da Universidade do Vale do Itajaí - UNIVALI, </w:t>
      </w:r>
      <w:r w:rsidR="0081679F" w:rsidRPr="0081679F">
        <w:rPr>
          <w:rStyle w:val="Hyperlink1"/>
          <w:rFonts w:ascii="Arial" w:hAnsi="Arial" w:cs="Arial"/>
        </w:rPr>
        <w:t>gzonta@univali.br;</w:t>
      </w:r>
      <w:bookmarkEnd w:id="0"/>
    </w:p>
    <w:p w14:paraId="4779287C" w14:textId="77777777" w:rsidR="00134EC4" w:rsidRDefault="00134EC4" w:rsidP="00663F29">
      <w:pPr>
        <w:pStyle w:val="Textodenotaderodap"/>
      </w:pPr>
    </w:p>
  </w:footnote>
  <w:footnote w:id="3">
    <w:p w14:paraId="16E0FC3D" w14:textId="77777777" w:rsidR="00760058" w:rsidRDefault="00760058" w:rsidP="00760058">
      <w:pPr>
        <w:pStyle w:val="Textodenotaderodap"/>
        <w:ind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22ADC2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62023"/>
    <w:multiLevelType w:val="multilevel"/>
    <w:tmpl w:val="14B26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0BC5288"/>
    <w:multiLevelType w:val="hybridMultilevel"/>
    <w:tmpl w:val="6FC08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D59BF"/>
    <w:multiLevelType w:val="hybridMultilevel"/>
    <w:tmpl w:val="90CC61D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5C8639C"/>
    <w:multiLevelType w:val="hybridMultilevel"/>
    <w:tmpl w:val="C0727D92"/>
    <w:lvl w:ilvl="0" w:tplc="1A5C8FDE">
      <w:start w:val="5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8367D66"/>
    <w:multiLevelType w:val="hybridMultilevel"/>
    <w:tmpl w:val="132A806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AD8087D"/>
    <w:multiLevelType w:val="hybridMultilevel"/>
    <w:tmpl w:val="B176966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0092652">
    <w:abstractNumId w:val="6"/>
  </w:num>
  <w:num w:numId="2" w16cid:durableId="1066029037">
    <w:abstractNumId w:val="11"/>
  </w:num>
  <w:num w:numId="3" w16cid:durableId="1085955489">
    <w:abstractNumId w:val="7"/>
  </w:num>
  <w:num w:numId="4" w16cid:durableId="425228222">
    <w:abstractNumId w:val="1"/>
  </w:num>
  <w:num w:numId="5" w16cid:durableId="1219895703">
    <w:abstractNumId w:val="8"/>
  </w:num>
  <w:num w:numId="6" w16cid:durableId="881675366">
    <w:abstractNumId w:val="3"/>
  </w:num>
  <w:num w:numId="7" w16cid:durableId="1310018532">
    <w:abstractNumId w:val="5"/>
  </w:num>
  <w:num w:numId="8" w16cid:durableId="2103139769">
    <w:abstractNumId w:val="9"/>
  </w:num>
  <w:num w:numId="9" w16cid:durableId="1847092191">
    <w:abstractNumId w:val="4"/>
  </w:num>
  <w:num w:numId="10" w16cid:durableId="1648435058">
    <w:abstractNumId w:val="10"/>
  </w:num>
  <w:num w:numId="11" w16cid:durableId="1008218258">
    <w:abstractNumId w:val="13"/>
  </w:num>
  <w:num w:numId="12" w16cid:durableId="1676112447">
    <w:abstractNumId w:val="2"/>
  </w:num>
  <w:num w:numId="13" w16cid:durableId="1035738478">
    <w:abstractNumId w:val="0"/>
  </w:num>
  <w:num w:numId="14" w16cid:durableId="625284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603BD"/>
    <w:rsid w:val="00066FFF"/>
    <w:rsid w:val="00083ECD"/>
    <w:rsid w:val="0008414C"/>
    <w:rsid w:val="00087085"/>
    <w:rsid w:val="00091F4C"/>
    <w:rsid w:val="000B3107"/>
    <w:rsid w:val="000B3767"/>
    <w:rsid w:val="000D4380"/>
    <w:rsid w:val="000F4D0C"/>
    <w:rsid w:val="000F776C"/>
    <w:rsid w:val="00116C61"/>
    <w:rsid w:val="00126DD2"/>
    <w:rsid w:val="00133DE8"/>
    <w:rsid w:val="00134EC4"/>
    <w:rsid w:val="00143A04"/>
    <w:rsid w:val="00143DA4"/>
    <w:rsid w:val="00150E2A"/>
    <w:rsid w:val="0015196A"/>
    <w:rsid w:val="00154AF7"/>
    <w:rsid w:val="00163493"/>
    <w:rsid w:val="00172360"/>
    <w:rsid w:val="001737BF"/>
    <w:rsid w:val="0018390B"/>
    <w:rsid w:val="00194448"/>
    <w:rsid w:val="00195DF9"/>
    <w:rsid w:val="001A1913"/>
    <w:rsid w:val="001A3BDA"/>
    <w:rsid w:val="001A5186"/>
    <w:rsid w:val="001B0B31"/>
    <w:rsid w:val="001B26F1"/>
    <w:rsid w:val="001D23A0"/>
    <w:rsid w:val="001E5127"/>
    <w:rsid w:val="001E54C1"/>
    <w:rsid w:val="001E75F3"/>
    <w:rsid w:val="001F0BE8"/>
    <w:rsid w:val="001F6136"/>
    <w:rsid w:val="00217CF3"/>
    <w:rsid w:val="00221AA4"/>
    <w:rsid w:val="0022642F"/>
    <w:rsid w:val="00237A59"/>
    <w:rsid w:val="002506BE"/>
    <w:rsid w:val="00250E5E"/>
    <w:rsid w:val="00251815"/>
    <w:rsid w:val="0026166B"/>
    <w:rsid w:val="002637BB"/>
    <w:rsid w:val="00263CE2"/>
    <w:rsid w:val="00274F80"/>
    <w:rsid w:val="002848D1"/>
    <w:rsid w:val="0029403C"/>
    <w:rsid w:val="00297730"/>
    <w:rsid w:val="002A39C5"/>
    <w:rsid w:val="002A6224"/>
    <w:rsid w:val="002B2383"/>
    <w:rsid w:val="002D4387"/>
    <w:rsid w:val="002E5744"/>
    <w:rsid w:val="0030144E"/>
    <w:rsid w:val="0030158D"/>
    <w:rsid w:val="003063C9"/>
    <w:rsid w:val="00390C0D"/>
    <w:rsid w:val="00391E0A"/>
    <w:rsid w:val="00391F87"/>
    <w:rsid w:val="003933B9"/>
    <w:rsid w:val="003A16B9"/>
    <w:rsid w:val="003A53FB"/>
    <w:rsid w:val="003B2FAA"/>
    <w:rsid w:val="003B5B9D"/>
    <w:rsid w:val="003B6045"/>
    <w:rsid w:val="003B776C"/>
    <w:rsid w:val="003C3361"/>
    <w:rsid w:val="003D08B6"/>
    <w:rsid w:val="003D3339"/>
    <w:rsid w:val="003E279A"/>
    <w:rsid w:val="003F656B"/>
    <w:rsid w:val="003F72AF"/>
    <w:rsid w:val="00403677"/>
    <w:rsid w:val="004351D1"/>
    <w:rsid w:val="00435A4C"/>
    <w:rsid w:val="00436EC3"/>
    <w:rsid w:val="004371A8"/>
    <w:rsid w:val="004423AA"/>
    <w:rsid w:val="00442C14"/>
    <w:rsid w:val="00454912"/>
    <w:rsid w:val="004560B0"/>
    <w:rsid w:val="004705BA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04BA5"/>
    <w:rsid w:val="00514A8F"/>
    <w:rsid w:val="005150C5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5E76E8"/>
    <w:rsid w:val="005F2E43"/>
    <w:rsid w:val="0060173B"/>
    <w:rsid w:val="006017C1"/>
    <w:rsid w:val="006032B4"/>
    <w:rsid w:val="006306D9"/>
    <w:rsid w:val="00646D7A"/>
    <w:rsid w:val="00663F29"/>
    <w:rsid w:val="0068327B"/>
    <w:rsid w:val="00685917"/>
    <w:rsid w:val="00695D93"/>
    <w:rsid w:val="006A5680"/>
    <w:rsid w:val="006C2E27"/>
    <w:rsid w:val="006D2F5D"/>
    <w:rsid w:val="006D3ABF"/>
    <w:rsid w:val="006D6784"/>
    <w:rsid w:val="006E6A2F"/>
    <w:rsid w:val="006E7866"/>
    <w:rsid w:val="007016EA"/>
    <w:rsid w:val="00704890"/>
    <w:rsid w:val="00707214"/>
    <w:rsid w:val="00717678"/>
    <w:rsid w:val="00760058"/>
    <w:rsid w:val="00760B15"/>
    <w:rsid w:val="0076389E"/>
    <w:rsid w:val="007660E9"/>
    <w:rsid w:val="00777399"/>
    <w:rsid w:val="00777958"/>
    <w:rsid w:val="007873C8"/>
    <w:rsid w:val="007912F2"/>
    <w:rsid w:val="007A002C"/>
    <w:rsid w:val="007A1F67"/>
    <w:rsid w:val="007B3083"/>
    <w:rsid w:val="007B7881"/>
    <w:rsid w:val="007C242F"/>
    <w:rsid w:val="007C257B"/>
    <w:rsid w:val="007D0EAE"/>
    <w:rsid w:val="007E2E87"/>
    <w:rsid w:val="007E33B8"/>
    <w:rsid w:val="007F5EA2"/>
    <w:rsid w:val="00812F49"/>
    <w:rsid w:val="0081679F"/>
    <w:rsid w:val="00816D36"/>
    <w:rsid w:val="00823FCA"/>
    <w:rsid w:val="0082613F"/>
    <w:rsid w:val="00836A3A"/>
    <w:rsid w:val="008562B7"/>
    <w:rsid w:val="00865FF8"/>
    <w:rsid w:val="0087040B"/>
    <w:rsid w:val="00892CA9"/>
    <w:rsid w:val="008967EE"/>
    <w:rsid w:val="00897185"/>
    <w:rsid w:val="008B711F"/>
    <w:rsid w:val="008C02E5"/>
    <w:rsid w:val="008C6DFB"/>
    <w:rsid w:val="008D7A6B"/>
    <w:rsid w:val="008E6118"/>
    <w:rsid w:val="008F32E8"/>
    <w:rsid w:val="008F3891"/>
    <w:rsid w:val="0090786F"/>
    <w:rsid w:val="00915550"/>
    <w:rsid w:val="009168D8"/>
    <w:rsid w:val="009173EC"/>
    <w:rsid w:val="00922B17"/>
    <w:rsid w:val="0095561A"/>
    <w:rsid w:val="00965B62"/>
    <w:rsid w:val="009676AF"/>
    <w:rsid w:val="00971680"/>
    <w:rsid w:val="0098531D"/>
    <w:rsid w:val="0099131B"/>
    <w:rsid w:val="009A0059"/>
    <w:rsid w:val="009A33DE"/>
    <w:rsid w:val="009B4393"/>
    <w:rsid w:val="009E294A"/>
    <w:rsid w:val="009E3B90"/>
    <w:rsid w:val="009E4471"/>
    <w:rsid w:val="009E6C0F"/>
    <w:rsid w:val="00A161E5"/>
    <w:rsid w:val="00A223FB"/>
    <w:rsid w:val="00A27006"/>
    <w:rsid w:val="00A35ED3"/>
    <w:rsid w:val="00A47061"/>
    <w:rsid w:val="00A47E96"/>
    <w:rsid w:val="00A57D22"/>
    <w:rsid w:val="00AB2173"/>
    <w:rsid w:val="00AB47AE"/>
    <w:rsid w:val="00AD5392"/>
    <w:rsid w:val="00AD658C"/>
    <w:rsid w:val="00AF0025"/>
    <w:rsid w:val="00AF346D"/>
    <w:rsid w:val="00AF4418"/>
    <w:rsid w:val="00B06359"/>
    <w:rsid w:val="00B13B52"/>
    <w:rsid w:val="00B1746B"/>
    <w:rsid w:val="00B2706C"/>
    <w:rsid w:val="00B31EAA"/>
    <w:rsid w:val="00B35ECD"/>
    <w:rsid w:val="00B47A4E"/>
    <w:rsid w:val="00B61B60"/>
    <w:rsid w:val="00B625B8"/>
    <w:rsid w:val="00B62ADD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67D6"/>
    <w:rsid w:val="00BE76DE"/>
    <w:rsid w:val="00BF09E3"/>
    <w:rsid w:val="00BF7F2A"/>
    <w:rsid w:val="00C834B3"/>
    <w:rsid w:val="00C8769A"/>
    <w:rsid w:val="00CA612A"/>
    <w:rsid w:val="00CB0CF7"/>
    <w:rsid w:val="00CC19BB"/>
    <w:rsid w:val="00CC3A42"/>
    <w:rsid w:val="00CD2AF8"/>
    <w:rsid w:val="00CD581C"/>
    <w:rsid w:val="00CD7E56"/>
    <w:rsid w:val="00CF427F"/>
    <w:rsid w:val="00D07AAE"/>
    <w:rsid w:val="00D16DAA"/>
    <w:rsid w:val="00D17DEF"/>
    <w:rsid w:val="00D22E8C"/>
    <w:rsid w:val="00D4622B"/>
    <w:rsid w:val="00D67F0A"/>
    <w:rsid w:val="00D77336"/>
    <w:rsid w:val="00D86381"/>
    <w:rsid w:val="00D97213"/>
    <w:rsid w:val="00DA1797"/>
    <w:rsid w:val="00DC0714"/>
    <w:rsid w:val="00DE30BE"/>
    <w:rsid w:val="00DF040B"/>
    <w:rsid w:val="00DF33EC"/>
    <w:rsid w:val="00E044EA"/>
    <w:rsid w:val="00E05F28"/>
    <w:rsid w:val="00E2527F"/>
    <w:rsid w:val="00E31A9B"/>
    <w:rsid w:val="00E406F6"/>
    <w:rsid w:val="00E53948"/>
    <w:rsid w:val="00E57BDA"/>
    <w:rsid w:val="00E63A96"/>
    <w:rsid w:val="00E65BC9"/>
    <w:rsid w:val="00E73320"/>
    <w:rsid w:val="00E8411B"/>
    <w:rsid w:val="00E861E2"/>
    <w:rsid w:val="00E91D9C"/>
    <w:rsid w:val="00EC1F91"/>
    <w:rsid w:val="00ED4385"/>
    <w:rsid w:val="00ED7BE5"/>
    <w:rsid w:val="00EE2639"/>
    <w:rsid w:val="00EE6ED3"/>
    <w:rsid w:val="00F022CA"/>
    <w:rsid w:val="00F127CD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0FE58D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026BCD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yperlink1">
    <w:name w:val="Hyperlink1"/>
    <w:basedOn w:val="Fontepargpadro"/>
    <w:uiPriority w:val="99"/>
    <w:unhideWhenUsed/>
    <w:rsid w:val="001E512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E5394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uiPriority w:val="99"/>
    <w:unhideWhenUsed/>
    <w:rsid w:val="00E2527F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80/10413200.2016.116476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liliane.geisler@univali.br" TargetMode="External"/><Relationship Id="rId1" Type="http://schemas.openxmlformats.org/officeDocument/2006/relationships/hyperlink" Target="mailto:brunocosta@univali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</Pages>
  <Words>2311</Words>
  <Characters>12480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bruno costa</cp:lastModifiedBy>
  <cp:revision>6</cp:revision>
  <dcterms:created xsi:type="dcterms:W3CDTF">2025-11-02T04:58:00Z</dcterms:created>
  <dcterms:modified xsi:type="dcterms:W3CDTF">2025-11-03T02:29:00Z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