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POLÍTICAS DE FORMAÇÃO DE PROFESSORES: um estudo sobre as atuais políticas educacionais e sua influência nos PPC's dos cursos de licenciatura da área de humanidades da UFG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right"/>
        <w:rPr/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Naienghan Duarte Nancassa</w:t>
      </w:r>
      <w:r w:rsidDel="00000000" w:rsidR="00000000" w:rsidRPr="00000000">
        <w:rPr>
          <w:rFonts w:ascii="Arial" w:cs="Arial" w:eastAsia="Arial" w:hAnsi="Arial"/>
          <w:b w:val="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right"/>
        <w:rPr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UNIVERSIDADE FEDERAL DE GOIÁS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right"/>
        <w:rPr/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000080"/>
            <w:u w:val="single"/>
            <w:rtl w:val="0"/>
          </w:rPr>
          <w:t xml:space="preserve">nancassa@discente.ufg.br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right"/>
        <w:rPr/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 Fabiane Lopes de Oliveira</w:t>
      </w:r>
      <w:r w:rsidDel="00000000" w:rsidR="00000000" w:rsidRPr="00000000">
        <w:rPr>
          <w:rFonts w:ascii="Arial" w:cs="Arial" w:eastAsia="Arial" w:hAnsi="Arial"/>
          <w:b w:val="0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righ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DE GOIÁS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right"/>
        <w:rPr/>
      </w:pPr>
      <w:hyperlink r:id="rId8">
        <w:r w:rsidDel="00000000" w:rsidR="00000000" w:rsidRPr="00000000">
          <w:rPr>
            <w:rFonts w:ascii="Arial" w:cs="Arial" w:eastAsia="Arial" w:hAnsi="Arial"/>
            <w:color w:val="000080"/>
            <w:u w:val="single"/>
            <w:rtl w:val="0"/>
          </w:rPr>
          <w:t xml:space="preserve">fabiane_oliveira@ufg.br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 EXPANDIDO: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texto é um recorte da pesquisa em Iniciação Científica/ PROLICEN-PIBIC, que está sendo realizada em 2024/2025, (PI07474-2024), tendo como objetivo geral, analisar as políticas para a formação de professores, para que seja possível verificar qual a sua influência nos Projetos Pedagógicos de Cursos (PPC) de Licenciaturas, na área de Humanidades, da UFG. A metodologia utilizada na produção desse trabalho conta com levantamento bibliográfico e documental. A pesquisa em desenvolvimento investiga as políticas de formação de professores nas áreas de humanidade, e interesses econômicos, políticas e sociais que acabam por influenciar nos (PPC) dos 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Apesar de vários lutas levantadas à favor da educação pública e de qualidade no Brasil, e ainda que o país continue implementado políticas educacionais e várias diretrizes como: Plano Nacional de Educação (PNE), Diretrizes Curriculares Nacionais (DCN), Base Nacional comum Curricular (BNCC), entre outras, ainda há muitas discussões para serem realizadas, no intuito de viabilizar a formação de forma a atender a sociedade atual. Contudo, apesar de o país </w:t>
      </w:r>
      <w:r w:rsidDel="00000000" w:rsidR="00000000" w:rsidRPr="00000000">
        <w:rPr>
          <w:rFonts w:ascii="Arial" w:cs="Arial" w:eastAsia="Arial" w:hAnsi="Arial"/>
          <w:rtl w:val="0"/>
        </w:rPr>
        <w:t xml:space="preserve">ter conseguido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grandes avanços sobre políticas educacionais, a educação pública e de qualidade no Brasil tem ainda muito para melhorar.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 sentido, reforça-se que há necessidade de melhoria da infraestrutura, acesso e permanência dos estudantes, sobretudo da educação básica. Em relação à formação dos professores, embora seja uma sólida formação teórica e interdisciplinar, com compromisso social e valorização do profissional da educação, ainda é possível verificar a falta de valorização profissional e a carência de ações no que diz respeito à formação continuada. A integração entre teoria e prática, enquanto práxis, é um dos elementos que poderá permitir com que o professor aplique estabeleça uma melhor relação e comprometimento na sua prática pedagógica.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 Brasil precisa, sobretudo, de uma educação pública e de qualidade, para garantir uma formação de qualidade, com o intuito de existir uma parceria entre governo, universidades e escolas, com a intenção de garantir a formação de professores e uma educação de qualidade para ambos, os professores e alunos, tanto de instituições educativas públicas quanto de privadas.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Nesse sentido, os estudos desta pesquisa identificam algumas lacunas e  desafios enfrentados sobre as políticas educacionais no Brasil, inclusive sobre como as mesmas são estabelecidas, implementadas e cobradas em sua execução. O desafio posto está em conceber um PPC aos cursos de formação de professores e licenciaturas em que seus projetos pedagógicos, garantam os princípios de reflexão, crítica e visão de mundo, numa realidade social que, por vezes, se coloca mascarada nas políticas verticalizadas e que sofrem a influência de organismos internacionais, bem como de conglomerados que impõem sua visão de mundo e sociedade. Esse mecanismo adotado por instituições e fundações se fundam na concentração do poder – aqui leia-se conhecimento – por uma parcela ínfima da população, incidindo nas políticas neoliberais, pautados no capitalismo predatório e excludente.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Num país como Brasil, segundo Dourado, “o desafio é enorme, haja vista o cenário de privatização da educação superior no país; a existência de grande número de instituições de qualidade questionável; a necessidade de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consolidação da expansão pública e de ações afirmativas no campo” (2011, p. 63). A formação dos professores, neste sentido, precisa ser uma prioridade </w:t>
      </w:r>
      <w:r w:rsidDel="00000000" w:rsidR="00000000" w:rsidRPr="00000000">
        <w:rPr>
          <w:rFonts w:ascii="Arial" w:cs="Arial" w:eastAsia="Arial" w:hAnsi="Arial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 dos governos, bem como a formação continuada. Estes não podem apenas ter o conhecimento acadêmico e científico, mas sim uma formação para forjá-los aos desempenho do seu papel, nas práticas docentes e de transformação da sociedade, a fim de desempenhar o seu papel de maneira mais responsável e inclusiva, dentro e fora da universidade.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Com tudo isso, é preciso desenvolver, de maneira mais específica, as discussões acerca das políticas educacionais em vigor, para que os profissionais da educação tenham a oportunidade de, além de conhecer, inferir, criticar e até certo ponto, se contrapor àquilo que não é condizente e necessário na sociedade atual.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1d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 xml:space="preserve">Na resolução CNE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d35"/>
          <w:sz w:val="24"/>
          <w:szCs w:val="24"/>
          <w:u w:val="none"/>
          <w:shd w:fill="auto" w:val="clear"/>
          <w:vertAlign w:val="baseline"/>
          <w:rtl w:val="0"/>
        </w:rPr>
        <w:t xml:space="preserve">/CP nº 2/2015,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7.71653543307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d35"/>
          <w:sz w:val="20"/>
          <w:szCs w:val="2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§  2º Para fins desta Resolução, a  educação contextualizada se efetiva, de modo sistemático e sustentável, nas instituições educativas, por meio de processos pedagógicos entre os profissionais e estudantes articulados nas áreas de conhecimento específico e/ou interdisciplinar e pedagógico, nas políticas, na gestão, nos fundamentos e  nas teorias  sociais  e  pedagógicas  para  a formação  ampla  e  cidadã  e para  o  aprendizado  nos  diferentes  níveis,  etapas  e  modalidades  de educação básica” (2015, p. 4).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7.716535433071" w:right="0" w:firstLine="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Esse tipo de educação torna mais fácil 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articulação entre o educador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educando, que não é só nos dois campos de conhecimentos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específico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interdisciplinar, mas também ajuda no campo pedagógico.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1d3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 xml:space="preserve">Em suma, a resolução CNE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d35"/>
          <w:sz w:val="24"/>
          <w:szCs w:val="24"/>
          <w:highlight w:val="white"/>
          <w:u w:val="none"/>
          <w:vertAlign w:val="baseline"/>
          <w:rtl w:val="0"/>
        </w:rPr>
        <w:t xml:space="preserve">/CP nº 2/2015,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7.71653543307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1d35"/>
          <w:sz w:val="20"/>
          <w:szCs w:val="20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§ 6º O projeto de formação deve ser elaborado e desenvolvido por meio da articulação entre a instituição   de educação superior e o sistema de educação básica, envolvendo a consolidação de fóruns estaduais e distrital permanentes de apoio à formação docente, em regime de colaboração, e deve contemplar” (2015, p. 6).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7.716535433071" w:right="0" w:firstLine="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Ao ressaltar que a colaboração entre a educação superior e a educação básica, contando com as divulgações dos espaços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contínuos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discussão e evolução, são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essenciais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para garantir a formação dos docentes para que ele possa ter visão teórica e prática.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Formação de professores. Educação de qualidade. Políticas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BRASIL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Resolução CNE/CP nº 2, de 1º de julho de 2015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DOURADO, Luiz F. O público e o privado na agenda educacional brasileira. In: AGUIAR, M. A.; FERREIRA, N. S. C. (Org.). Gestão da educação: 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passes, respectivas e compromissos. São Paulo: Cortez, 2001a.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8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jc w:val="right"/>
        <w:rPr/>
      </w:pPr>
      <w:r w:rsidDel="00000000" w:rsidR="00000000" w:rsidRPr="00000000">
        <w:rPr>
          <w:rtl w:val="0"/>
        </w:rPr>
        <w:t xml:space="preserve">po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56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91400" cy="365125"/>
          <wp:effectExtent b="0" l="0" r="0" t="0"/>
          <wp:docPr descr="Texto&#10;&#10;O conteúdo gerado por IA pode estar incorreto." id="7" name="image1.jp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34641" l="0" r="0" t="56462"/>
                  <a:stretch>
                    <a:fillRect/>
                  </a:stretch>
                </pic:blipFill>
                <pic:spPr>
                  <a:xfrm>
                    <a:off x="0" y="0"/>
                    <a:ext cx="7391400" cy="365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56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91400" cy="365125"/>
          <wp:effectExtent b="0" l="0" r="0" t="0"/>
          <wp:docPr descr="Texto&#10;&#10;O conteúdo gerado por IA pode estar incorreto." id="8" name="image1.jp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34641" l="0" r="0" t="56462"/>
                  <a:stretch>
                    <a:fillRect/>
                  </a:stretch>
                </pic:blipFill>
                <pic:spPr>
                  <a:xfrm>
                    <a:off x="0" y="0"/>
                    <a:ext cx="7391400" cy="365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a3041"/>
        <w:sz w:val="28"/>
        <w:szCs w:val="28"/>
        <w:u w:val="none"/>
        <w:shd w:fill="auto" w:val="clear"/>
        <w:vertAlign w:val="baseline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-323214</wp:posOffset>
          </wp:positionV>
          <wp:extent cx="2566670" cy="1217295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271" r="8359" t="16777"/>
                  <a:stretch>
                    <a:fillRect/>
                  </a:stretch>
                </pic:blipFill>
                <pic:spPr>
                  <a:xfrm>
                    <a:off x="0" y="0"/>
                    <a:ext cx="2566670" cy="12172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Reunião da Associação Nacional pela Formação dos Profissionais da Educação - ANFOPE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a3041"/>
        <w:sz w:val="28"/>
        <w:szCs w:val="28"/>
        <w:u w:val="none"/>
        <w:shd w:fill="auto" w:val="clear"/>
        <w:vertAlign w:val="baseline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-323214</wp:posOffset>
          </wp:positionV>
          <wp:extent cx="2566670" cy="1217295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271" r="8359" t="16777"/>
                  <a:stretch>
                    <a:fillRect/>
                  </a:stretch>
                </pic:blipFill>
                <pic:spPr>
                  <a:xfrm>
                    <a:off x="0" y="0"/>
                    <a:ext cx="2566670" cy="12172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Reunião da Associação Nacional pela Formação dos Profissionais da Educação - ANFOPE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76" w:lineRule="auto"/>
      <w:jc w:val="left"/>
    </w:pPr>
    <w:rPr>
      <w:rFonts w:ascii="Aptos" w:cs="" w:eastAsia="Aptos" w:hAnsi="Aptos" w:asciiTheme="minorHAnsi" w:cstheme="minorBidi" w:eastAsiaTheme="minorHAnsi" w:hAnsiTheme="minorHAnsi"/>
      <w:color w:val="auto"/>
      <w:kern w:val="2"/>
      <w:sz w:val="24"/>
      <w:szCs w:val="24"/>
      <w:lang w:bidi="ar-SA" w:eastAsia="en-US" w:val="pt-BR"/>
    </w:rPr>
  </w:style>
  <w:style w:type="paragraph" w:styleId="Heading1">
    <w:name w:val="heading 1"/>
    <w:basedOn w:val="Normal"/>
    <w:next w:val="Normal"/>
    <w:link w:val="Ttulo1Char"/>
    <w:uiPriority w:val="9"/>
    <w:qFormat w:val="1"/>
    <w:rsid w:val="00442A47"/>
    <w:pPr>
      <w:keepNext w:val="1"/>
      <w:keepLines w:val="1"/>
      <w:spacing w:after="80" w:before="360"/>
      <w:outlineLvl w:val="0"/>
    </w:pPr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1"/>
    </w:pPr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2"/>
    </w:pPr>
    <w:rPr>
      <w:rFonts w:cs="" w:eastAsia=""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3"/>
    </w:pPr>
    <w:rPr>
      <w:rFonts w:cs="" w:eastAsia=""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Ttulo5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4"/>
    </w:pPr>
    <w:rPr>
      <w:rFonts w:cs="" w:eastAsia=""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Ttulo6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5"/>
    </w:pPr>
    <w:rPr>
      <w:rFonts w:cs="" w:eastAsia=""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Ttulo7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6"/>
    </w:pPr>
    <w:rPr>
      <w:rFonts w:cs="" w:eastAsia=""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Ttulo8Char"/>
    <w:uiPriority w:val="9"/>
    <w:semiHidden w:val="1"/>
    <w:unhideWhenUsed w:val="1"/>
    <w:qFormat w:val="1"/>
    <w:rsid w:val="00442A47"/>
    <w:pPr>
      <w:keepNext w:val="1"/>
      <w:keepLines w:val="1"/>
      <w:spacing w:after="0" w:before="0"/>
      <w:outlineLvl w:val="7"/>
    </w:pPr>
    <w:rPr>
      <w:rFonts w:cs="" w:eastAsia=""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Ttulo9Char"/>
    <w:uiPriority w:val="9"/>
    <w:semiHidden w:val="1"/>
    <w:unhideWhenUsed w:val="1"/>
    <w:qFormat w:val="1"/>
    <w:rsid w:val="00442A47"/>
    <w:pPr>
      <w:keepNext w:val="1"/>
      <w:keepLines w:val="1"/>
      <w:spacing w:after="0" w:before="0"/>
      <w:outlineLvl w:val="8"/>
    </w:pPr>
    <w:rPr>
      <w:rFonts w:cs="" w:eastAsia=""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1Char" w:customStyle="1">
    <w:name w:val="Título 1 Char"/>
    <w:basedOn w:val="DefaultParagraphFont"/>
    <w:uiPriority w:val="9"/>
    <w:qFormat w:val="1"/>
    <w:rsid w:val="00442A47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 w:val="1"/>
    <w:qFormat w:val="1"/>
    <w:rsid w:val="00442A47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 w:val="1"/>
    <w:qFormat w:val="1"/>
    <w:rsid w:val="00442A47"/>
    <w:rPr>
      <w:rFonts w:cs="" w:eastAsia=""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 w:val="1"/>
    <w:qFormat w:val="1"/>
    <w:rsid w:val="00442A47"/>
    <w:rPr>
      <w:rFonts w:cs="" w:eastAsia=""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DefaultParagraphFont"/>
    <w:uiPriority w:val="9"/>
    <w:semiHidden w:val="1"/>
    <w:qFormat w:val="1"/>
    <w:rsid w:val="00442A47"/>
    <w:rPr>
      <w:rFonts w:cs="" w:eastAsia=""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DefaultParagraphFont"/>
    <w:uiPriority w:val="9"/>
    <w:semiHidden w:val="1"/>
    <w:qFormat w:val="1"/>
    <w:rsid w:val="00442A47"/>
    <w:rPr>
      <w:rFonts w:cs="" w:eastAsia=""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DefaultParagraphFont"/>
    <w:uiPriority w:val="9"/>
    <w:semiHidden w:val="1"/>
    <w:qFormat w:val="1"/>
    <w:rsid w:val="00442A47"/>
    <w:rPr>
      <w:rFonts w:cs="" w:eastAsia=""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DefaultParagraphFont"/>
    <w:uiPriority w:val="9"/>
    <w:semiHidden w:val="1"/>
    <w:qFormat w:val="1"/>
    <w:rsid w:val="00442A47"/>
    <w:rPr>
      <w:rFonts w:cs="" w:eastAsia=""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DefaultParagraphFont"/>
    <w:uiPriority w:val="9"/>
    <w:semiHidden w:val="1"/>
    <w:qFormat w:val="1"/>
    <w:rsid w:val="00442A47"/>
    <w:rPr>
      <w:rFonts w:cs="" w:eastAsia=""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DefaultParagraphFont"/>
    <w:uiPriority w:val="10"/>
    <w:qFormat w:val="1"/>
    <w:rsid w:val="00442A47"/>
    <w:rPr>
      <w:rFonts w:ascii="Aptos Display" w:cs="" w:eastAsia="" w:hAnsi="Aptos Display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 w:val="1"/>
    <w:rsid w:val="00442A47"/>
    <w:rPr>
      <w:rFonts w:cs="" w:eastAsia=""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 w:val="1"/>
    <w:rsid w:val="00442A47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442A47"/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 w:val="1"/>
    <w:rsid w:val="00442A4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42A47"/>
    <w:rPr>
      <w:b w:val="1"/>
      <w:bCs w:val="1"/>
      <w:smallCaps w:val="1"/>
      <w:color w:val="0f4761" w:themeColor="accent1" w:themeShade="0000BF"/>
      <w:spacing w:val="5"/>
    </w:rPr>
  </w:style>
  <w:style w:type="character" w:styleId="CabealhoChar" w:customStyle="1">
    <w:name w:val="Cabeçalho Char"/>
    <w:basedOn w:val="DefaultParagraphFont"/>
    <w:uiPriority w:val="99"/>
    <w:qFormat w:val="1"/>
    <w:rsid w:val="00442A47"/>
    <w:rPr/>
  </w:style>
  <w:style w:type="character" w:styleId="RodapChar" w:customStyle="1">
    <w:name w:val="Rodapé Char"/>
    <w:basedOn w:val="DefaultParagraphFont"/>
    <w:uiPriority w:val="99"/>
    <w:qFormat w:val="1"/>
    <w:rsid w:val="00442A47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Ttulouser">
    <w:name w:val="Título (user)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user">
    <w:name w:val="Índice (user)"/>
    <w:basedOn w:val="Normal"/>
    <w:qFormat w:val="1"/>
    <w:pPr>
      <w:suppressLineNumbers w:val="1"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 w:val="1"/>
    <w:rsid w:val="00442A47"/>
    <w:pPr>
      <w:spacing w:after="80" w:before="0" w:line="240" w:lineRule="auto"/>
      <w:contextualSpacing w:val="1"/>
    </w:pPr>
    <w:rPr>
      <w:rFonts w:ascii="Aptos Display" w:cs="" w:eastAsia="" w:hAnsi="Aptos Display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 w:val="1"/>
    <w:rsid w:val="00442A47"/>
    <w:pPr/>
    <w:rPr>
      <w:rFonts w:cs="" w:eastAsia=""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 w:val="1"/>
    <w:rsid w:val="00442A47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42A47"/>
    <w:pPr>
      <w:spacing w:after="160" w:before="0"/>
      <w:ind w:left="720" w:hanging="0"/>
      <w:contextualSpacing w:val="1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 w:val="1"/>
    <w:rsid w:val="00442A47"/>
    <w:pPr>
      <w:pBdr>
        <w:top w:color="0f4761" w:space="10" w:sz="4" w:val="single"/>
        <w:bottom w:color="0f4761" w:space="10" w:sz="4" w:val="single"/>
      </w:pBdr>
      <w:spacing w:after="360" w:before="360"/>
      <w:ind w:left="864" w:right="864" w:hanging="0"/>
      <w:jc w:val="center"/>
    </w:pPr>
    <w:rPr>
      <w:i w:val="1"/>
      <w:iCs w:val="1"/>
      <w:color w:val="0f4761" w:themeColor="accent1" w:themeShade="0000BF"/>
    </w:rPr>
  </w:style>
  <w:style w:type="paragraph" w:styleId="CabealhoeRodap">
    <w:name w:val="Cabeçalho e Rodapé"/>
    <w:basedOn w:val="Normal"/>
    <w:qFormat w:val="1"/>
    <w:pPr/>
    <w:rPr/>
  </w:style>
  <w:style w:type="paragraph" w:styleId="Cabealhoerodap1">
    <w:name w:val="Cabeçalho e rodapé1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unhideWhenUsed w:val="1"/>
    <w:rsid w:val="00442A47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unhideWhenUsed w:val="1"/>
    <w:rsid w:val="00442A47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Contedodatabelauser">
    <w:name w:val="Conteúdo da tabela (user)"/>
    <w:basedOn w:val="Normal"/>
    <w:qFormat w:val="1"/>
    <w:pPr>
      <w:suppressLineNumbers w:val="1"/>
    </w:pPr>
    <w:rPr/>
  </w:style>
  <w:style w:type="paragraph" w:styleId="Ttulodetabelauser">
    <w:name w:val="Título de tabela (user)"/>
    <w:basedOn w:val="Contedodatabelauser"/>
    <w:qFormat w:val="1"/>
    <w:pPr>
      <w:suppressLineNumbers w:val="1"/>
      <w:jc w:val="center"/>
    </w:pPr>
    <w:rPr>
      <w:b w:val="1"/>
      <w:bCs w:val="1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ancassa@discente.ufg.br" TargetMode="External"/><Relationship Id="rId8" Type="http://schemas.openxmlformats.org/officeDocument/2006/relationships/hyperlink" Target="mailto:fabiane_oliveira@ufg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RQQc5PsnYoxP9LBR6TfAkgsnA==">CgMxLjA4AHIhMU5DLWR3T1M2QmE4T09IYVd4UHdUb0JZT2R5SS1mT2dF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2025-02-11T20:29:00Z</dcterms:created>
  <dc:creator>Renato Barros de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