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sz w:val="24"/>
          <w:szCs w:val="24"/>
        </w:rPr>
      </w:pPr>
      <w:r w:rsidDel="00000000" w:rsidR="00000000" w:rsidRPr="00000000">
        <w:rPr>
          <w:rtl w:val="0"/>
        </w:rPr>
      </w:r>
    </w:p>
    <w:p w:rsidR="00000000" w:rsidDel="00000000" w:rsidP="00000000" w:rsidRDefault="00000000" w:rsidRPr="00000000" w14:paraId="00000002">
      <w:pPr>
        <w:spacing w:line="360" w:lineRule="auto"/>
        <w:jc w:val="center"/>
        <w:rPr>
          <w:sz w:val="24"/>
          <w:szCs w:val="24"/>
        </w:rPr>
      </w:pPr>
      <w:r w:rsidDel="00000000" w:rsidR="00000000" w:rsidRPr="00000000">
        <w:rPr>
          <w:b w:val="1"/>
          <w:bCs w:val="1"/>
          <w:sz w:val="24"/>
          <w:szCs w:val="24"/>
          <w:rtl w:val="0"/>
        </w:rPr>
        <w:t xml:space="preserve">Acupuntura no controle de náuseas e vômitos em cães submetidos à quimioterapia: uma revisão de literatura</w:t>
      </w:r>
      <w:r w:rsidDel="00000000" w:rsidR="00000000" w:rsidRPr="00000000">
        <w:rPr>
          <w:rtl w:val="0"/>
        </w:rPr>
      </w:r>
    </w:p>
    <w:p w:rsidR="00000000" w:rsidDel="00000000" w:rsidP="00000000" w:rsidRDefault="00000000" w:rsidRPr="00000000" w14:paraId="00000003">
      <w:pPr>
        <w:spacing w:line="240" w:lineRule="auto"/>
        <w:rPr>
          <w:sz w:val="24"/>
          <w:szCs w:val="24"/>
        </w:rPr>
      </w:pPr>
      <w:r w:rsidDel="00000000" w:rsidR="00000000" w:rsidRPr="00000000">
        <w:rPr>
          <w:rtl w:val="0"/>
        </w:rPr>
      </w:r>
    </w:p>
    <w:p w:rsidR="00000000" w:rsidDel="00000000" w:rsidP="00000000" w:rsidRDefault="00000000" w:rsidRPr="00000000" w14:paraId="00000004">
      <w:pPr>
        <w:spacing w:line="360" w:lineRule="auto"/>
        <w:jc w:val="right"/>
        <w:rPr>
          <w:sz w:val="24"/>
          <w:szCs w:val="24"/>
        </w:rPr>
      </w:pPr>
      <w:r w:rsidDel="00000000" w:rsidR="00000000" w:rsidRPr="00000000">
        <w:rPr>
          <w:sz w:val="24"/>
          <w:szCs w:val="24"/>
          <w:rtl w:val="0"/>
        </w:rPr>
        <w:t xml:space="preserve">Autor Principal: José Armando Silva Costa</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5">
      <w:pPr>
        <w:spacing w:line="360" w:lineRule="auto"/>
        <w:jc w:val="right"/>
        <w:rPr>
          <w:sz w:val="24"/>
          <w:szCs w:val="24"/>
        </w:rPr>
      </w:pPr>
      <w:r w:rsidDel="00000000" w:rsidR="00000000" w:rsidRPr="00000000">
        <w:rPr>
          <w:sz w:val="24"/>
          <w:szCs w:val="24"/>
          <w:rtl w:val="0"/>
        </w:rPr>
        <w:t xml:space="preserve">Coautor 1: Antonio Nathalielson Cerqueira Sousa</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6">
      <w:pPr>
        <w:spacing w:line="360" w:lineRule="auto"/>
        <w:jc w:val="right"/>
        <w:rPr>
          <w:sz w:val="24"/>
          <w:szCs w:val="24"/>
        </w:rPr>
      </w:pPr>
      <w:r w:rsidDel="00000000" w:rsidR="00000000" w:rsidRPr="00000000">
        <w:rPr>
          <w:sz w:val="24"/>
          <w:szCs w:val="24"/>
          <w:rtl w:val="0"/>
        </w:rPr>
        <w:t xml:space="preserve">Coautor 2: Pedro Victor Cardoso Carvalho</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7">
      <w:pPr>
        <w:spacing w:line="360" w:lineRule="auto"/>
        <w:jc w:val="right"/>
        <w:rPr>
          <w:sz w:val="24"/>
          <w:szCs w:val="24"/>
        </w:rPr>
      </w:pPr>
      <w:r w:rsidDel="00000000" w:rsidR="00000000" w:rsidRPr="00000000">
        <w:rPr>
          <w:sz w:val="24"/>
          <w:szCs w:val="24"/>
          <w:rtl w:val="0"/>
        </w:rPr>
        <w:t xml:space="preserve">Coautor 3: Paloma Medeiros Ferreira</w:t>
      </w:r>
      <w:r w:rsidDel="00000000" w:rsidR="00000000" w:rsidRPr="00000000">
        <w:rPr>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08">
      <w:pPr>
        <w:spacing w:line="360" w:lineRule="auto"/>
        <w:jc w:val="right"/>
        <w:rPr>
          <w:sz w:val="24"/>
          <w:szCs w:val="24"/>
        </w:rPr>
      </w:pPr>
      <w:r w:rsidDel="00000000" w:rsidR="00000000" w:rsidRPr="00000000">
        <w:rPr>
          <w:sz w:val="24"/>
          <w:szCs w:val="24"/>
          <w:rtl w:val="0"/>
        </w:rPr>
        <w:t xml:space="preserve">Coautor 4: Vicente de Paula Fernandes Neto</w:t>
      </w:r>
      <w:r w:rsidDel="00000000" w:rsidR="00000000" w:rsidRPr="00000000">
        <w:rPr>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09">
      <w:pPr>
        <w:spacing w:line="240" w:lineRule="auto"/>
        <w:rPr>
          <w:sz w:val="24"/>
          <w:szCs w:val="24"/>
        </w:rPr>
      </w:pPr>
      <w:r w:rsidDel="00000000" w:rsidR="00000000" w:rsidRPr="00000000">
        <w:rPr>
          <w:rtl w:val="0"/>
        </w:rPr>
      </w:r>
    </w:p>
    <w:p w:rsidR="00000000" w:rsidDel="00000000" w:rsidP="00000000" w:rsidRDefault="00000000" w:rsidRPr="00000000" w14:paraId="0000000A">
      <w:pPr>
        <w:spacing w:line="360" w:lineRule="auto"/>
        <w:jc w:val="center"/>
        <w:rPr>
          <w:sz w:val="24"/>
          <w:szCs w:val="24"/>
        </w:rPr>
      </w:pPr>
      <w:r w:rsidDel="00000000" w:rsidR="00000000" w:rsidRPr="00000000">
        <w:rPr>
          <w:b w:val="1"/>
          <w:bCs w:val="1"/>
          <w:sz w:val="24"/>
          <w:szCs w:val="24"/>
          <w:rtl w:val="0"/>
        </w:rPr>
        <w:t xml:space="preserve">RESUMO</w:t>
      </w:r>
      <w:r w:rsidDel="00000000" w:rsidR="00000000" w:rsidRPr="00000000">
        <w:rPr>
          <w:rtl w:val="0"/>
        </w:rPr>
      </w:r>
    </w:p>
    <w:p w:rsidR="00000000" w:rsidDel="00000000" w:rsidP="00000000" w:rsidRDefault="00000000" w:rsidRPr="00000000" w14:paraId="0000000B">
      <w:pPr>
        <w:spacing w:line="360" w:lineRule="auto"/>
        <w:jc w:val="both"/>
        <w:rPr>
          <w:sz w:val="24"/>
          <w:szCs w:val="24"/>
        </w:rPr>
      </w:pPr>
      <w:r w:rsidDel="00000000" w:rsidR="00000000" w:rsidRPr="00000000">
        <w:rPr>
          <w:sz w:val="24"/>
          <w:szCs w:val="24"/>
          <w:rtl w:val="0"/>
        </w:rPr>
        <w:t xml:space="preserve">A náusea e o vômito estão entre os efeitos colaterais mais comuns em cães submetidos à quimioterapia, comprometendo o apetite, o bem-estar e, em alguns casos, a continuidade do tratamento. Os antieméticos usados na rotina veterinária, como o maropitant, controlam bem o vômito, mas nem sempre eliminam a sensação de náusea, o que abre espaço para recursos complementares. Este trabalho apresenta uma revisão de literatura veterinária sobre o uso da acupuntura em cães durante a quimioterapia, reunindo artigos publicados entre 2007 e 2026 nas bases PubMed, ScienceDirect, Wiley, Springer, Frontiers, MDPI, SciELO e BMC. Foram analisados os principais estudos sobre eletroacupuntura em cães, os mecanismos fisiológicos propostos para a acupuntura veterinária e o papel da técnica dentro da oncologia veterinária integrativa. Os resultados indicam que a estimulação de acupontos como o Pericárdio 6 contribui para o controle desses sintomas, atuando de forma complementar aos antieméticos convencionais e reforçando o valor da acupuntura como recurso de suporte no paciente oncológico canino.</w:t>
      </w:r>
    </w:p>
    <w:p w:rsidR="00000000" w:rsidDel="00000000" w:rsidP="00000000" w:rsidRDefault="00000000" w:rsidRPr="00000000" w14:paraId="0000000C">
      <w:pPr>
        <w:spacing w:line="240" w:lineRule="auto"/>
        <w:rPr>
          <w:sz w:val="24"/>
          <w:szCs w:val="24"/>
        </w:rPr>
      </w:pPr>
      <w:r w:rsidDel="00000000" w:rsidR="00000000" w:rsidRPr="00000000">
        <w:rPr>
          <w:rtl w:val="0"/>
        </w:rPr>
      </w:r>
    </w:p>
    <w:p w:rsidR="00000000" w:rsidDel="00000000" w:rsidP="00000000" w:rsidRDefault="00000000" w:rsidRPr="00000000" w14:paraId="0000000D">
      <w:pPr>
        <w:spacing w:line="360" w:lineRule="auto"/>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Acupuntura veterinária. Quimioterapia. Náusea. Vômito. Oncologia canina.</w:t>
      </w:r>
    </w:p>
    <w:p w:rsidR="00000000" w:rsidDel="00000000" w:rsidP="00000000" w:rsidRDefault="00000000" w:rsidRPr="00000000" w14:paraId="0000000E">
      <w:pPr>
        <w:spacing w:line="240" w:lineRule="auto"/>
        <w:rPr>
          <w:sz w:val="24"/>
          <w:szCs w:val="24"/>
        </w:rPr>
      </w:pPr>
      <w:r w:rsidDel="00000000" w:rsidR="00000000" w:rsidRPr="00000000">
        <w:rPr>
          <w:rtl w:val="0"/>
        </w:rPr>
      </w:r>
    </w:p>
    <w:p w:rsidR="00000000" w:rsidDel="00000000" w:rsidP="00000000" w:rsidRDefault="00000000" w:rsidRPr="00000000" w14:paraId="0000000F">
      <w:pPr>
        <w:spacing w:line="360" w:lineRule="auto"/>
        <w:rPr>
          <w:sz w:val="24"/>
          <w:szCs w:val="24"/>
        </w:rPr>
      </w:pPr>
      <w:r w:rsidDel="00000000" w:rsidR="00000000" w:rsidRPr="00000000">
        <w:rPr>
          <w:b w:val="1"/>
          <w:bCs w:val="1"/>
          <w:sz w:val="24"/>
          <w:szCs w:val="24"/>
          <w:rtl w:val="0"/>
        </w:rPr>
        <w:t xml:space="preserve">1 INTRODUÇÃO</w:t>
      </w:r>
      <w:r w:rsidDel="00000000" w:rsidR="00000000" w:rsidRPr="00000000">
        <w:rPr>
          <w:rtl w:val="0"/>
        </w:rPr>
      </w:r>
    </w:p>
    <w:p w:rsidR="00000000" w:rsidDel="00000000" w:rsidP="00000000" w:rsidRDefault="00000000" w:rsidRPr="00000000" w14:paraId="00000010">
      <w:pPr>
        <w:spacing w:line="360" w:lineRule="auto"/>
        <w:jc w:val="both"/>
        <w:rPr>
          <w:sz w:val="24"/>
          <w:szCs w:val="24"/>
        </w:rPr>
      </w:pPr>
      <w:r w:rsidDel="00000000" w:rsidR="00000000" w:rsidRPr="00000000">
        <w:rPr>
          <w:sz w:val="24"/>
          <w:szCs w:val="24"/>
          <w:rtl w:val="0"/>
        </w:rPr>
        <w:t xml:space="preserve">O número de cães diagnosticados com câncer vem aumentando nos últimos anos, tanto pelo aumento da expectativa de vida dos animais de estimação quanto pela melhora nos exames diagnósticos disponíveis nas clínicas veterinárias. Um estudo feito no Hospital Veterinário da Universidade da República, no Uruguai, encontrou 963 casos de câncer em cães entre 2018 e 2023, com predomínio de tumores de pele, seguidos por neoplasias musculoesqueléticas (Bazzano Pereira et al., 2026). Com o aumento dos diagnósticos, também cresce o uso da quimioterapia como tratamento, e junto com ela vêm os efeitos colaterais, sendo a náusea e o vômito alguns dos mais relatados pelos tutores durante o acompanhamento clínico (Bazzano Pereira et al., 2026).</w:t>
      </w:r>
    </w:p>
    <w:p w:rsidR="00000000" w:rsidDel="00000000" w:rsidP="00000000" w:rsidRDefault="00000000" w:rsidRPr="00000000" w14:paraId="00000011">
      <w:pPr>
        <w:spacing w:line="360" w:lineRule="auto"/>
        <w:jc w:val="both"/>
        <w:rPr>
          <w:sz w:val="24"/>
          <w:szCs w:val="24"/>
        </w:rPr>
      </w:pPr>
      <w:r w:rsidDel="00000000" w:rsidR="00000000" w:rsidRPr="00000000">
        <w:rPr>
          <w:sz w:val="24"/>
          <w:szCs w:val="24"/>
          <w:rtl w:val="0"/>
        </w:rPr>
        <w:t xml:space="preserve">Diferente da medicina humana, a medicina veterinária ainda não tem um protocolo antiemético padronizado, e a escolha dos medicamentos e do momento em que são administrados ao longo do tratamento varia bastante conforme a experiência de cada oncologista (Vail, 2009). O maropitant, por exemplo, é eficaz para reduzir o número de episódios de vômito em cães submetidos a agentes quimioterápicos como a cisplatina e a doxorrubicina (Vail et al., 2007; Rau; Barber; Burgess, 2010), mas não resolve totalmente a sensação de náusea — que é fisiologicamente distinta do vômito e pode persistir mesmo quando o episódio de vômito já está controlado (Kenward et al., 2017).</w:t>
      </w:r>
    </w:p>
    <w:p w:rsidR="00000000" w:rsidDel="00000000" w:rsidP="00000000" w:rsidRDefault="00000000" w:rsidRPr="00000000" w14:paraId="00000012">
      <w:pPr>
        <w:spacing w:line="360" w:lineRule="auto"/>
        <w:jc w:val="both"/>
        <w:rPr>
          <w:sz w:val="24"/>
          <w:szCs w:val="24"/>
        </w:rPr>
      </w:pPr>
      <w:r w:rsidDel="00000000" w:rsidR="00000000" w:rsidRPr="00000000">
        <w:rPr>
          <w:sz w:val="24"/>
          <w:szCs w:val="24"/>
          <w:rtl w:val="0"/>
        </w:rPr>
        <w:t xml:space="preserve">Essa lacuna no tratamento fez crescer o interesse por terapias complementares dentro da chamada oncologia veterinária integrativa, que junta o tratamento convencional com outros recursos de suporte voltados à qualidade de vida do paciente (Hershey, 2025). A acupuntura é uma dessas opções. Ela é uma técnica milenar, vinda da Medicina Tradicional Chinesa, que consiste em estimular pontos específicos do corpo com agulhas finas, podendo também ser aplicada com estímulo elétrico (Scognamillo-Szabó; Bechara, 2010). No Brasil, o Conselho Federal de Medicina Veterinária já reconhece a acupuntura como especialidade da profissão desde 2014, o que reforça sua legitimidade como recurso terapêutico dentro da clínica de pequenos animais (CFMV, 2014).</w:t>
      </w:r>
    </w:p>
    <w:p w:rsidR="00000000" w:rsidDel="00000000" w:rsidP="00000000" w:rsidRDefault="00000000" w:rsidRPr="00000000" w14:paraId="00000013">
      <w:pPr>
        <w:spacing w:line="360" w:lineRule="auto"/>
        <w:jc w:val="both"/>
        <w:rPr>
          <w:sz w:val="24"/>
          <w:szCs w:val="24"/>
        </w:rPr>
      </w:pPr>
      <w:r w:rsidDel="00000000" w:rsidR="00000000" w:rsidRPr="00000000">
        <w:rPr>
          <w:sz w:val="24"/>
          <w:szCs w:val="24"/>
          <w:rtl w:val="0"/>
        </w:rPr>
        <w:t xml:space="preserve">Do ponto de vista fisiológico, a estimulação de acupontos ativa terminações nervosas presentes na pele e nos tecidos subjacentes, gerando reflexos que alcançam o sistema nervoso central e retornam a órgãos internos, entre eles o trato gastrointestinal, o que sustenta a hipótese de que a técnica possa contribuir para o controle de sintomas digestivos como a náusea e o vômito (Huntingford; Petty, 2022). Na medicina veterinária, o uso da acupuntura vem se expandindo em diferentes espécies, de cães e gatos a animais de produção e até exóticos, sendo considerada hoje um componente relevante da chamada medicina veterinária integrativa (Tester, 2025).</w:t>
      </w:r>
    </w:p>
    <w:p w:rsidR="00000000" w:rsidDel="00000000" w:rsidP="00000000" w:rsidRDefault="00000000" w:rsidRPr="00000000" w14:paraId="00000014">
      <w:pPr>
        <w:spacing w:line="360" w:lineRule="auto"/>
        <w:jc w:val="both"/>
        <w:rPr>
          <w:sz w:val="24"/>
          <w:szCs w:val="24"/>
        </w:rPr>
      </w:pPr>
      <w:r w:rsidDel="00000000" w:rsidR="00000000" w:rsidRPr="00000000">
        <w:rPr>
          <w:sz w:val="24"/>
          <w:szCs w:val="24"/>
          <w:rtl w:val="0"/>
        </w:rPr>
        <w:t xml:space="preserve">Apesar dessa expansão, os estudos que avaliam diretamente a acupuntura em cães durante a quimioterapia ainda são escassos, o que motiva a realização de uma revisão que reúna e organize o conhecimento disponível sobre o tema (Koh et al., 2014; St James et al., 2019).</w:t>
      </w:r>
    </w:p>
    <w:p w:rsidR="00000000" w:rsidDel="00000000" w:rsidP="00000000" w:rsidRDefault="00000000" w:rsidRPr="00000000" w14:paraId="00000015">
      <w:pPr>
        <w:spacing w:line="240" w:lineRule="auto"/>
        <w:rPr>
          <w:sz w:val="24"/>
          <w:szCs w:val="24"/>
        </w:rPr>
      </w:pPr>
      <w:r w:rsidDel="00000000" w:rsidR="00000000" w:rsidRPr="00000000">
        <w:rPr>
          <w:rtl w:val="0"/>
        </w:rPr>
      </w:r>
    </w:p>
    <w:p w:rsidR="00000000" w:rsidDel="00000000" w:rsidP="00000000" w:rsidRDefault="00000000" w:rsidRPr="00000000" w14:paraId="00000016">
      <w:pPr>
        <w:spacing w:line="360" w:lineRule="auto"/>
        <w:rPr>
          <w:sz w:val="24"/>
          <w:szCs w:val="24"/>
        </w:rPr>
      </w:pPr>
      <w:r w:rsidDel="00000000" w:rsidR="00000000" w:rsidRPr="00000000">
        <w:rPr>
          <w:b w:val="1"/>
          <w:bCs w:val="1"/>
          <w:sz w:val="24"/>
          <w:szCs w:val="24"/>
          <w:rtl w:val="0"/>
        </w:rPr>
        <w:t xml:space="preserve">2 OBJETIVOS</w:t>
      </w:r>
      <w:r w:rsidDel="00000000" w:rsidR="00000000" w:rsidRPr="00000000">
        <w:rPr>
          <w:rtl w:val="0"/>
        </w:rPr>
      </w:r>
    </w:p>
    <w:p w:rsidR="00000000" w:rsidDel="00000000" w:rsidP="00000000" w:rsidRDefault="00000000" w:rsidRPr="00000000" w14:paraId="00000017">
      <w:pPr>
        <w:spacing w:line="360" w:lineRule="auto"/>
        <w:jc w:val="both"/>
        <w:rPr>
          <w:sz w:val="24"/>
          <w:szCs w:val="24"/>
        </w:rPr>
      </w:pPr>
      <w:r w:rsidDel="00000000" w:rsidR="00000000" w:rsidRPr="00000000">
        <w:rPr>
          <w:sz w:val="24"/>
          <w:szCs w:val="24"/>
          <w:rtl w:val="0"/>
        </w:rPr>
        <w:t xml:space="preserve">Esta revisão tem como objetivo geral analisar, com base na literatura científica veterinária, o uso da acupuntura no controle de náuseas e vômitos em cães submetidos à quimioterapia. Como objetivos específicos, buscou-se: descrever a fisiopatologia da náusea e do vômito associados à quimioterapia em cães; apresentar os mecanismos fisiológicos propostos para a ação da acupuntura na espécie canina; identificar os principais estudos disponíveis sobre acupuntura e controle de náusea e vômito em cães; e discutir a segurança e as condições de aplicação da técnica no paciente oncológico canino.</w:t>
      </w:r>
    </w:p>
    <w:p w:rsidR="00000000" w:rsidDel="00000000" w:rsidP="00000000" w:rsidRDefault="00000000" w:rsidRPr="00000000" w14:paraId="00000018">
      <w:pPr>
        <w:spacing w:line="240" w:lineRule="auto"/>
        <w:rPr>
          <w:sz w:val="24"/>
          <w:szCs w:val="24"/>
        </w:rPr>
      </w:pPr>
      <w:r w:rsidDel="00000000" w:rsidR="00000000" w:rsidRPr="00000000">
        <w:rPr>
          <w:rtl w:val="0"/>
        </w:rPr>
      </w:r>
    </w:p>
    <w:p w:rsidR="00000000" w:rsidDel="00000000" w:rsidP="00000000" w:rsidRDefault="00000000" w:rsidRPr="00000000" w14:paraId="00000019">
      <w:pPr>
        <w:spacing w:line="360" w:lineRule="auto"/>
        <w:rPr>
          <w:sz w:val="24"/>
          <w:szCs w:val="24"/>
        </w:rPr>
      </w:pPr>
      <w:r w:rsidDel="00000000" w:rsidR="00000000" w:rsidRPr="00000000">
        <w:rPr>
          <w:b w:val="1"/>
          <w:bCs w:val="1"/>
          <w:sz w:val="24"/>
          <w:szCs w:val="24"/>
          <w:rtl w:val="0"/>
        </w:rPr>
        <w:t xml:space="preserve">3 MÉTODO</w:t>
      </w:r>
      <w:r w:rsidDel="00000000" w:rsidR="00000000" w:rsidRPr="00000000">
        <w:rPr>
          <w:rtl w:val="0"/>
        </w:rPr>
      </w:r>
    </w:p>
    <w:p w:rsidR="00000000" w:rsidDel="00000000" w:rsidP="00000000" w:rsidRDefault="00000000" w:rsidRPr="00000000" w14:paraId="0000001A">
      <w:pPr>
        <w:spacing w:line="360" w:lineRule="auto"/>
        <w:jc w:val="both"/>
        <w:rPr>
          <w:sz w:val="24"/>
          <w:szCs w:val="24"/>
        </w:rPr>
      </w:pPr>
      <w:r w:rsidDel="00000000" w:rsidR="00000000" w:rsidRPr="00000000">
        <w:rPr>
          <w:sz w:val="24"/>
          <w:szCs w:val="24"/>
          <w:rtl w:val="0"/>
        </w:rPr>
        <w:t xml:space="preserve">Este trabalho é uma revisão de literatura de caráter descritivo. A busca de artigos foi realizada nas bases de dados PubMed, ScienceDirect, Wiley Online Library, SpringerLink, Frontiers, MDPI, SciELO e BMC. Como fonte complementar, de caráter regulatório e não científico, consultou-se também o site do Conselho Federal de Medicina Veterinária (CFMV), para embasar os aspectos legais do exercício da acupuntura veterinária no Brasil (CFMV, 2023). Foram usadas as palavras-chave, em português e inglês: acupuntura (acupuncture), acupuntura veterinária (veterinary acupuncture), eletroacupuntura (electroacupuncture), quimioterapia (chemotherapy), náusea (nausea), vômito (vomiting) e oncologia canina (canine oncology).</w:t>
      </w:r>
    </w:p>
    <w:p w:rsidR="00000000" w:rsidDel="00000000" w:rsidP="00000000" w:rsidRDefault="00000000" w:rsidRPr="00000000" w14:paraId="0000001B">
      <w:pPr>
        <w:spacing w:line="360" w:lineRule="auto"/>
        <w:jc w:val="both"/>
        <w:rPr>
          <w:sz w:val="24"/>
          <w:szCs w:val="24"/>
        </w:rPr>
      </w:pPr>
      <w:r w:rsidDel="00000000" w:rsidR="00000000" w:rsidRPr="00000000">
        <w:rPr>
          <w:sz w:val="24"/>
          <w:szCs w:val="24"/>
          <w:rtl w:val="0"/>
        </w:rPr>
        <w:t xml:space="preserve">Foram priorizados artigos publicados entre 2021 e 2026, com foco exclusivo em literatura veterinária. Alguns estudos mais antigos também foram incluídos quando são considerados referência até hoje sobre o tema, como os ensaios clínicos de Koh et al. (2014) e St James et al. (2019), que continuam sendo os principais estudos de acupuntura em cães, e os trabalhos sobre maropitant de Vail et al. (2007) e Rau, Barber e Burgess (2010), ainda muito citados na área. Foram excluídos estudos realizados exclusivamente em pacientes humanos, resumos de congresso sem texto completo disponível e páginas sem indicação clara de autoria ou fonte confiável.</w:t>
      </w:r>
    </w:p>
    <w:p w:rsidR="00000000" w:rsidDel="00000000" w:rsidP="00000000" w:rsidRDefault="00000000" w:rsidRPr="00000000" w14:paraId="0000001C">
      <w:pPr>
        <w:spacing w:line="240" w:lineRule="auto"/>
        <w:rPr>
          <w:sz w:val="24"/>
          <w:szCs w:val="24"/>
        </w:rPr>
      </w:pPr>
      <w:r w:rsidDel="00000000" w:rsidR="00000000" w:rsidRPr="00000000">
        <w:rPr>
          <w:rtl w:val="0"/>
        </w:rPr>
      </w:r>
    </w:p>
    <w:p w:rsidR="00000000" w:rsidDel="00000000" w:rsidP="00000000" w:rsidRDefault="00000000" w:rsidRPr="00000000" w14:paraId="0000001D">
      <w:pPr>
        <w:spacing w:line="360" w:lineRule="auto"/>
        <w:rPr>
          <w:sz w:val="24"/>
          <w:szCs w:val="24"/>
        </w:rPr>
      </w:pPr>
      <w:r w:rsidDel="00000000" w:rsidR="00000000" w:rsidRPr="00000000">
        <w:rPr>
          <w:b w:val="1"/>
          <w:bCs w:val="1"/>
          <w:sz w:val="24"/>
          <w:szCs w:val="24"/>
          <w:rtl w:val="0"/>
        </w:rPr>
        <w:t xml:space="preserve">4 RESULTADOS E DISCUSSÃO</w:t>
      </w:r>
      <w:r w:rsidDel="00000000" w:rsidR="00000000" w:rsidRPr="00000000">
        <w:rPr>
          <w:rtl w:val="0"/>
        </w:rPr>
      </w:r>
    </w:p>
    <w:p w:rsidR="00000000" w:rsidDel="00000000" w:rsidP="00000000" w:rsidRDefault="00000000" w:rsidRPr="00000000" w14:paraId="0000001E">
      <w:pPr>
        <w:spacing w:line="360" w:lineRule="auto"/>
        <w:rPr>
          <w:sz w:val="24"/>
          <w:szCs w:val="24"/>
        </w:rPr>
      </w:pPr>
      <w:r w:rsidDel="00000000" w:rsidR="00000000" w:rsidRPr="00000000">
        <w:rPr>
          <w:b w:val="1"/>
          <w:bCs w:val="1"/>
          <w:i w:val="1"/>
          <w:iCs w:val="1"/>
          <w:sz w:val="24"/>
          <w:szCs w:val="24"/>
          <w:rtl w:val="0"/>
        </w:rPr>
        <w:t xml:space="preserve">4.1 Por que os cães vomitam durante a quimioterapia</w:t>
      </w:r>
      <w:r w:rsidDel="00000000" w:rsidR="00000000" w:rsidRPr="00000000">
        <w:rPr>
          <w:rtl w:val="0"/>
        </w:rPr>
      </w:r>
    </w:p>
    <w:p w:rsidR="00000000" w:rsidDel="00000000" w:rsidP="00000000" w:rsidRDefault="00000000" w:rsidRPr="00000000" w14:paraId="0000001F">
      <w:pPr>
        <w:spacing w:line="360" w:lineRule="auto"/>
        <w:jc w:val="both"/>
        <w:rPr>
          <w:sz w:val="24"/>
          <w:szCs w:val="24"/>
        </w:rPr>
      </w:pPr>
      <w:r w:rsidDel="00000000" w:rsidR="00000000" w:rsidRPr="00000000">
        <w:rPr>
          <w:sz w:val="24"/>
          <w:szCs w:val="24"/>
          <w:rtl w:val="0"/>
        </w:rPr>
        <w:t xml:space="preserve">Os quimioterápicos liberam substâncias no organismo, como a serotonina, que ativam uma região do cérebro chamada zona de gatilho quimiorreceptora. Essa região fica no bulbo e não tem uma boa barreira de proteção contra o que circula no sangue, por isso é bem sensível a esses medicamentos. Quando ativada, ela manda sinais para outra estrutura, o núcleo do trato solitário, que coordena o próprio ato do vômito (Vail, 2009).</w:t>
      </w:r>
    </w:p>
    <w:p w:rsidR="00000000" w:rsidDel="00000000" w:rsidP="00000000" w:rsidRDefault="00000000" w:rsidRPr="00000000" w14:paraId="00000020">
      <w:pPr>
        <w:spacing w:line="360" w:lineRule="auto"/>
        <w:jc w:val="both"/>
        <w:rPr>
          <w:sz w:val="24"/>
          <w:szCs w:val="24"/>
        </w:rPr>
      </w:pPr>
      <w:r w:rsidDel="00000000" w:rsidR="00000000" w:rsidRPr="00000000">
        <w:rPr>
          <w:sz w:val="24"/>
          <w:szCs w:val="24"/>
          <w:rtl w:val="0"/>
        </w:rPr>
        <w:t xml:space="preserve">É importante lembrar que náusea e vômito não são a mesma coisa. O vômito é o ato motor, que dá para ver. Já a náusea é a sensação ruim que o animal sente antes ou junto com o vômito, e que é bem mais difícil de perceber de fora. Isso explica por que alguns fármacos que evitam o vômito não conseguem eliminar totalmente o mal-estar do animal, já que os dois processos podem responder de forma diferente ao mesmo tratamento (Kenward et al., 2017).</w:t>
      </w:r>
    </w:p>
    <w:p w:rsidR="00000000" w:rsidDel="00000000" w:rsidP="00000000" w:rsidRDefault="00000000" w:rsidRPr="00000000" w14:paraId="00000021">
      <w:pPr>
        <w:spacing w:line="360" w:lineRule="auto"/>
        <w:jc w:val="both"/>
        <w:rPr>
          <w:sz w:val="24"/>
          <w:szCs w:val="24"/>
        </w:rPr>
      </w:pPr>
      <w:r w:rsidDel="00000000" w:rsidR="00000000" w:rsidRPr="00000000">
        <w:rPr>
          <w:sz w:val="24"/>
          <w:szCs w:val="24"/>
          <w:rtl w:val="0"/>
        </w:rPr>
        <w:t xml:space="preserve">Em cães que recebem doxorrubicina, por exemplo, os sinais gastrointestinais aparecem principalmente na semana seguinte à aplicação, e não só nas primeiras horas após o tratamento, o que exige acompanhamento contínuo do paciente mesmo após a alta clínica (Rau; Barber; Burgess, 2010).</w:t>
      </w:r>
    </w:p>
    <w:p w:rsidR="00000000" w:rsidDel="00000000" w:rsidP="00000000" w:rsidRDefault="00000000" w:rsidRPr="00000000" w14:paraId="00000022">
      <w:pPr>
        <w:spacing w:line="360" w:lineRule="auto"/>
        <w:rPr>
          <w:sz w:val="24"/>
          <w:szCs w:val="24"/>
        </w:rPr>
      </w:pPr>
      <w:r w:rsidDel="00000000" w:rsidR="00000000" w:rsidRPr="00000000">
        <w:rPr>
          <w:b w:val="1"/>
          <w:bCs w:val="1"/>
          <w:i w:val="1"/>
          <w:iCs w:val="1"/>
          <w:sz w:val="24"/>
          <w:szCs w:val="24"/>
          <w:rtl w:val="0"/>
        </w:rPr>
        <w:t xml:space="preserve">4.2 Tratamento convencional</w:t>
      </w:r>
      <w:r w:rsidDel="00000000" w:rsidR="00000000" w:rsidRPr="00000000">
        <w:rPr>
          <w:rtl w:val="0"/>
        </w:rPr>
      </w:r>
    </w:p>
    <w:p w:rsidR="00000000" w:rsidDel="00000000" w:rsidP="00000000" w:rsidRDefault="00000000" w:rsidRPr="00000000" w14:paraId="00000023">
      <w:pPr>
        <w:spacing w:line="360" w:lineRule="auto"/>
        <w:jc w:val="both"/>
        <w:rPr>
          <w:sz w:val="24"/>
          <w:szCs w:val="24"/>
        </w:rPr>
      </w:pPr>
      <w:r w:rsidDel="00000000" w:rsidR="00000000" w:rsidRPr="00000000">
        <w:rPr>
          <w:sz w:val="24"/>
          <w:szCs w:val="24"/>
          <w:rtl w:val="0"/>
        </w:rPr>
        <w:t xml:space="preserve">Os principais fármacos usados em cães para o controle do vômito da quimioterapia são o maropitant, a metoclopramida e a ondansetrona, podendo o butorfanol também ser empregado em casos selecionados (Kenward et al., 2017; Vail, 2009). O maropitant consegue prevenir o vômito em até 95% dos cães que recebem cisplatina (Vail et al., 2007) e também reduz o vômito e a diarreia causados pela doxorrubicina quando usado de forma preventiva (Rau; Barber; Burgess, 2010).</w:t>
      </w:r>
    </w:p>
    <w:p w:rsidR="00000000" w:rsidDel="00000000" w:rsidP="00000000" w:rsidRDefault="00000000" w:rsidRPr="00000000" w14:paraId="00000024">
      <w:pPr>
        <w:spacing w:line="360" w:lineRule="auto"/>
        <w:jc w:val="both"/>
        <w:rPr>
          <w:sz w:val="24"/>
          <w:szCs w:val="24"/>
        </w:rPr>
      </w:pPr>
      <w:r w:rsidDel="00000000" w:rsidR="00000000" w:rsidRPr="00000000">
        <w:rPr>
          <w:sz w:val="24"/>
          <w:szCs w:val="24"/>
          <w:rtl w:val="0"/>
        </w:rPr>
        <w:t xml:space="preserve">O problema é que esses fármacos nem sempre controlam bem a náusea. Em um estudo com cães submetidos a um modelo de indução de náusea e vômito por cisplatina, a ondansetrona reduziu a pontuação de náusea em cerca de 90% e o maropitant em cerca de 25%, enquanto a metoclopramida não apresentou efeito significativo nem sobre a náusea nem sobre o vômito — resultado que reforça que o controle farmacológico da náusea é mais limitado do que o do vômito propriamente dito (Kenward et al., 2017). Além disso, a medicina veterinária ainda carece de um protocolo antiemético padronizado, o que leva cada serviço a definir seus próprios esquemas terapêuticos com base na experiência clínica (Vail, 2009). Um cão que faz o protocolo CHOP para tratar linfoma, por exemplo, recebe quatro medicamentos diferentes (ciclofosfamida, doxorrubicina, vincristina e prednisona), cada um com seu próprio risco de causar vômito (Parker et al., 2024).</w:t>
      </w:r>
    </w:p>
    <w:p w:rsidR="00000000" w:rsidDel="00000000" w:rsidP="00000000" w:rsidRDefault="00000000" w:rsidRPr="00000000" w14:paraId="00000025">
      <w:pPr>
        <w:spacing w:line="360" w:lineRule="auto"/>
        <w:rPr>
          <w:sz w:val="24"/>
          <w:szCs w:val="24"/>
        </w:rPr>
      </w:pPr>
      <w:r w:rsidDel="00000000" w:rsidR="00000000" w:rsidRPr="00000000">
        <w:rPr>
          <w:b w:val="1"/>
          <w:bCs w:val="1"/>
          <w:i w:val="1"/>
          <w:iCs w:val="1"/>
          <w:sz w:val="24"/>
          <w:szCs w:val="24"/>
          <w:rtl w:val="0"/>
        </w:rPr>
        <w:t xml:space="preserve">4.3 O que é a acupuntura e como ela poderia ajudar</w:t>
      </w:r>
      <w:r w:rsidDel="00000000" w:rsidR="00000000" w:rsidRPr="00000000">
        <w:rPr>
          <w:rtl w:val="0"/>
        </w:rPr>
      </w:r>
    </w:p>
    <w:p w:rsidR="00000000" w:rsidDel="00000000" w:rsidP="00000000" w:rsidRDefault="00000000" w:rsidRPr="00000000" w14:paraId="00000026">
      <w:pPr>
        <w:spacing w:line="360" w:lineRule="auto"/>
        <w:jc w:val="both"/>
        <w:rPr>
          <w:sz w:val="24"/>
          <w:szCs w:val="24"/>
        </w:rPr>
      </w:pPr>
      <w:r w:rsidDel="00000000" w:rsidR="00000000" w:rsidRPr="00000000">
        <w:rPr>
          <w:sz w:val="24"/>
          <w:szCs w:val="24"/>
          <w:rtl w:val="0"/>
        </w:rPr>
        <w:t xml:space="preserve">A acupuntura consiste em estimular pontos específicos da pele, chamados acupontos, usando agulhas finas. Ela também pode ser feita com estímulo elétrico, o que se chama de eletroacupuntura (Scognamillo-Szabó; Bechara, 2010). No Brasil, essa prática em animais começou a crescer a partir da década de 1980 e hoje é reconhecida como especialidade pelo CFMV, por meio da Resolução nº 1.051/2014 (CFMV, 2014).</w:t>
      </w:r>
    </w:p>
    <w:p w:rsidR="00000000" w:rsidDel="00000000" w:rsidP="00000000" w:rsidRDefault="00000000" w:rsidRPr="00000000" w14:paraId="00000027">
      <w:pPr>
        <w:spacing w:line="360" w:lineRule="auto"/>
        <w:jc w:val="both"/>
        <w:rPr>
          <w:sz w:val="24"/>
          <w:szCs w:val="24"/>
        </w:rPr>
      </w:pPr>
      <w:r w:rsidDel="00000000" w:rsidR="00000000" w:rsidRPr="00000000">
        <w:rPr>
          <w:sz w:val="24"/>
          <w:szCs w:val="24"/>
          <w:rtl w:val="0"/>
        </w:rPr>
        <w:t xml:space="preserve">Os acupontos correspondem a regiões da pele com grande concentração de terminações nervosas livres, vasos sanguíneos pequenos e vasos linfáticos, o que os torna pontos de acesso privilegiados ao sistema nervoso periférico e central (Huntingford; Petty, 2022). Quando esses pontos são estimulados, o sinal é conduzido ao sistema nervoso central e depois volta para órgãos internos, como o estômago, por meio de um circuito chamado reflexo somato-autonômico, capaz de gerar efeitos locais, segmentares e também mais distantes do ponto estimulado. Esse mesmo mecanismo é usado para explicar por que picar um ponto no membro torácico, por exemplo, pode afetar a motilidade do estômago, mesmo estando longe do abdômen (Dewey; Xie, 2021).</w:t>
      </w:r>
    </w:p>
    <w:p w:rsidR="00000000" w:rsidDel="00000000" w:rsidP="00000000" w:rsidRDefault="00000000" w:rsidRPr="00000000" w14:paraId="00000028">
      <w:pPr>
        <w:spacing w:line="360" w:lineRule="auto"/>
        <w:jc w:val="both"/>
        <w:rPr>
          <w:sz w:val="24"/>
          <w:szCs w:val="24"/>
        </w:rPr>
      </w:pPr>
      <w:r w:rsidDel="00000000" w:rsidR="00000000" w:rsidRPr="00000000">
        <w:rPr>
          <w:sz w:val="24"/>
          <w:szCs w:val="24"/>
          <w:rtl w:val="0"/>
        </w:rPr>
        <w:t xml:space="preserve">O ponto mais estudado para controlar náusea em cães é o Pericárdio 6 (PC6), que fica no antebraço, perto do punho (Koh et al., 2014; St James et al., 2019). De forma geral, acredita-se que a estimulação de acupontos como esse module a atividade do sistema nervoso autônomo, favorecendo o equilíbrio entre a atividade do nervo vago e a do sistema simpático sobre o trato gastrointestinal, o que poderia contribuir para reduzir a chance de náusea e vômito (Huntingford; Petty, 2022).</w:t>
      </w:r>
    </w:p>
    <w:p w:rsidR="00000000" w:rsidDel="00000000" w:rsidP="00000000" w:rsidRDefault="00000000" w:rsidRPr="00000000" w14:paraId="00000029">
      <w:pPr>
        <w:spacing w:line="360" w:lineRule="auto"/>
        <w:rPr>
          <w:sz w:val="24"/>
          <w:szCs w:val="24"/>
        </w:rPr>
      </w:pPr>
      <w:r w:rsidDel="00000000" w:rsidR="00000000" w:rsidRPr="00000000">
        <w:rPr>
          <w:b w:val="1"/>
          <w:bCs w:val="1"/>
          <w:i w:val="1"/>
          <w:iCs w:val="1"/>
          <w:sz w:val="24"/>
          <w:szCs w:val="24"/>
          <w:rtl w:val="0"/>
        </w:rPr>
        <w:t xml:space="preserve">4.4 O que os estudos mostram em cães</w:t>
      </w:r>
      <w:r w:rsidDel="00000000" w:rsidR="00000000" w:rsidRPr="00000000">
        <w:rPr>
          <w:rtl w:val="0"/>
        </w:rPr>
      </w:r>
    </w:p>
    <w:p w:rsidR="00000000" w:rsidDel="00000000" w:rsidP="00000000" w:rsidRDefault="00000000" w:rsidRPr="00000000" w14:paraId="0000002A">
      <w:pPr>
        <w:spacing w:line="360" w:lineRule="auto"/>
        <w:jc w:val="both"/>
        <w:rPr>
          <w:sz w:val="24"/>
          <w:szCs w:val="24"/>
        </w:rPr>
      </w:pPr>
      <w:r w:rsidDel="00000000" w:rsidR="00000000" w:rsidRPr="00000000">
        <w:rPr>
          <w:sz w:val="24"/>
          <w:szCs w:val="24"/>
          <w:rtl w:val="0"/>
        </w:rPr>
        <w:t xml:space="preserve">Dois estudos formam a base da evidência sobre acupuntura no controle de náusea e vômito em cães. O primeiro, de Koh et al. (2014), avaliou 222 cães divididos em seis grupos: solução salina, maropitant, acepromazina, eletroacupuntura em 1 ponto, eletroacupuntura em 5 pontos e eletroacupuntura em um ponto falso, sem correspondência com nenhum acuponto verdadeiro. Após a indução de náusea com morfina, o maropitant e a acepromazina reduziram bem o número de vômitos, enquanto a eletroacupuntura em 1 ou 5 pontos impediu o aumento da nota de náusea que apareceu nos demais grupos, resultado que sugere uma ação mais voltada à sensação de náusea do que ao ato do vômito propriamente dito. O grupo do ponto falso, por outro lado, apresentou o maior número de vômitos entre todos, o que exige cautela na interpretação (Koh et al., 2014).</w:t>
      </w:r>
    </w:p>
    <w:p w:rsidR="00000000" w:rsidDel="00000000" w:rsidP="00000000" w:rsidRDefault="00000000" w:rsidRPr="00000000" w14:paraId="0000002B">
      <w:pPr>
        <w:spacing w:line="360" w:lineRule="auto"/>
        <w:jc w:val="both"/>
        <w:rPr>
          <w:sz w:val="24"/>
          <w:szCs w:val="24"/>
        </w:rPr>
      </w:pPr>
      <w:r w:rsidDel="00000000" w:rsidR="00000000" w:rsidRPr="00000000">
        <w:rPr>
          <w:sz w:val="24"/>
          <w:szCs w:val="24"/>
          <w:rtl w:val="0"/>
        </w:rPr>
        <w:t xml:space="preserve">O segundo estudo, de St James et al. (2019), avaliou 6 cães (Beagles) submetidos a infusão de lidocaína, substância que também induz náusea. Os pesquisadores compararam acupuntura nos pontos PC6 e ST36 com acupuntura em pontos falsos e com nenhum tratamento, e não encontraram diferença estatística entre os grupos para náusea, vômito ou tempo de trânsito intestinal, medido com esferas de bário no exame radiográfico (St James et al., 2019).</w:t>
      </w:r>
    </w:p>
    <w:p w:rsidR="00000000" w:rsidDel="00000000" w:rsidP="00000000" w:rsidRDefault="00000000" w:rsidRPr="00000000" w14:paraId="0000002C">
      <w:pPr>
        <w:spacing w:line="360" w:lineRule="auto"/>
        <w:jc w:val="both"/>
        <w:rPr>
          <w:sz w:val="24"/>
          <w:szCs w:val="24"/>
        </w:rPr>
      </w:pPr>
      <w:r w:rsidDel="00000000" w:rsidR="00000000" w:rsidRPr="00000000">
        <w:rPr>
          <w:sz w:val="24"/>
          <w:szCs w:val="24"/>
          <w:rtl w:val="0"/>
        </w:rPr>
        <w:t xml:space="preserve">Esses dois estudos seguem sendo, até hoje, a principal referência da área quando o assunto é acupuntura para náusea e vômito em cães. Ainda que tenham utilizado morfina e lidocaína como agentes indutores da náusea, e não quimioterápicos, seus achados continuam orientando a prática clínica de veterinários que utilizam a acupuntura como recurso adjuvante durante o tratamento oncológico canino (Koh et al., 2014; Hershey, 2025).</w:t>
      </w:r>
    </w:p>
    <w:p w:rsidR="00000000" w:rsidDel="00000000" w:rsidP="00000000" w:rsidRDefault="00000000" w:rsidRPr="00000000" w14:paraId="0000002D">
      <w:pPr>
        <w:spacing w:line="360" w:lineRule="auto"/>
        <w:rPr>
          <w:sz w:val="24"/>
          <w:szCs w:val="24"/>
        </w:rPr>
      </w:pPr>
      <w:r w:rsidDel="00000000" w:rsidR="00000000" w:rsidRPr="00000000">
        <w:rPr>
          <w:b w:val="1"/>
          <w:bCs w:val="1"/>
          <w:i w:val="1"/>
          <w:iCs w:val="1"/>
          <w:sz w:val="24"/>
          <w:szCs w:val="24"/>
          <w:rtl w:val="0"/>
        </w:rPr>
        <w:t xml:space="preserve">4.5 Outros usos da acupuntura em animais com câncer</w:t>
      </w:r>
      <w:r w:rsidDel="00000000" w:rsidR="00000000" w:rsidRPr="00000000">
        <w:rPr>
          <w:rtl w:val="0"/>
        </w:rPr>
      </w:r>
    </w:p>
    <w:p w:rsidR="00000000" w:rsidDel="00000000" w:rsidP="00000000" w:rsidRDefault="00000000" w:rsidRPr="00000000" w14:paraId="0000002E">
      <w:pPr>
        <w:spacing w:line="360" w:lineRule="auto"/>
        <w:jc w:val="both"/>
        <w:rPr>
          <w:sz w:val="24"/>
          <w:szCs w:val="24"/>
        </w:rPr>
      </w:pPr>
      <w:r w:rsidDel="00000000" w:rsidR="00000000" w:rsidRPr="00000000">
        <w:rPr>
          <w:sz w:val="24"/>
          <w:szCs w:val="24"/>
          <w:rtl w:val="0"/>
        </w:rPr>
        <w:t xml:space="preserve">Além da náusea e do vômito, a acupuntura também vem sendo usada em cães com câncer para outros fins, o que ajuda a entender melhor o papel da técnica dentro da oncologia veterinária. Segundo revisão sobre o tema, a acupuntura é considerada um recurso adjuvante capaz de apoiar o paciente oncológico canino ao longo de todo o tratamento, contribuindo tanto para o alívio de sintomas quanto para a manutenção da qualidade de vida (Hershey, 2025). O uso combinado de terapias integrativas, como a acupuntura, ao lado do tratamento convencional é hoje reconhecido como parte da chamada oncologia veterinária integrativa (Hershey, 2025).</w:t>
      </w:r>
    </w:p>
    <w:p w:rsidR="00000000" w:rsidDel="00000000" w:rsidP="00000000" w:rsidRDefault="00000000" w:rsidRPr="00000000" w14:paraId="0000002F">
      <w:pPr>
        <w:spacing w:line="360" w:lineRule="auto"/>
        <w:jc w:val="both"/>
        <w:rPr>
          <w:sz w:val="24"/>
          <w:szCs w:val="24"/>
        </w:rPr>
      </w:pPr>
      <w:r w:rsidDel="00000000" w:rsidR="00000000" w:rsidRPr="00000000">
        <w:rPr>
          <w:sz w:val="24"/>
          <w:szCs w:val="24"/>
          <w:rtl w:val="0"/>
        </w:rPr>
        <w:t xml:space="preserve">Na área da dor, que é uma das aplicações mais estudadas da acupuntura em cães, uma revisão sistemática encontrou apenas 4 ensaios clínicos de qualidade suficiente para análise, com resultados divididos: apenas um estudo, sobre implante de esferas de ouro em cães com displasia coxofemoral, mostrou benefício claro (Gong; Thompson, 2024). Um estudo mais recente, de 2025, testou laseracupuntura (que usa laser em vez de agulha) em cães com osteoartrite e encontrou melhora na dor e em marcadores inflamatórios (Gatta et al., 2025). A Associação Mundial de Veterinária de Pequenos Animais (WSAVA) inclui a acupuntura entre as opções não farmacológicas para tratar dor em cães e gatos, ao lado de outras terapias físicas, recomendação também destacada como parte de um modelo multimodal de manejo da dor em pequenos animais (Monteiro et al., 2023; Huntingford; Petty, 2022).</w:t>
      </w:r>
    </w:p>
    <w:p w:rsidR="00000000" w:rsidDel="00000000" w:rsidP="00000000" w:rsidRDefault="00000000" w:rsidRPr="00000000" w14:paraId="00000030">
      <w:pPr>
        <w:spacing w:line="360" w:lineRule="auto"/>
        <w:jc w:val="both"/>
        <w:rPr>
          <w:sz w:val="24"/>
          <w:szCs w:val="24"/>
        </w:rPr>
      </w:pPr>
      <w:r w:rsidDel="00000000" w:rsidR="00000000" w:rsidRPr="00000000">
        <w:rPr>
          <w:sz w:val="24"/>
          <w:szCs w:val="24"/>
          <w:rtl w:val="0"/>
        </w:rPr>
        <w:t xml:space="preserve">Uma revisão publicada em 2025 sobre o papel da acupuntura na medicina veterinária reforça que a técnica já é aplicada de forma consistente em diferentes espécies, incluindo cães, gatos, animais de produção e até exóticos, sendo considerada hoje um componente estabelecido da medicina veterinária integrativa, com efeitos fisiológicos documentados sobre modulação da dor, redução de inflamação, melhora da circulação e estímulo à regeneração nervosa (Tester, 2025).</w:t>
      </w:r>
    </w:p>
    <w:p w:rsidR="00000000" w:rsidDel="00000000" w:rsidP="00000000" w:rsidRDefault="00000000" w:rsidRPr="00000000" w14:paraId="00000031">
      <w:pPr>
        <w:spacing w:line="360" w:lineRule="auto"/>
        <w:rPr>
          <w:sz w:val="24"/>
          <w:szCs w:val="24"/>
        </w:rPr>
      </w:pPr>
      <w:r w:rsidDel="00000000" w:rsidR="00000000" w:rsidRPr="00000000">
        <w:rPr>
          <w:b w:val="1"/>
          <w:bCs w:val="1"/>
          <w:i w:val="1"/>
          <w:iCs w:val="1"/>
          <w:sz w:val="24"/>
          <w:szCs w:val="24"/>
          <w:rtl w:val="0"/>
        </w:rPr>
        <w:t xml:space="preserve">4.6 Segurança e quem pode aplicar</w:t>
      </w:r>
      <w:r w:rsidDel="00000000" w:rsidR="00000000" w:rsidRPr="00000000">
        <w:rPr>
          <w:rtl w:val="0"/>
        </w:rPr>
      </w:r>
    </w:p>
    <w:p w:rsidR="00000000" w:rsidDel="00000000" w:rsidP="00000000" w:rsidRDefault="00000000" w:rsidRPr="00000000" w14:paraId="00000032">
      <w:pPr>
        <w:spacing w:line="360" w:lineRule="auto"/>
        <w:jc w:val="both"/>
        <w:rPr>
          <w:sz w:val="24"/>
          <w:szCs w:val="24"/>
        </w:rPr>
      </w:pPr>
      <w:r w:rsidDel="00000000" w:rsidR="00000000" w:rsidRPr="00000000">
        <w:rPr>
          <w:sz w:val="24"/>
          <w:szCs w:val="24"/>
          <w:rtl w:val="0"/>
        </w:rPr>
        <w:t xml:space="preserve">Um dos argumentos a favor da acupuntura é que ela tem baixo risco quando feita por um profissional habilitado (Hershey, 2025). Na aplicação em pacientes oncológicos, recomenda-se evitar o agulhamento diretamente sobre áreas de neoplasia, assim como sobre regiões infectadas da pele, além de atenção redobrada em animais com coagulopatias ou imunossupressão, situações que podem aumentar o risco de sangramento ou infecção no local da agulha (Hershey, 2025). A literatura sobre segurança da acupuntura em oncologia aponta baixa incidência de eventos adversos graves quando o procedimento é realizado por profissional treinado e atento à anatomia do animal (Hershey, 2025; Huntingford; Petty, 2022).</w:t>
      </w:r>
    </w:p>
    <w:p w:rsidR="00000000" w:rsidDel="00000000" w:rsidP="00000000" w:rsidRDefault="00000000" w:rsidRPr="00000000" w14:paraId="00000033">
      <w:pPr>
        <w:spacing w:line="360" w:lineRule="auto"/>
        <w:jc w:val="both"/>
        <w:rPr>
          <w:sz w:val="24"/>
          <w:szCs w:val="24"/>
        </w:rPr>
      </w:pPr>
      <w:r w:rsidDel="00000000" w:rsidR="00000000" w:rsidRPr="00000000">
        <w:rPr>
          <w:sz w:val="24"/>
          <w:szCs w:val="24"/>
          <w:rtl w:val="0"/>
        </w:rPr>
        <w:t xml:space="preserve">No Brasil, a prática da acupuntura em animais só pode ser feita por médico-veterinário, conforme reforça a Resolução CFMV nº 1.573/2023, que lista a acupuntura veterinária entre as modalidades clínicas de exercício exclusivo da profissão. Isso é importante porque garante que o procedimento seja feito com responsabilidade técnica, e não por pessoas sem formação adequada (CFMV, 2023).</w:t>
      </w:r>
    </w:p>
    <w:p w:rsidR="00000000" w:rsidDel="00000000" w:rsidP="00000000" w:rsidRDefault="00000000" w:rsidRPr="00000000" w14:paraId="00000034">
      <w:pPr>
        <w:spacing w:line="240" w:lineRule="auto"/>
        <w:rPr>
          <w:sz w:val="24"/>
          <w:szCs w:val="24"/>
        </w:rPr>
      </w:pPr>
      <w:r w:rsidDel="00000000" w:rsidR="00000000" w:rsidRPr="00000000">
        <w:rPr>
          <w:rtl w:val="0"/>
        </w:rPr>
      </w:r>
    </w:p>
    <w:p w:rsidR="00000000" w:rsidDel="00000000" w:rsidP="00000000" w:rsidRDefault="00000000" w:rsidRPr="00000000" w14:paraId="00000035">
      <w:pPr>
        <w:spacing w:line="360" w:lineRule="auto"/>
        <w:rPr>
          <w:sz w:val="24"/>
          <w:szCs w:val="24"/>
        </w:rPr>
      </w:pPr>
      <w:r w:rsidDel="00000000" w:rsidR="00000000" w:rsidRPr="00000000">
        <w:rPr>
          <w:b w:val="1"/>
          <w:bCs w:val="1"/>
          <w:sz w:val="24"/>
          <w:szCs w:val="24"/>
          <w:rtl w:val="0"/>
        </w:rPr>
        <w:t xml:space="preserve">5 CONSIDERAÇÕES FINAIS</w:t>
      </w:r>
      <w:r w:rsidDel="00000000" w:rsidR="00000000" w:rsidRPr="00000000">
        <w:rPr>
          <w:rtl w:val="0"/>
        </w:rPr>
      </w:r>
    </w:p>
    <w:p w:rsidR="00000000" w:rsidDel="00000000" w:rsidP="00000000" w:rsidRDefault="00000000" w:rsidRPr="00000000" w14:paraId="00000036">
      <w:pPr>
        <w:spacing w:line="360" w:lineRule="auto"/>
        <w:jc w:val="both"/>
        <w:rPr>
          <w:sz w:val="24"/>
          <w:szCs w:val="24"/>
        </w:rPr>
      </w:pPr>
      <w:r w:rsidDel="00000000" w:rsidR="00000000" w:rsidRPr="00000000">
        <w:rPr>
          <w:sz w:val="24"/>
          <w:szCs w:val="24"/>
          <w:rtl w:val="0"/>
        </w:rPr>
        <w:t xml:space="preserve">Com base no que foi levantado nesta revisão, a acupuntura parece ser uma opção segura para ser usada como tratamento complementar em cães durante a quimioterapia, principalmente por não interagir com os medicamentos já usados e por ter baixo risco quando aplicada por profissional habilitado (Hershey, 2025). Os mecanismos propostos, como o reflexo somato-autonômico e a modulação da atividade do sistema nervoso autônomo sobre o trato gastrointestinal, também fazem sentido do ponto de vista fisiológico (Huntingford; Petty, 2022; Dewey; Xie, 2021).</w:t>
      </w:r>
    </w:p>
    <w:p w:rsidR="00000000" w:rsidDel="00000000" w:rsidP="00000000" w:rsidRDefault="00000000" w:rsidRPr="00000000" w14:paraId="00000037">
      <w:pPr>
        <w:spacing w:line="360" w:lineRule="auto"/>
        <w:jc w:val="both"/>
        <w:rPr>
          <w:sz w:val="24"/>
          <w:szCs w:val="24"/>
        </w:rPr>
      </w:pPr>
      <w:r w:rsidDel="00000000" w:rsidR="00000000" w:rsidRPr="00000000">
        <w:rPr>
          <w:sz w:val="24"/>
          <w:szCs w:val="24"/>
          <w:rtl w:val="0"/>
        </w:rPr>
        <w:t xml:space="preserve">Porém, ainda faltam estudos feitos diretamente com cães que estão em tratamento oncológico de verdade. Os dois principais ensaios disponíveis usaram cães saudáveis e outros tipos de estímulo (morfina e lidocaína), não quimioterápicos, e tiveram resultados diferentes entre si, o que reforça a necessidade de cautela na extrapolação desses achados para a rotina oncológica (Koh et al., 2014; St James et al., 2019). O que existe é uma base teórica razoável, apoiada nos mecanismos fisiológicos já descritos para a acupuntura veterinária e no uso já consolidado da técnica para outras finalidades na clínica de pequenos animais, como o controle da dor (Gong; Thompson, 2024; Gatta et al., 2025).</w:t>
      </w:r>
    </w:p>
    <w:p w:rsidR="00000000" w:rsidDel="00000000" w:rsidP="00000000" w:rsidRDefault="00000000" w:rsidRPr="00000000" w14:paraId="00000038">
      <w:pPr>
        <w:spacing w:line="360" w:lineRule="auto"/>
        <w:jc w:val="both"/>
        <w:rPr>
          <w:sz w:val="24"/>
          <w:szCs w:val="24"/>
        </w:rPr>
      </w:pPr>
      <w:r w:rsidDel="00000000" w:rsidR="00000000" w:rsidRPr="00000000">
        <w:rPr>
          <w:sz w:val="24"/>
          <w:szCs w:val="24"/>
          <w:rtl w:val="0"/>
        </w:rPr>
        <w:t xml:space="preserve">Para o futuro, seria importante que fossem feitos ensaios clínicos com cães diagnosticados com câncer, em tratamento quimioterápico real, com grupos controle bem definidos e usando escalas de náusea validadas para a espécie, já que isso ainda não existe. Enquanto essa pesquisa não avança, a acupuntura pode ser considerada uma opção adicional em casos individuais, sempre como complemento aos antieméticos já validados, e não como substituta deles (Hershey, 2025).</w:t>
      </w:r>
    </w:p>
    <w:p w:rsidR="00000000" w:rsidDel="00000000" w:rsidP="00000000" w:rsidRDefault="00000000" w:rsidRPr="00000000" w14:paraId="00000039">
      <w:pPr>
        <w:spacing w:line="240" w:lineRule="auto"/>
        <w:rPr>
          <w:sz w:val="24"/>
          <w:szCs w:val="24"/>
        </w:rPr>
      </w:pPr>
      <w:r w:rsidDel="00000000" w:rsidR="00000000" w:rsidRPr="00000000">
        <w:rPr>
          <w:rtl w:val="0"/>
        </w:rPr>
      </w:r>
    </w:p>
    <w:p w:rsidR="00000000" w:rsidDel="00000000" w:rsidP="00000000" w:rsidRDefault="00000000" w:rsidRPr="00000000" w14:paraId="0000003A">
      <w:pPr>
        <w:spacing w:line="360" w:lineRule="auto"/>
        <w:jc w:val="center"/>
        <w:rPr>
          <w:sz w:val="24"/>
          <w:szCs w:val="24"/>
        </w:rPr>
      </w:pPr>
      <w:r w:rsidDel="00000000" w:rsidR="00000000" w:rsidRPr="00000000">
        <w:rPr>
          <w:b w:val="1"/>
          <w:bCs w:val="1"/>
          <w:sz w:val="24"/>
          <w:szCs w:val="24"/>
          <w:rtl w:val="0"/>
        </w:rPr>
        <w:t xml:space="preserve">REFERÊNCIAS</w:t>
      </w:r>
      <w:r w:rsidDel="00000000" w:rsidR="00000000" w:rsidRPr="00000000">
        <w:rPr>
          <w:rtl w:val="0"/>
        </w:rPr>
      </w:r>
    </w:p>
    <w:p w:rsidR="00000000" w:rsidDel="00000000" w:rsidP="00000000" w:rsidRDefault="00000000" w:rsidRPr="00000000" w14:paraId="0000003B">
      <w:pPr>
        <w:spacing w:after="40" w:line="240" w:lineRule="auto"/>
        <w:ind w:left="709" w:hanging="709"/>
        <w:jc w:val="both"/>
        <w:rPr>
          <w:sz w:val="24"/>
          <w:szCs w:val="24"/>
        </w:rPr>
      </w:pPr>
      <w:r w:rsidDel="00000000" w:rsidR="00000000" w:rsidRPr="00000000">
        <w:rPr>
          <w:sz w:val="24"/>
          <w:szCs w:val="24"/>
          <w:rtl w:val="0"/>
        </w:rPr>
        <w:t xml:space="preserve">BAZZANO PEREIRA, M.; SÁNCHEZ SOLÉ, R.; DECUADRO BARBOZA, A.; FONSECA ALVES, C.; PESSINA SERDIO, P. Casuistry of oncological diseases in dogs, focusing on bone tumors treated at the Veterinary Hospital of the University of the Republic, Uruguay (2018-2023). Brazilian Journal of Veterinary Medicine, v. 48, e010325, 2026. DOI: https://doi.org/10.29374/2527-2179.bjvm010325. Disponível em: https://pmc.ncbi.nlm.nih.gov/articles/PMC12903932/. Acesso em: 27 ago. 2026.</w:t>
      </w:r>
    </w:p>
    <w:p w:rsidR="00000000" w:rsidDel="00000000" w:rsidP="00000000" w:rsidRDefault="00000000" w:rsidRPr="00000000" w14:paraId="0000003C">
      <w:pPr>
        <w:spacing w:after="40" w:line="240" w:lineRule="auto"/>
        <w:ind w:left="709" w:hanging="709"/>
        <w:jc w:val="both"/>
        <w:rPr>
          <w:sz w:val="24"/>
          <w:szCs w:val="24"/>
        </w:rPr>
      </w:pPr>
      <w:r w:rsidDel="00000000" w:rsidR="00000000" w:rsidRPr="00000000">
        <w:rPr>
          <w:sz w:val="24"/>
          <w:szCs w:val="24"/>
          <w:rtl w:val="0"/>
        </w:rPr>
        <w:t xml:space="preserve">CFMV. Acupuntura Veterinária: nova especialidade reconhecida pelo CFMV. Conselho Federal de Medicina Veterinária, 2014. Disponível em: https://www.cfmv.gov.br/acupuntura-veterinaria-nova-especialidade-reconhecida-pelo-cfmv/comunicacao/noticias/2014/02/27/. Acesso em: 27 ago. 2026.</w:t>
      </w:r>
    </w:p>
    <w:p w:rsidR="00000000" w:rsidDel="00000000" w:rsidP="00000000" w:rsidRDefault="00000000" w:rsidRPr="00000000" w14:paraId="0000003D">
      <w:pPr>
        <w:spacing w:after="40" w:line="240" w:lineRule="auto"/>
        <w:ind w:left="709" w:hanging="709"/>
        <w:jc w:val="both"/>
        <w:rPr>
          <w:sz w:val="24"/>
          <w:szCs w:val="24"/>
        </w:rPr>
      </w:pPr>
      <w:r w:rsidDel="00000000" w:rsidR="00000000" w:rsidRPr="00000000">
        <w:rPr>
          <w:sz w:val="24"/>
          <w:szCs w:val="24"/>
          <w:rtl w:val="0"/>
        </w:rPr>
        <w:t xml:space="preserve">CFMV. Resolução CFMV nº 1.573, de 7 de dezembro de 2023. LegisWeb, 2023. Disponível em: https://www.legisweb.com.br/legislacao/?id=454599. Acesso em: 27 ago. 2026.</w:t>
      </w:r>
    </w:p>
    <w:p w:rsidR="00000000" w:rsidDel="00000000" w:rsidP="00000000" w:rsidRDefault="00000000" w:rsidRPr="00000000" w14:paraId="0000003E">
      <w:pPr>
        <w:spacing w:after="40" w:line="240" w:lineRule="auto"/>
        <w:ind w:left="709" w:hanging="709"/>
        <w:jc w:val="both"/>
        <w:rPr>
          <w:sz w:val="24"/>
          <w:szCs w:val="24"/>
        </w:rPr>
      </w:pPr>
      <w:r w:rsidDel="00000000" w:rsidR="00000000" w:rsidRPr="00000000">
        <w:rPr>
          <w:sz w:val="24"/>
          <w:szCs w:val="24"/>
          <w:rtl w:val="0"/>
        </w:rPr>
        <w:t xml:space="preserve">DEWEY, C. W.; XIE, H. The scientific basis of acupuncture for veterinary pain management: a review based on relevant literature from the last two decades. Open Veterinary Journal, v. 11, n. 2, p. 203-209, 2021. DOI: https://doi.org/10.5455/OVJ.2021.v11.i2.3. Disponível em: https://pubmed.ncbi.nlm.nih.gov/34307076/. Acesso em: 27 ago. 2026.</w:t>
      </w:r>
    </w:p>
    <w:p w:rsidR="00000000" w:rsidDel="00000000" w:rsidP="00000000" w:rsidRDefault="00000000" w:rsidRPr="00000000" w14:paraId="0000003F">
      <w:pPr>
        <w:spacing w:after="40" w:line="240" w:lineRule="auto"/>
        <w:ind w:left="709" w:hanging="709"/>
        <w:jc w:val="both"/>
        <w:rPr>
          <w:sz w:val="24"/>
          <w:szCs w:val="24"/>
        </w:rPr>
      </w:pPr>
      <w:r w:rsidDel="00000000" w:rsidR="00000000" w:rsidRPr="00000000">
        <w:rPr>
          <w:sz w:val="24"/>
          <w:szCs w:val="24"/>
          <w:rtl w:val="0"/>
        </w:rPr>
        <w:t xml:space="preserve">GATTA, C.; CALZARETTA, G.; MUSCO, N.; ARAGOSA, F.; CAVALLI, S.; DAMIANO, S.; LOMBARDI, P.; FERRENTINO, A.; LOTITO, D.; DELLA VALLE, G.; PERO, M. E. Laser acupuncture effects on chronic pain, inflammatory response, and biochemical and oxidative stress markers in osteoarthritic dogs: a randomized controlled trial. Animals, v. 15, n. 17, 2568, 2025. DOI: https://doi.org/10.3390/ani15172568. Disponível em: https://pmc.ncbi.nlm.nih.gov/articles/PMC12427395/. Acesso em: 27 ago. 2026.</w:t>
      </w:r>
    </w:p>
    <w:p w:rsidR="00000000" w:rsidDel="00000000" w:rsidP="00000000" w:rsidRDefault="00000000" w:rsidRPr="00000000" w14:paraId="00000040">
      <w:pPr>
        <w:spacing w:after="40" w:line="240" w:lineRule="auto"/>
        <w:ind w:left="709" w:hanging="709"/>
        <w:jc w:val="both"/>
        <w:rPr>
          <w:sz w:val="24"/>
          <w:szCs w:val="24"/>
        </w:rPr>
      </w:pPr>
      <w:r w:rsidDel="00000000" w:rsidR="00000000" w:rsidRPr="00000000">
        <w:rPr>
          <w:sz w:val="24"/>
          <w:szCs w:val="24"/>
          <w:rtl w:val="0"/>
        </w:rPr>
        <w:t xml:space="preserve">GONG, J.; THOMPSON, M. F. Assessing the efficacy of acupuncture as the sole analgesic for canine chronic pain. Veterinary Evidence, v. 9, n. 1, 2024. DOI: https://doi.org/10.18849/ve.v9i1.681. Disponível em: https://pmc.ncbi.nlm.nih.gov/articles/PMC13082279/. Acesso em: 27 ago. 2026.</w:t>
      </w:r>
    </w:p>
    <w:p w:rsidR="00000000" w:rsidDel="00000000" w:rsidP="00000000" w:rsidRDefault="00000000" w:rsidRPr="00000000" w14:paraId="00000041">
      <w:pPr>
        <w:spacing w:after="40" w:line="240" w:lineRule="auto"/>
        <w:ind w:left="709" w:hanging="709"/>
        <w:jc w:val="both"/>
        <w:rPr>
          <w:sz w:val="24"/>
          <w:szCs w:val="24"/>
        </w:rPr>
      </w:pPr>
      <w:r w:rsidDel="00000000" w:rsidR="00000000" w:rsidRPr="00000000">
        <w:rPr>
          <w:sz w:val="24"/>
          <w:szCs w:val="24"/>
          <w:rtl w:val="0"/>
        </w:rPr>
        <w:t xml:space="preserve">HERSHEY, B. Integrative veterinary oncology: part II. Veterinary Clinics of North America: Small Animal Practice, v. 55, n. 6, p. 1177-1191, 2025. DOI: https://doi.org/10.1016/j.cvsm.2025.07.004. Disponível em: https://pubmed.ncbi.nlm.nih.gov/40883158/. Acesso em: 27 ago. 2026.</w:t>
      </w:r>
    </w:p>
    <w:p w:rsidR="00000000" w:rsidDel="00000000" w:rsidP="00000000" w:rsidRDefault="00000000" w:rsidRPr="00000000" w14:paraId="00000042">
      <w:pPr>
        <w:spacing w:after="40" w:line="240" w:lineRule="auto"/>
        <w:ind w:left="709" w:hanging="709"/>
        <w:jc w:val="both"/>
        <w:rPr>
          <w:sz w:val="24"/>
          <w:szCs w:val="24"/>
        </w:rPr>
      </w:pPr>
      <w:r w:rsidDel="00000000" w:rsidR="00000000" w:rsidRPr="00000000">
        <w:rPr>
          <w:sz w:val="24"/>
          <w:szCs w:val="24"/>
          <w:rtl w:val="0"/>
        </w:rPr>
        <w:t xml:space="preserve">HUNTINGFORD, J. L.; PETTY, M. C. Evidence-based application of acupuncture for pain management in companion animal medicine. Veterinary Sciences, v. 9, n. 6, 252, 2022. DOI: https://doi.org/10.3390/vetsci9060252. Disponível em: https://pmc.ncbi.nlm.nih.gov/articles/PMC9227989/. Acesso em: 27 ago. 2026.</w:t>
      </w:r>
    </w:p>
    <w:p w:rsidR="00000000" w:rsidDel="00000000" w:rsidP="00000000" w:rsidRDefault="00000000" w:rsidRPr="00000000" w14:paraId="00000043">
      <w:pPr>
        <w:spacing w:after="40" w:line="240" w:lineRule="auto"/>
        <w:ind w:left="709" w:hanging="709"/>
        <w:jc w:val="both"/>
        <w:rPr>
          <w:sz w:val="24"/>
          <w:szCs w:val="24"/>
        </w:rPr>
      </w:pPr>
      <w:r w:rsidDel="00000000" w:rsidR="00000000" w:rsidRPr="00000000">
        <w:rPr>
          <w:sz w:val="24"/>
          <w:szCs w:val="24"/>
          <w:rtl w:val="0"/>
        </w:rPr>
        <w:t xml:space="preserve">KENWARD, H.; ELLIOTT, J.; LEE, T.; PELLIGAND, L. Anti-nausea effects and pharmacokinetics of ondansetron, maropitant and metoclopramide in a low-dose cisplatin model of nausea and vomiting in the dog: a blinded crossover study. BMC Veterinary Research, v. 13, n. 1, 244, 2017. DOI: https://doi.org/10.1186/s12917-017-1156-7. Disponível em: https://pubmed.ncbi.nlm.nih.gov/28814338/. Acesso em: 27 ago. 2026.</w:t>
      </w:r>
    </w:p>
    <w:p w:rsidR="00000000" w:rsidDel="00000000" w:rsidP="00000000" w:rsidRDefault="00000000" w:rsidRPr="00000000" w14:paraId="00000044">
      <w:pPr>
        <w:spacing w:after="40" w:line="240" w:lineRule="auto"/>
        <w:ind w:left="709" w:hanging="709"/>
        <w:jc w:val="both"/>
        <w:rPr>
          <w:sz w:val="24"/>
          <w:szCs w:val="24"/>
        </w:rPr>
      </w:pPr>
      <w:r w:rsidDel="00000000" w:rsidR="00000000" w:rsidRPr="00000000">
        <w:rPr>
          <w:sz w:val="24"/>
          <w:szCs w:val="24"/>
          <w:rtl w:val="0"/>
        </w:rPr>
        <w:t xml:space="preserve">KOH, R. B.; ISAZA, N.; XIE, H.; COOKE, K.; ROBERTSON, S. A. Effects of maropitant, acepromazine, and electroacupuncture on vomiting associated with administration of morphine in dogs. Journal of the American Veterinary Medical Association, v. 244, n. 7, p. 820-829, 2014. DOI: https://doi.org/10.2460/javma.244.7.820. Disponível em: https://pubmed.ncbi.nlm.nih.gov/24649993/. Acesso em: 27 ago. 2026.</w:t>
      </w:r>
    </w:p>
    <w:p w:rsidR="00000000" w:rsidDel="00000000" w:rsidP="00000000" w:rsidRDefault="00000000" w:rsidRPr="00000000" w14:paraId="00000045">
      <w:pPr>
        <w:spacing w:after="40" w:line="240" w:lineRule="auto"/>
        <w:ind w:left="709" w:hanging="709"/>
        <w:jc w:val="both"/>
        <w:rPr>
          <w:sz w:val="24"/>
          <w:szCs w:val="24"/>
        </w:rPr>
      </w:pPr>
      <w:r w:rsidDel="00000000" w:rsidR="00000000" w:rsidRPr="00000000">
        <w:rPr>
          <w:sz w:val="24"/>
          <w:szCs w:val="24"/>
          <w:rtl w:val="0"/>
        </w:rPr>
        <w:t xml:space="preserve">MONTEIRO, B. P.; LASCELLES, B. D. X.; MURRELL, J.; ROBERTSON, S.; STEAGALL, P. V. M.; WRIGHT, B. 2022 WSAVA guidelines for the recognition, assessment and treatment of pain. Journal of Small Animal Practice, v. 64, n. 4, p. 177-254, 2023. DOI: https://doi.org/10.1111/jsap.13566. Acesso em: 27 ago. 2026.</w:t>
      </w:r>
    </w:p>
    <w:p w:rsidR="00000000" w:rsidDel="00000000" w:rsidP="00000000" w:rsidRDefault="00000000" w:rsidRPr="00000000" w14:paraId="00000046">
      <w:pPr>
        <w:spacing w:after="40" w:line="240" w:lineRule="auto"/>
        <w:ind w:left="709" w:hanging="709"/>
        <w:jc w:val="both"/>
        <w:rPr>
          <w:sz w:val="24"/>
          <w:szCs w:val="24"/>
        </w:rPr>
      </w:pPr>
      <w:r w:rsidDel="00000000" w:rsidR="00000000" w:rsidRPr="00000000">
        <w:rPr>
          <w:sz w:val="24"/>
          <w:szCs w:val="24"/>
          <w:rtl w:val="0"/>
        </w:rPr>
        <w:t xml:space="preserve">PARKER, A. S.; BURTON, J. H.; CURRAN, K. M.; WOLF-RINGWALL, A.; THAMM, D. H. Early progression during or after cyclophosphamide, doxorubicin, vincristine, and prednisone chemotherapy indicates poor outcome with rescue protocols in dogs with multicentric lymphoma. Journal of Veterinary Internal Medicine, v. 38, n. 4, p. 2282-2292, 2024. DOI: https://doi.org/10.1111/jvim.17139. Disponível em: https://pmc.ncbi.nlm.nih.gov/articles/PMC11256168/. Acesso em: 27 ago. 2026.</w:t>
      </w:r>
    </w:p>
    <w:p w:rsidR="00000000" w:rsidDel="00000000" w:rsidP="00000000" w:rsidRDefault="00000000" w:rsidRPr="00000000" w14:paraId="00000047">
      <w:pPr>
        <w:spacing w:after="40" w:line="240" w:lineRule="auto"/>
        <w:ind w:left="709" w:hanging="709"/>
        <w:jc w:val="both"/>
        <w:rPr>
          <w:sz w:val="24"/>
          <w:szCs w:val="24"/>
        </w:rPr>
      </w:pPr>
      <w:r w:rsidDel="00000000" w:rsidR="00000000" w:rsidRPr="00000000">
        <w:rPr>
          <w:sz w:val="24"/>
          <w:szCs w:val="24"/>
          <w:rtl w:val="0"/>
        </w:rPr>
        <w:t xml:space="preserve">RAU, S. E.; BARBER, L. G.; BURGESS, K. E. Efficacy of maropitant in the prevention of delayed vomiting associated with administration of doxorubicin to dogs. Journal of Veterinary Internal Medicine, v. 24, n. 6, p. 1452-1457, 2010. DOI: https://doi.org/10.1111/j.1939-1676.2010.0611.x. Disponível em: https://pubmed.ncbi.nlm.nih.gov/21039869/. Acesso em: 27 ago. 2026.</w:t>
      </w:r>
    </w:p>
    <w:p w:rsidR="00000000" w:rsidDel="00000000" w:rsidP="00000000" w:rsidRDefault="00000000" w:rsidRPr="00000000" w14:paraId="00000048">
      <w:pPr>
        <w:spacing w:after="40" w:line="240" w:lineRule="auto"/>
        <w:ind w:left="709" w:hanging="709"/>
        <w:jc w:val="both"/>
        <w:rPr>
          <w:sz w:val="24"/>
          <w:szCs w:val="24"/>
        </w:rPr>
      </w:pPr>
      <w:r w:rsidDel="00000000" w:rsidR="00000000" w:rsidRPr="00000000">
        <w:rPr>
          <w:sz w:val="24"/>
          <w:szCs w:val="24"/>
          <w:rtl w:val="0"/>
        </w:rPr>
        <w:t xml:space="preserve">SCOGNAMILLO-SZABÓ, M. V. R.; BECHARA, G. H. Acupuntura: histórico, bases teóricas e sua aplicação em Medicina Veterinária. Ciência Rural, v. 40, n. 2, p. 491-500, 2010. DOI: https://doi.org/10.1590/S0103-84782010005000004. Disponível em: https://www.scielo.br/j/cr/a/RBPrMJCByF6ZTtwzynWcjrF/?lang=pt. Acesso em: 27 ago. 2026.</w:t>
      </w:r>
    </w:p>
    <w:p w:rsidR="00000000" w:rsidDel="00000000" w:rsidP="00000000" w:rsidRDefault="00000000" w:rsidRPr="00000000" w14:paraId="00000049">
      <w:pPr>
        <w:spacing w:after="40" w:line="240" w:lineRule="auto"/>
        <w:ind w:left="709" w:hanging="709"/>
        <w:jc w:val="both"/>
        <w:rPr>
          <w:sz w:val="24"/>
          <w:szCs w:val="24"/>
        </w:rPr>
      </w:pPr>
      <w:r w:rsidDel="00000000" w:rsidR="00000000" w:rsidRPr="00000000">
        <w:rPr>
          <w:sz w:val="24"/>
          <w:szCs w:val="24"/>
          <w:rtl w:val="0"/>
        </w:rPr>
        <w:t xml:space="preserve">ST JAMES, M. L.; KOSANOVICH, D. L.; SNYDER, L. B.; ZHAO, Q.; JONES, B. G.; JOHNSON, R. A. Effects of acupuncture at Pericardium-6 and Stomach-36 on nausea, sedation and gastrointestinal motility in healthy dogs administered intravenous lidocaine infusions. PLoS ONE, v. 14, n. 12, e0226065, 2019. DOI: https://doi.org/10.1371/journal.pone.0226065. Disponível em: https://pmc.ncbi.nlm.nih.gov/articles/PMC6894766/. Acesso em: 27 ago. 2026.</w:t>
      </w:r>
    </w:p>
    <w:p w:rsidR="00000000" w:rsidDel="00000000" w:rsidP="00000000" w:rsidRDefault="00000000" w:rsidRPr="00000000" w14:paraId="0000004A">
      <w:pPr>
        <w:spacing w:after="40" w:line="240" w:lineRule="auto"/>
        <w:ind w:left="709" w:hanging="709"/>
        <w:jc w:val="both"/>
        <w:rPr>
          <w:sz w:val="24"/>
          <w:szCs w:val="24"/>
        </w:rPr>
      </w:pPr>
      <w:r w:rsidDel="00000000" w:rsidR="00000000" w:rsidRPr="00000000">
        <w:rPr>
          <w:sz w:val="24"/>
          <w:szCs w:val="24"/>
          <w:rtl w:val="0"/>
        </w:rPr>
        <w:t xml:space="preserve">TESTER, B. P. The role of acupuncture in veterinary medicine. Veterinary Clinics of North America: Small Animal Practice, v. 55, n. 6, p. 963-977, 2025. DOI: https://doi.org/10.1016/j.cvsm.2025.06.002. Disponível em: https://pubmed.ncbi.nlm.nih.gov/40675827/. Acesso em: 27 ago. 2026.</w:t>
      </w:r>
    </w:p>
    <w:p w:rsidR="00000000" w:rsidDel="00000000" w:rsidP="00000000" w:rsidRDefault="00000000" w:rsidRPr="00000000" w14:paraId="0000004B">
      <w:pPr>
        <w:spacing w:after="40" w:line="240" w:lineRule="auto"/>
        <w:ind w:left="709" w:hanging="709"/>
        <w:jc w:val="both"/>
        <w:rPr>
          <w:sz w:val="24"/>
          <w:szCs w:val="24"/>
        </w:rPr>
      </w:pPr>
      <w:r w:rsidDel="00000000" w:rsidR="00000000" w:rsidRPr="00000000">
        <w:rPr>
          <w:sz w:val="24"/>
          <w:szCs w:val="24"/>
          <w:rtl w:val="0"/>
        </w:rPr>
        <w:t xml:space="preserve">VAIL, D. M. Supporting the veterinary cancer patient on chemotherapy: neutropenia and gastrointestinal toxicity. Topics in Companion Animal Medicine, v. 24, n. 3, p. 122-129, 2009. DOI: https://doi.org/10.1053/j.tcam.2009.02.004. Disponível em: https://pubmed.ncbi.nlm.nih.gov/19732730/. Acesso em: 27 ago. 2026.</w:t>
      </w:r>
    </w:p>
    <w:p w:rsidR="00000000" w:rsidDel="00000000" w:rsidP="00000000" w:rsidRDefault="00000000" w:rsidRPr="00000000" w14:paraId="0000004C">
      <w:pPr>
        <w:spacing w:after="40" w:line="240" w:lineRule="auto"/>
        <w:ind w:left="709" w:hanging="709"/>
        <w:jc w:val="both"/>
        <w:rPr>
          <w:sz w:val="24"/>
          <w:szCs w:val="24"/>
        </w:rPr>
      </w:pPr>
      <w:r w:rsidDel="00000000" w:rsidR="00000000" w:rsidRPr="00000000">
        <w:rPr>
          <w:sz w:val="24"/>
          <w:szCs w:val="24"/>
          <w:rtl w:val="0"/>
        </w:rPr>
        <w:t xml:space="preserve">VAIL, D. M.; RODABAUGH, H. S.; CONDER, G. A.; BOUCHER, J. F.; MATHUR, S. Efficacy of injectable maropitant (Cerenia) in a randomized clinical trial for prevention and treatment of cisplatin-induced emesis in dogs presented as veterinary patients. Veterinary and Comparative Oncology, v. 5, n. 1, p. 38-46, 2007. DOI: https://doi.org/10.1111/j.1476-5829.2006.00123.x. Disponível em: https://pubmed.ncbi.nlm.nih.gov/19754800/. Acesso em: 27 ago. 2026.</w:t>
      </w:r>
    </w:p>
    <w:sectPr>
      <w:headerReference r:id="rId7" w:type="default"/>
      <w:footerReference r:id="rId8" w:type="default"/>
      <w:pgSz w:h="16840" w:w="11906" w:orient="portrait"/>
      <w:pgMar w:bottom="1134" w:top="3020" w:left="1701"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-161923</wp:posOffset>
          </wp:positionH>
          <wp:positionV relativeFrom="paragraph">
            <wp:posOffset>0</wp:posOffset>
          </wp:positionV>
          <wp:extent cx="5643037" cy="1037590"/>
          <wp:effectExtent b="0" l="0" r="0" t="0"/>
          <wp:wrapNone/>
          <wp:docPr id="2" name="image2.png"/>
          <a:graphic>
            <a:graphicData uri="http://schemas.openxmlformats.org/drawingml/2006/picture">
              <pic:pic>
                <pic:nvPicPr>
                  <pic:cNvPr id="0" name="image2.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Graduando em Medicina Veterinária – Centro Universitário Chrisfapi (Unichrisfapi). ORCID: 0009-0002-1597-0467. E-mail</w:t>
      </w:r>
      <w:r w:rsidDel="00000000" w:rsidR="00000000" w:rsidRPr="00000000">
        <w:rPr>
          <w:sz w:val="20"/>
          <w:szCs w:val="20"/>
          <w:rtl w:val="0"/>
        </w:rPr>
        <w:t xml:space="preserve">: Vet.armandocosta@gmail.com</w:t>
      </w:r>
      <w:r w:rsidDel="00000000" w:rsidR="00000000" w:rsidRPr="00000000">
        <w:rPr>
          <w:rtl w:val="0"/>
        </w:rPr>
      </w:r>
    </w:p>
  </w:footnote>
  <w:footnote w:id="1">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Graduando em Medicina Veterinária – Centro Universitário Chrisfapi (Unichrisfapi). </w:t>
      </w:r>
      <w:r w:rsidDel="00000000" w:rsidR="00000000" w:rsidRPr="00000000">
        <w:rPr>
          <w:sz w:val="20"/>
          <w:szCs w:val="20"/>
          <w:rtl w:val="0"/>
        </w:rPr>
        <w:t xml:space="preserve">E-mail: antonioncsousa93@gmail.com</w:t>
      </w:r>
      <w:r w:rsidDel="00000000" w:rsidR="00000000" w:rsidRPr="00000000">
        <w:rPr>
          <w:rtl w:val="0"/>
        </w:rPr>
      </w:r>
    </w:p>
  </w:footnote>
  <w:footnote w:id="2">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Graduando em Medicina Veterinária – Centro Universitário Chrisfapi (Unichrisfapi). E-mail: pedrovictorvv855@gmail.com.</w:t>
      </w:r>
    </w:p>
  </w:footnote>
  <w:footnote w:id="3">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Docente do curso de Medicina Veterinária – Centro Universitário Chrisfapi (Unichrisfapi). ORCID: 0009-0003-9142-1547.</w:t>
      </w:r>
    </w:p>
  </w:footnote>
  <w:footnote w:id="4">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Médico Veterinário – UFPI. Mestre em Ciência Animal – UFPI. Docente do curso de Medicina Veterinária – Centro Universitário Chrisfapi (Unichrisfapi).</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ab/>
    </w:r>
    <w:r w:rsidDel="00000000" w:rsidR="00000000" w:rsidRPr="00000000">
      <w:drawing>
        <wp:anchor allowOverlap="1" behindDoc="1" distB="0" distT="0" distL="0" distR="0" hidden="0" layoutInCell="1" locked="0" relativeHeight="0" simplePos="0">
          <wp:simplePos x="0" y="0"/>
          <wp:positionH relativeFrom="column">
            <wp:posOffset>-1076322</wp:posOffset>
          </wp:positionH>
          <wp:positionV relativeFrom="paragraph">
            <wp:posOffset>-449577</wp:posOffset>
          </wp:positionV>
          <wp:extent cx="7573328" cy="1400175"/>
          <wp:effectExtent b="0" l="0" r="0" t="0"/>
          <wp:wrapNone/>
          <wp:docPr id="1" name="image1.png"/>
          <a:graphic>
            <a:graphicData uri="http://schemas.openxmlformats.org/drawingml/2006/picture">
              <pic:pic>
                <pic:nvPicPr>
                  <pic:cNvPr id="0" name="image1.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