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D9C30" w14:textId="77777777" w:rsidR="00FD7184" w:rsidRDefault="00DD76FA">
      <w:pPr>
        <w:pStyle w:val="Corpo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61D9C41" wp14:editId="061D9C42">
            <wp:simplePos x="0" y="0"/>
            <wp:positionH relativeFrom="page">
              <wp:posOffset>13970</wp:posOffset>
            </wp:positionH>
            <wp:positionV relativeFrom="line">
              <wp:posOffset>-753707</wp:posOffset>
            </wp:positionV>
            <wp:extent cx="7530352" cy="1035685"/>
            <wp:effectExtent l="0" t="0" r="0" b="0"/>
            <wp:wrapNone/>
            <wp:docPr id="1073741825" name="officeArt object" descr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m 4" descr="Imagem 4"/>
                    <pic:cNvPicPr>
                      <a:picLocks noChangeAspect="1"/>
                    </pic:cNvPicPr>
                  </pic:nvPicPr>
                  <pic:blipFill>
                    <a:blip r:embed="rId6"/>
                    <a:srcRect t="28900" b="28377"/>
                    <a:stretch>
                      <a:fillRect/>
                    </a:stretch>
                  </pic:blipFill>
                  <pic:spPr>
                    <a:xfrm>
                      <a:off x="0" y="0"/>
                      <a:ext cx="7530352" cy="10356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lang w:val="en-US"/>
        </w:rPr>
        <w:t xml:space="preserve"> </w:t>
      </w:r>
    </w:p>
    <w:p w14:paraId="061D9C31" w14:textId="77777777" w:rsidR="00FD7184" w:rsidRDefault="00FD7184">
      <w:pPr>
        <w:pStyle w:val="Corpo"/>
        <w:jc w:val="both"/>
        <w:rPr>
          <w:color w:val="FF0000"/>
          <w:u w:color="FF0000"/>
        </w:rPr>
      </w:pPr>
    </w:p>
    <w:p w14:paraId="061D9C32" w14:textId="343BA419" w:rsidR="00FD7184" w:rsidRDefault="00DD76FA">
      <w:pPr>
        <w:pStyle w:val="Corpo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lang w:val="pt-PT"/>
        </w:rPr>
        <w:t>ASSESSMENT OF THE ANTICANCER POTENCIAL OF 1,2,4-OXADIAZOLE</w:t>
      </w:r>
      <w:r>
        <w:rPr>
          <w:rFonts w:ascii="Arial" w:hAnsi="Arial"/>
          <w:b/>
          <w:bCs/>
          <w:sz w:val="28"/>
          <w:szCs w:val="28"/>
          <w:lang w:val="pt-PT"/>
        </w:rPr>
        <w:t xml:space="preserve"> DERIVATIVES</w:t>
      </w:r>
    </w:p>
    <w:p w14:paraId="061D9C33" w14:textId="4D142194" w:rsidR="00FD7184" w:rsidRDefault="00DD76FA">
      <w:pPr>
        <w:pStyle w:val="Corpo"/>
        <w:spacing w:after="12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  <w:u w:val="single"/>
          <w:lang w:val="pt-PT"/>
        </w:rPr>
        <w:t>Abner Lins Dantas</w:t>
      </w:r>
      <w:r>
        <w:rPr>
          <w:rFonts w:ascii="Arial" w:hAnsi="Arial"/>
          <w:b/>
          <w:bCs/>
          <w:sz w:val="20"/>
          <w:szCs w:val="20"/>
          <w:lang w:val="en-US"/>
        </w:rPr>
        <w:t xml:space="preserve"> (PG),</w:t>
      </w:r>
      <w:r>
        <w:rPr>
          <w:rFonts w:ascii="Arial" w:hAnsi="Arial"/>
          <w:b/>
          <w:bCs/>
          <w:sz w:val="20"/>
          <w:szCs w:val="20"/>
          <w:vertAlign w:val="superscript"/>
          <w:lang w:val="en-US"/>
        </w:rPr>
        <w:t>1</w:t>
      </w:r>
      <w:r w:rsidR="00236EBE">
        <w:rPr>
          <w:rFonts w:ascii="Arial" w:hAnsi="Arial"/>
          <w:b/>
          <w:bCs/>
          <w:sz w:val="20"/>
          <w:szCs w:val="20"/>
          <w:vertAlign w:val="superscript"/>
          <w:lang w:val="en-US"/>
        </w:rPr>
        <w:t>,2</w:t>
      </w:r>
      <w:r>
        <w:rPr>
          <w:rFonts w:ascii="Arial" w:hAnsi="Arial"/>
          <w:b/>
          <w:bCs/>
          <w:sz w:val="20"/>
          <w:szCs w:val="20"/>
          <w:vertAlign w:val="superscript"/>
          <w:lang w:val="pt-PT"/>
        </w:rPr>
        <w:t>*</w:t>
      </w:r>
      <w:r>
        <w:rPr>
          <w:rFonts w:ascii="Arial" w:hAnsi="Arial"/>
          <w:b/>
          <w:bCs/>
          <w:sz w:val="20"/>
          <w:szCs w:val="20"/>
          <w:vertAlign w:val="superscript"/>
          <w:lang w:val="en-US"/>
        </w:rPr>
        <w:t xml:space="preserve"> </w:t>
      </w:r>
      <w:r>
        <w:rPr>
          <w:rFonts w:ascii="Arial" w:hAnsi="Arial"/>
          <w:b/>
          <w:bCs/>
          <w:sz w:val="20"/>
          <w:szCs w:val="20"/>
          <w:lang w:val="en-US"/>
        </w:rPr>
        <w:t>R</w:t>
      </w:r>
      <w:r>
        <w:rPr>
          <w:rFonts w:ascii="Arial" w:hAnsi="Arial"/>
          <w:b/>
          <w:bCs/>
          <w:sz w:val="20"/>
          <w:szCs w:val="20"/>
          <w:lang w:val="pt-PT"/>
        </w:rPr>
        <w:t>odrigo Ribeiro Alves Caiana</w:t>
      </w:r>
      <w:r>
        <w:rPr>
          <w:rFonts w:ascii="Arial" w:hAnsi="Arial"/>
          <w:b/>
          <w:bCs/>
          <w:sz w:val="20"/>
          <w:szCs w:val="20"/>
          <w:lang w:val="en-US"/>
        </w:rPr>
        <w:t xml:space="preserve"> (</w:t>
      </w:r>
      <w:r>
        <w:rPr>
          <w:rFonts w:ascii="Arial" w:hAnsi="Arial"/>
          <w:b/>
          <w:bCs/>
          <w:sz w:val="20"/>
          <w:szCs w:val="20"/>
          <w:lang w:val="pt-PT"/>
        </w:rPr>
        <w:t>PG</w:t>
      </w:r>
      <w:r>
        <w:rPr>
          <w:rFonts w:ascii="Arial" w:hAnsi="Arial"/>
          <w:b/>
          <w:bCs/>
          <w:sz w:val="20"/>
          <w:szCs w:val="20"/>
          <w:lang w:val="en-US"/>
        </w:rPr>
        <w:t>)</w:t>
      </w:r>
      <w:r>
        <w:rPr>
          <w:rFonts w:ascii="Arial" w:hAnsi="Arial"/>
          <w:b/>
          <w:bCs/>
          <w:sz w:val="20"/>
          <w:szCs w:val="20"/>
          <w:lang w:val="pt-PT"/>
        </w:rPr>
        <w:t>,</w:t>
      </w:r>
      <w:r w:rsidR="00236EBE">
        <w:rPr>
          <w:rFonts w:ascii="Arial" w:hAnsi="Arial"/>
          <w:b/>
          <w:bCs/>
          <w:sz w:val="20"/>
          <w:szCs w:val="20"/>
          <w:vertAlign w:val="superscript"/>
          <w:lang w:val="en-US"/>
        </w:rPr>
        <w:t>1</w:t>
      </w:r>
      <w:r>
        <w:rPr>
          <w:rFonts w:ascii="Arial" w:hAnsi="Arial"/>
          <w:b/>
          <w:bCs/>
          <w:sz w:val="20"/>
          <w:szCs w:val="20"/>
          <w:vertAlign w:val="superscript"/>
          <w:lang w:val="en-US"/>
        </w:rPr>
        <w:t xml:space="preserve"> </w:t>
      </w:r>
      <w:r w:rsidR="00261D55" w:rsidRPr="00261D55">
        <w:rPr>
          <w:b/>
          <w:bCs/>
          <w:lang w:val="pt-PT"/>
        </w:rPr>
        <w:t>Juliano Carlo Rufino de Freitas</w:t>
      </w:r>
      <w:r w:rsidR="00261D55">
        <w:rPr>
          <w:b/>
          <w:bCs/>
          <w:vertAlign w:val="superscript"/>
          <w:lang w:val="pt-PT"/>
        </w:rPr>
        <w:t>2</w:t>
      </w:r>
      <w:r w:rsidR="00261D55">
        <w:rPr>
          <w:b/>
          <w:bCs/>
          <w:lang w:val="pt-PT"/>
        </w:rPr>
        <w:t>,</w:t>
      </w:r>
      <w:r w:rsidR="00261D55">
        <w:rPr>
          <w:rFonts w:ascii="Arial" w:hAnsi="Arial"/>
          <w:b/>
          <w:bCs/>
          <w:sz w:val="20"/>
          <w:szCs w:val="20"/>
          <w:lang w:val="pt-PT"/>
        </w:rPr>
        <w:t xml:space="preserve"> </w:t>
      </w:r>
      <w:r>
        <w:rPr>
          <w:rFonts w:ascii="Arial" w:hAnsi="Arial"/>
          <w:b/>
          <w:bCs/>
          <w:sz w:val="20"/>
          <w:szCs w:val="20"/>
          <w:lang w:val="pt-PT"/>
        </w:rPr>
        <w:t>Teresinha Gon</w:t>
      </w:r>
      <w:r>
        <w:rPr>
          <w:rFonts w:ascii="Arial" w:hAnsi="Arial"/>
          <w:b/>
          <w:bCs/>
          <w:sz w:val="20"/>
          <w:szCs w:val="20"/>
          <w:lang w:val="pt-PT"/>
        </w:rPr>
        <w:t>ç</w:t>
      </w:r>
      <w:r>
        <w:rPr>
          <w:rFonts w:ascii="Arial" w:hAnsi="Arial"/>
          <w:b/>
          <w:bCs/>
          <w:sz w:val="20"/>
          <w:szCs w:val="20"/>
          <w:lang w:val="pt-PT"/>
        </w:rPr>
        <w:t>alves da Silva</w:t>
      </w:r>
      <w:r>
        <w:rPr>
          <w:rFonts w:ascii="Arial" w:hAnsi="Arial"/>
          <w:b/>
          <w:bCs/>
          <w:sz w:val="20"/>
          <w:szCs w:val="20"/>
          <w:lang w:val="en-US"/>
        </w:rPr>
        <w:t xml:space="preserve"> (Prof).</w:t>
      </w:r>
      <w:r w:rsidR="00236EBE">
        <w:rPr>
          <w:rFonts w:ascii="Arial" w:hAnsi="Arial"/>
          <w:b/>
          <w:bCs/>
          <w:sz w:val="20"/>
          <w:szCs w:val="20"/>
          <w:vertAlign w:val="superscript"/>
          <w:lang w:val="pt-PT"/>
        </w:rPr>
        <w:t>1</w:t>
      </w:r>
      <w:r>
        <w:rPr>
          <w:rFonts w:ascii="Arial" w:hAnsi="Arial"/>
          <w:b/>
          <w:bCs/>
          <w:sz w:val="20"/>
          <w:szCs w:val="20"/>
          <w:lang w:val="en-US"/>
        </w:rPr>
        <w:t>*</w:t>
      </w:r>
    </w:p>
    <w:p w14:paraId="061D9C34" w14:textId="77777777" w:rsidR="00FD7184" w:rsidRDefault="00DD76FA">
      <w:pPr>
        <w:pStyle w:val="Corpo"/>
        <w:spacing w:after="120"/>
        <w:jc w:val="both"/>
        <w:rPr>
          <w:rFonts w:ascii="Arial" w:eastAsia="Arial" w:hAnsi="Arial" w:cs="Arial"/>
          <w:sz w:val="20"/>
          <w:szCs w:val="20"/>
        </w:rPr>
      </w:pPr>
      <w:hyperlink r:id="rId7" w:history="1">
        <w:r>
          <w:rPr>
            <w:rStyle w:val="Hyperlink0"/>
            <w:lang w:val="pt-PT"/>
          </w:rPr>
          <w:t>abner.dantas@ufpe.br</w:t>
        </w:r>
      </w:hyperlink>
    </w:p>
    <w:p w14:paraId="061D9C35" w14:textId="3911FFE5" w:rsidR="00FD7184" w:rsidRDefault="00DD76FA">
      <w:pPr>
        <w:pStyle w:val="Corpo"/>
        <w:spacing w:after="120"/>
        <w:jc w:val="both"/>
        <w:rPr>
          <w:rFonts w:ascii="Arial" w:eastAsia="Arial" w:hAnsi="Arial" w:cs="Arial"/>
          <w:i/>
          <w:iCs/>
          <w:sz w:val="18"/>
          <w:szCs w:val="18"/>
        </w:rPr>
      </w:pPr>
      <w:r>
        <w:rPr>
          <w:rFonts w:ascii="Arial" w:hAnsi="Arial"/>
          <w:i/>
          <w:iCs/>
          <w:sz w:val="18"/>
          <w:szCs w:val="18"/>
          <w:vertAlign w:val="superscript"/>
          <w:lang w:val="en-US"/>
        </w:rPr>
        <w:t>1</w:t>
      </w:r>
      <w:r>
        <w:rPr>
          <w:rFonts w:ascii="Arial" w:hAnsi="Arial"/>
          <w:i/>
          <w:iCs/>
          <w:sz w:val="18"/>
          <w:szCs w:val="18"/>
          <w:lang w:val="en-US"/>
        </w:rPr>
        <w:t xml:space="preserve"> </w:t>
      </w:r>
      <w:r>
        <w:rPr>
          <w:rFonts w:ascii="Arial" w:hAnsi="Arial"/>
          <w:i/>
          <w:iCs/>
          <w:sz w:val="18"/>
          <w:szCs w:val="18"/>
          <w:lang w:val="pt-PT"/>
        </w:rPr>
        <w:t>Universidade Federal de Pernambuco</w:t>
      </w:r>
      <w:r>
        <w:rPr>
          <w:rFonts w:ascii="Arial" w:hAnsi="Arial"/>
          <w:i/>
          <w:iCs/>
          <w:sz w:val="18"/>
          <w:szCs w:val="18"/>
          <w:lang w:val="en-US"/>
        </w:rPr>
        <w:t xml:space="preserve">; </w:t>
      </w:r>
      <w:r>
        <w:rPr>
          <w:rFonts w:ascii="Arial" w:hAnsi="Arial"/>
          <w:i/>
          <w:iCs/>
          <w:sz w:val="18"/>
          <w:szCs w:val="18"/>
          <w:vertAlign w:val="superscript"/>
          <w:lang w:val="en-US"/>
        </w:rPr>
        <w:t>2</w:t>
      </w:r>
      <w:r>
        <w:rPr>
          <w:rFonts w:ascii="Arial" w:hAnsi="Arial"/>
          <w:i/>
          <w:iCs/>
          <w:sz w:val="18"/>
          <w:szCs w:val="18"/>
          <w:lang w:val="en-US"/>
        </w:rPr>
        <w:t xml:space="preserve"> </w:t>
      </w:r>
      <w:proofErr w:type="spellStart"/>
      <w:r w:rsidR="00236EBE">
        <w:rPr>
          <w:rFonts w:ascii="Arial" w:hAnsi="Arial"/>
          <w:i/>
          <w:iCs/>
          <w:sz w:val="18"/>
          <w:szCs w:val="18"/>
          <w:lang w:val="en-US"/>
        </w:rPr>
        <w:t>Programa</w:t>
      </w:r>
      <w:proofErr w:type="spellEnd"/>
      <w:r w:rsidR="00236EBE">
        <w:rPr>
          <w:rFonts w:ascii="Arial" w:hAnsi="Arial"/>
          <w:i/>
          <w:iCs/>
          <w:sz w:val="18"/>
          <w:szCs w:val="18"/>
          <w:lang w:val="en-US"/>
        </w:rPr>
        <w:t xml:space="preserve"> de Pós-</w:t>
      </w:r>
      <w:proofErr w:type="spellStart"/>
      <w:r w:rsidR="00236EBE">
        <w:rPr>
          <w:rFonts w:ascii="Arial" w:hAnsi="Arial"/>
          <w:i/>
          <w:iCs/>
          <w:sz w:val="18"/>
          <w:szCs w:val="18"/>
          <w:lang w:val="en-US"/>
        </w:rPr>
        <w:t>Graduação</w:t>
      </w:r>
      <w:proofErr w:type="spellEnd"/>
      <w:r w:rsidR="00236EBE">
        <w:rPr>
          <w:rFonts w:ascii="Arial" w:hAnsi="Arial"/>
          <w:i/>
          <w:iCs/>
          <w:sz w:val="18"/>
          <w:szCs w:val="18"/>
          <w:lang w:val="en-US"/>
        </w:rPr>
        <w:t xml:space="preserve"> </w:t>
      </w:r>
      <w:proofErr w:type="spellStart"/>
      <w:r w:rsidR="00236EBE">
        <w:rPr>
          <w:rFonts w:ascii="Arial" w:hAnsi="Arial"/>
          <w:i/>
          <w:iCs/>
          <w:sz w:val="18"/>
          <w:szCs w:val="18"/>
          <w:lang w:val="en-US"/>
        </w:rPr>
        <w:t>em</w:t>
      </w:r>
      <w:proofErr w:type="spellEnd"/>
      <w:r w:rsidR="00236EBE">
        <w:rPr>
          <w:rFonts w:ascii="Arial" w:hAnsi="Arial"/>
          <w:i/>
          <w:iCs/>
          <w:sz w:val="18"/>
          <w:szCs w:val="18"/>
          <w:lang w:val="en-US"/>
        </w:rPr>
        <w:t xml:space="preserve"> </w:t>
      </w:r>
      <w:proofErr w:type="spellStart"/>
      <w:r w:rsidR="00236EBE">
        <w:rPr>
          <w:rFonts w:ascii="Arial" w:hAnsi="Arial"/>
          <w:i/>
          <w:iCs/>
          <w:sz w:val="18"/>
          <w:szCs w:val="18"/>
          <w:lang w:val="en-US"/>
        </w:rPr>
        <w:t>Inovação</w:t>
      </w:r>
      <w:proofErr w:type="spellEnd"/>
      <w:r w:rsidR="00236EBE">
        <w:rPr>
          <w:rFonts w:ascii="Arial" w:hAnsi="Arial"/>
          <w:i/>
          <w:iCs/>
          <w:sz w:val="18"/>
          <w:szCs w:val="18"/>
          <w:lang w:val="en-US"/>
        </w:rPr>
        <w:t xml:space="preserve"> </w:t>
      </w:r>
      <w:proofErr w:type="spellStart"/>
      <w:r w:rsidR="00236EBE">
        <w:rPr>
          <w:rFonts w:ascii="Arial" w:hAnsi="Arial"/>
          <w:i/>
          <w:iCs/>
          <w:sz w:val="18"/>
          <w:szCs w:val="18"/>
          <w:lang w:val="en-US"/>
        </w:rPr>
        <w:t>Terapêutica</w:t>
      </w:r>
      <w:proofErr w:type="spellEnd"/>
      <w:r w:rsidR="00236EBE">
        <w:rPr>
          <w:rFonts w:ascii="Arial" w:hAnsi="Arial"/>
          <w:i/>
          <w:iCs/>
          <w:sz w:val="18"/>
          <w:szCs w:val="18"/>
          <w:lang w:val="en-US"/>
        </w:rPr>
        <w:t>- UFPE</w:t>
      </w:r>
      <w:r w:rsidR="00261D55">
        <w:rPr>
          <w:rFonts w:ascii="Arial" w:hAnsi="Arial"/>
          <w:i/>
          <w:iCs/>
          <w:sz w:val="18"/>
          <w:szCs w:val="18"/>
          <w:lang w:val="en-US"/>
        </w:rPr>
        <w:t xml:space="preserve">; </w:t>
      </w:r>
      <w:r w:rsidR="008624A6">
        <w:rPr>
          <w:rFonts w:ascii="Arial" w:hAnsi="Arial"/>
          <w:i/>
          <w:iCs/>
          <w:sz w:val="18"/>
          <w:szCs w:val="18"/>
          <w:vertAlign w:val="superscript"/>
          <w:lang w:val="en-US"/>
        </w:rPr>
        <w:t>3</w:t>
      </w:r>
      <w:r w:rsidR="00261D55">
        <w:rPr>
          <w:rFonts w:ascii="Arial" w:hAnsi="Arial"/>
          <w:i/>
          <w:iCs/>
          <w:sz w:val="18"/>
          <w:szCs w:val="18"/>
          <w:lang w:val="en-US"/>
        </w:rPr>
        <w:t>Universidade Federal de Campina Grande, Paraíba.</w:t>
      </w:r>
      <w:r w:rsidR="00236EBE">
        <w:rPr>
          <w:rFonts w:ascii="Arial" w:hAnsi="Arial"/>
          <w:i/>
          <w:iCs/>
          <w:sz w:val="18"/>
          <w:szCs w:val="18"/>
          <w:lang w:val="en-US"/>
        </w:rPr>
        <w:t xml:space="preserve"> </w:t>
      </w:r>
    </w:p>
    <w:p w14:paraId="061D9C36" w14:textId="77777777" w:rsidR="00FD7184" w:rsidRDefault="00DD76FA">
      <w:pPr>
        <w:pStyle w:val="Corpo"/>
        <w:rPr>
          <w:rFonts w:ascii="Arial" w:eastAsia="Arial" w:hAnsi="Arial" w:cs="Arial"/>
          <w:i/>
          <w:iCs/>
          <w:sz w:val="18"/>
          <w:szCs w:val="18"/>
        </w:rPr>
      </w:pPr>
      <w:r>
        <w:rPr>
          <w:rFonts w:ascii="Arial" w:eastAsia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61D9C43" wp14:editId="061D9C44">
                <wp:simplePos x="0" y="0"/>
                <wp:positionH relativeFrom="page">
                  <wp:posOffset>1080135</wp:posOffset>
                </wp:positionH>
                <wp:positionV relativeFrom="line">
                  <wp:posOffset>200660</wp:posOffset>
                </wp:positionV>
                <wp:extent cx="5646421" cy="259080"/>
                <wp:effectExtent l="0" t="0" r="0" b="0"/>
                <wp:wrapNone/>
                <wp:docPr id="1073741826" name="officeArt object" descr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6421" cy="259080"/>
                        </a:xfrm>
                        <a:prstGeom prst="rect">
                          <a:avLst/>
                        </a:prstGeom>
                        <a:solidFill>
                          <a:srgbClr val="D45516"/>
                        </a:solidFill>
                        <a:ln w="12700" cap="flat">
                          <a:solidFill>
                            <a:srgbClr val="D4551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85.1pt;margin-top:15.8pt;width:444.6pt;height:20.4pt;z-index:-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D45516" opacity="100.0%" type="solid"/>
                <v:stroke filltype="solid" color="#D45516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Fonts w:ascii="Arial" w:hAnsi="Arial"/>
          <w:i/>
          <w:iCs/>
          <w:sz w:val="18"/>
          <w:szCs w:val="18"/>
          <w:lang w:val="en-US"/>
        </w:rPr>
        <w:t xml:space="preserve">Keywords: </w:t>
      </w:r>
      <w:r>
        <w:rPr>
          <w:rFonts w:ascii="Arial" w:hAnsi="Arial"/>
          <w:i/>
          <w:iCs/>
          <w:sz w:val="18"/>
          <w:szCs w:val="18"/>
          <w:lang w:val="pt-PT"/>
        </w:rPr>
        <w:t>Anticancer, cytotoxicity, oxadiazoles</w:t>
      </w:r>
    </w:p>
    <w:p w14:paraId="061D9C37" w14:textId="77777777" w:rsidR="00FD7184" w:rsidRDefault="00DD76FA">
      <w:pPr>
        <w:pStyle w:val="Corpo"/>
        <w:jc w:val="center"/>
        <w:rPr>
          <w:rFonts w:ascii="Arial" w:eastAsia="Arial" w:hAnsi="Arial" w:cs="Arial"/>
          <w:b/>
          <w:bCs/>
          <w:color w:val="F8F8F8"/>
          <w:sz w:val="24"/>
          <w:szCs w:val="24"/>
          <w:u w:color="F8F8F8"/>
        </w:rPr>
      </w:pPr>
      <w:r>
        <w:rPr>
          <w:rFonts w:ascii="Arial" w:hAnsi="Arial"/>
          <w:b/>
          <w:bCs/>
          <w:color w:val="F8F8F8"/>
          <w:sz w:val="24"/>
          <w:szCs w:val="24"/>
          <w:u w:color="F8F8F8"/>
          <w:lang w:val="en-US"/>
        </w:rPr>
        <w:t>ABSTRACT</w:t>
      </w:r>
    </w:p>
    <w:p w14:paraId="061D9C38" w14:textId="3732374D" w:rsidR="00FD7184" w:rsidRPr="0002684B" w:rsidRDefault="00DD76FA">
      <w:pPr>
        <w:pStyle w:val="Corpo"/>
        <w:jc w:val="both"/>
        <w:rPr>
          <w:rFonts w:ascii="Arial" w:hAnsi="Arial" w:cs="Arial"/>
          <w:lang w:val="en-US"/>
        </w:rPr>
      </w:pPr>
      <w:r w:rsidRPr="0002684B">
        <w:rPr>
          <w:rFonts w:ascii="Arial" w:hAnsi="Arial" w:cs="Arial"/>
          <w:b/>
          <w:bCs/>
          <w:lang w:val="pt-PT"/>
        </w:rPr>
        <w:t>INTRODUCTION:</w:t>
      </w:r>
      <w:r w:rsidRPr="0002684B">
        <w:rPr>
          <w:rFonts w:ascii="Arial" w:hAnsi="Arial" w:cs="Arial"/>
          <w:lang w:val="pt-PT"/>
        </w:rPr>
        <w:t xml:space="preserve"> </w:t>
      </w:r>
      <w:r w:rsidR="00D942E5" w:rsidRPr="0002684B">
        <w:rPr>
          <w:rFonts w:ascii="Arial" w:hAnsi="Arial" w:cs="Arial"/>
          <w:lang w:val="en-US"/>
        </w:rPr>
        <w:t>Despite advances in diagnosis and treatment, cancer is the second leading cause of death worldwide, accounting for 9.6 million deaths in 2018, or one in six recorded deaths [1].</w:t>
      </w:r>
      <w:r w:rsidRPr="0002684B">
        <w:rPr>
          <w:rFonts w:ascii="Arial" w:hAnsi="Arial" w:cs="Arial"/>
          <w:lang w:val="pt-PT"/>
        </w:rPr>
        <w:t xml:space="preserve"> </w:t>
      </w:r>
      <w:r w:rsidR="00EA56AF" w:rsidRPr="0002684B">
        <w:rPr>
          <w:rFonts w:ascii="Arial" w:hAnsi="Arial" w:cs="Arial"/>
          <w:lang w:val="pt-PT"/>
        </w:rPr>
        <w:t>Therefore, the search for new therapies that are less toxic and more effective in overcoming multiresistance is a global priority</w:t>
      </w:r>
      <w:r w:rsidR="008B0208" w:rsidRPr="0002684B">
        <w:rPr>
          <w:rFonts w:ascii="Arial" w:hAnsi="Arial" w:cs="Arial"/>
          <w:lang w:val="pt-PT"/>
        </w:rPr>
        <w:t xml:space="preserve">. </w:t>
      </w:r>
      <w:r w:rsidR="00171D0A" w:rsidRPr="0002684B">
        <w:rPr>
          <w:rFonts w:ascii="Arial" w:hAnsi="Arial" w:cs="Arial"/>
          <w:lang w:val="en-US"/>
        </w:rPr>
        <w:t xml:space="preserve">The oxadiazole is a five-membered heterocycle containing nitrogen and oxygen that has been widely used as a privileged structure for the synthesis of new bioactive molecules [2]. In particular, the 1,2,4-oxadiazoles mimic an ester or amide </w:t>
      </w:r>
      <w:proofErr w:type="spellStart"/>
      <w:r w:rsidR="00171D0A" w:rsidRPr="0002684B">
        <w:rPr>
          <w:rFonts w:ascii="Arial" w:hAnsi="Arial" w:cs="Arial"/>
          <w:lang w:val="en-US"/>
        </w:rPr>
        <w:t>bioisostere</w:t>
      </w:r>
      <w:proofErr w:type="spellEnd"/>
      <w:r w:rsidR="00171D0A" w:rsidRPr="0002684B">
        <w:rPr>
          <w:rFonts w:ascii="Arial" w:hAnsi="Arial" w:cs="Arial"/>
          <w:lang w:val="en-US"/>
        </w:rPr>
        <w:t xml:space="preserve"> resistant to hydrolysis and are important in the design of new molecules for a wide range of activities biological, such as anticancer, anti-inflammatory, anticonvulsant, antiviral, antimicrobial, antidepressant, antiangiogenic, analgesic, sedative, anti-edema and anti-parasitic [3, 4, 5, 6, 7]</w:t>
      </w:r>
      <w:r w:rsidRPr="0002684B">
        <w:rPr>
          <w:rFonts w:ascii="Arial" w:hAnsi="Arial" w:cs="Arial"/>
          <w:lang w:val="pt-PT"/>
        </w:rPr>
        <w:t xml:space="preserve">. </w:t>
      </w:r>
      <w:r w:rsidRPr="0002684B">
        <w:rPr>
          <w:rFonts w:ascii="Arial" w:hAnsi="Arial" w:cs="Arial"/>
          <w:b/>
          <w:bCs/>
          <w:lang w:val="pt-PT"/>
        </w:rPr>
        <w:t>AIMS:</w:t>
      </w:r>
      <w:r w:rsidRPr="0002684B">
        <w:rPr>
          <w:rFonts w:ascii="Arial" w:hAnsi="Arial" w:cs="Arial"/>
          <w:lang w:val="pt-PT"/>
        </w:rPr>
        <w:t xml:space="preserve"> </w:t>
      </w:r>
      <w:r w:rsidR="008E7DA2" w:rsidRPr="0002684B">
        <w:rPr>
          <w:rFonts w:ascii="Arial" w:hAnsi="Arial" w:cs="Arial"/>
          <w:lang w:val="en-US"/>
        </w:rPr>
        <w:t xml:space="preserve">To evaluate the cytotoxic activity of 1,2,4-oxadiazole derivatives in </w:t>
      </w:r>
      <w:proofErr w:type="spellStart"/>
      <w:r w:rsidR="008E7DA2" w:rsidRPr="0002684B">
        <w:rPr>
          <w:rFonts w:ascii="Arial" w:hAnsi="Arial" w:cs="Arial"/>
          <w:lang w:val="en-US"/>
        </w:rPr>
        <w:t>tumour</w:t>
      </w:r>
      <w:proofErr w:type="spellEnd"/>
      <w:r w:rsidR="008E7DA2" w:rsidRPr="0002684B">
        <w:rPr>
          <w:rFonts w:ascii="Arial" w:hAnsi="Arial" w:cs="Arial"/>
          <w:lang w:val="en-US"/>
        </w:rPr>
        <w:t xml:space="preserve"> cell lines and normal human cells</w:t>
      </w:r>
      <w:r w:rsidR="008E7DA2" w:rsidRPr="0002684B">
        <w:rPr>
          <w:rFonts w:ascii="Arial" w:hAnsi="Arial" w:cs="Arial"/>
          <w:lang w:val="en-US"/>
        </w:rPr>
        <w:t xml:space="preserve">. </w:t>
      </w:r>
      <w:r w:rsidRPr="0002684B">
        <w:rPr>
          <w:rFonts w:ascii="Arial" w:hAnsi="Arial" w:cs="Arial"/>
          <w:b/>
          <w:bCs/>
          <w:lang w:val="de-DE"/>
        </w:rPr>
        <w:t xml:space="preserve">METHODS: </w:t>
      </w:r>
      <w:r w:rsidRPr="0002684B">
        <w:rPr>
          <w:rFonts w:ascii="Arial" w:hAnsi="Arial" w:cs="Arial"/>
          <w:lang w:val="en-US"/>
        </w:rPr>
        <w:t>The products (</w:t>
      </w:r>
      <w:r w:rsidRPr="0002684B">
        <w:rPr>
          <w:rFonts w:ascii="Arial" w:hAnsi="Arial" w:cs="Arial"/>
          <w:lang w:val="pt-PT"/>
        </w:rPr>
        <w:t>B1 - B10</w:t>
      </w:r>
      <w:r w:rsidRPr="0002684B">
        <w:rPr>
          <w:rFonts w:ascii="Arial" w:hAnsi="Arial" w:cs="Arial"/>
          <w:lang w:val="en-US"/>
        </w:rPr>
        <w:t xml:space="preserve">) were synthesized, characterized and </w:t>
      </w:r>
      <w:r w:rsidR="00261D55" w:rsidRPr="0002684B">
        <w:rPr>
          <w:rFonts w:ascii="Arial" w:hAnsi="Arial" w:cs="Arial"/>
          <w:lang w:val="en-US"/>
        </w:rPr>
        <w:t>provided</w:t>
      </w:r>
      <w:r w:rsidRPr="0002684B">
        <w:rPr>
          <w:rFonts w:ascii="Arial" w:hAnsi="Arial" w:cs="Arial"/>
          <w:lang w:val="en-US"/>
        </w:rPr>
        <w:t xml:space="preserve"> by LA</w:t>
      </w:r>
      <w:r w:rsidRPr="0002684B">
        <w:rPr>
          <w:rFonts w:ascii="Arial" w:hAnsi="Arial" w:cs="Arial"/>
          <w:lang w:val="pt-PT"/>
        </w:rPr>
        <w:t>SOQuim</w:t>
      </w:r>
      <w:r w:rsidRPr="0002684B">
        <w:rPr>
          <w:rFonts w:ascii="Arial" w:hAnsi="Arial" w:cs="Arial"/>
          <w:lang w:val="en-US"/>
        </w:rPr>
        <w:t xml:space="preserve"> </w:t>
      </w:r>
      <w:r w:rsidR="008624A6" w:rsidRPr="0002684B">
        <w:rPr>
          <w:rFonts w:ascii="Arial" w:hAnsi="Arial" w:cs="Arial"/>
          <w:lang w:val="en-US"/>
        </w:rPr>
        <w:t>–</w:t>
      </w:r>
      <w:r w:rsidRPr="0002684B">
        <w:rPr>
          <w:rFonts w:ascii="Arial" w:hAnsi="Arial" w:cs="Arial"/>
          <w:lang w:val="en-US"/>
        </w:rPr>
        <w:t xml:space="preserve"> UF</w:t>
      </w:r>
      <w:r w:rsidRPr="0002684B">
        <w:rPr>
          <w:rFonts w:ascii="Arial" w:hAnsi="Arial" w:cs="Arial"/>
          <w:lang w:val="pt-PT"/>
        </w:rPr>
        <w:t>CG</w:t>
      </w:r>
      <w:r w:rsidR="008624A6" w:rsidRPr="0002684B">
        <w:rPr>
          <w:rFonts w:ascii="Arial" w:hAnsi="Arial" w:cs="Arial"/>
          <w:lang w:val="en-US"/>
        </w:rPr>
        <w:t xml:space="preserve">. </w:t>
      </w:r>
      <w:r w:rsidRPr="0002684B">
        <w:rPr>
          <w:rFonts w:ascii="Arial" w:hAnsi="Arial" w:cs="Arial"/>
          <w:lang w:val="en-US"/>
        </w:rPr>
        <w:t xml:space="preserve">For the cytotoxicity assay, </w:t>
      </w:r>
      <w:r w:rsidRPr="0002684B">
        <w:rPr>
          <w:rFonts w:ascii="Arial" w:hAnsi="Arial" w:cs="Arial"/>
          <w:lang w:val="pt-PT"/>
        </w:rPr>
        <w:t>HL-60, K562, HT-29, MCF-7</w:t>
      </w:r>
      <w:r w:rsidRPr="0002684B">
        <w:rPr>
          <w:rFonts w:ascii="Arial" w:hAnsi="Arial" w:cs="Arial"/>
          <w:lang w:val="en-US"/>
        </w:rPr>
        <w:t xml:space="preserve"> tumor cells </w:t>
      </w:r>
      <w:r w:rsidRPr="0002684B">
        <w:rPr>
          <w:rFonts w:ascii="Arial" w:hAnsi="Arial" w:cs="Arial"/>
          <w:lang w:val="pt-PT"/>
        </w:rPr>
        <w:t xml:space="preserve">and Raw 264.7 </w:t>
      </w:r>
      <w:r w:rsidRPr="0002684B">
        <w:rPr>
          <w:rFonts w:ascii="Arial" w:hAnsi="Arial" w:cs="Arial"/>
          <w:lang w:val="en-US"/>
        </w:rPr>
        <w:t xml:space="preserve">were used. Cells were seeded in 96-well plates, in the presence of compounds </w:t>
      </w:r>
      <w:r w:rsidRPr="0002684B">
        <w:rPr>
          <w:rFonts w:ascii="Arial" w:hAnsi="Arial" w:cs="Arial"/>
          <w:lang w:val="en-US"/>
        </w:rPr>
        <w:t>at a single concentration of 25 µg/</w:t>
      </w:r>
      <w:proofErr w:type="spellStart"/>
      <w:r w:rsidRPr="0002684B">
        <w:rPr>
          <w:rFonts w:ascii="Arial" w:hAnsi="Arial" w:cs="Arial"/>
          <w:lang w:val="en-US"/>
        </w:rPr>
        <w:t>mL.</w:t>
      </w:r>
      <w:proofErr w:type="spellEnd"/>
      <w:r w:rsidRPr="0002684B">
        <w:rPr>
          <w:rFonts w:ascii="Arial" w:hAnsi="Arial" w:cs="Arial"/>
          <w:lang w:val="en-US"/>
        </w:rPr>
        <w:t xml:space="preserve"> The MTT assay was performed in 72 h and the absorbance was measured in a microplate reader at a wavelength of 560 nm. Inhibitory concentration (CI%) and IC</w:t>
      </w:r>
      <w:r w:rsidRPr="0002684B">
        <w:rPr>
          <w:rFonts w:ascii="Arial" w:hAnsi="Arial" w:cs="Arial"/>
          <w:vertAlign w:val="subscript"/>
          <w:lang w:val="en-US"/>
        </w:rPr>
        <w:t>50</w:t>
      </w:r>
      <w:r w:rsidRPr="0002684B">
        <w:rPr>
          <w:rFonts w:ascii="Arial" w:hAnsi="Arial" w:cs="Arial"/>
          <w:lang w:val="en-US"/>
        </w:rPr>
        <w:t xml:space="preserve"> were calculated by non-linear regression using </w:t>
      </w:r>
      <w:r w:rsidRPr="0002684B">
        <w:rPr>
          <w:rFonts w:ascii="Arial" w:hAnsi="Arial" w:cs="Arial"/>
          <w:i/>
          <w:iCs/>
          <w:lang w:val="en-US"/>
        </w:rPr>
        <w:t>GraphPad Prism 8.0.1</w:t>
      </w:r>
      <w:r w:rsidRPr="0002684B">
        <w:rPr>
          <w:rFonts w:ascii="Arial" w:hAnsi="Arial" w:cs="Arial"/>
          <w:lang w:val="pt-PT"/>
        </w:rPr>
        <w:t xml:space="preserve">. </w:t>
      </w:r>
      <w:r w:rsidRPr="0002684B">
        <w:rPr>
          <w:rFonts w:ascii="Arial" w:hAnsi="Arial" w:cs="Arial"/>
          <w:b/>
          <w:bCs/>
          <w:lang w:val="en-US"/>
        </w:rPr>
        <w:t xml:space="preserve">RESULTS AND DISCUSSION: </w:t>
      </w:r>
      <w:r w:rsidRPr="0002684B">
        <w:rPr>
          <w:rFonts w:ascii="Arial" w:hAnsi="Arial" w:cs="Arial"/>
          <w:lang w:val="en-US"/>
        </w:rPr>
        <w:t xml:space="preserve">The compounds tested obtained a %CI that ranged from </w:t>
      </w:r>
      <w:r w:rsidRPr="0002684B">
        <w:rPr>
          <w:rFonts w:ascii="Arial" w:hAnsi="Arial" w:cs="Arial"/>
          <w:lang w:val="pt-PT"/>
        </w:rPr>
        <w:t>3</w:t>
      </w:r>
      <w:r w:rsidRPr="0002684B">
        <w:rPr>
          <w:rFonts w:ascii="Arial" w:hAnsi="Arial" w:cs="Arial"/>
          <w:lang w:val="en-US"/>
        </w:rPr>
        <w:t>,</w:t>
      </w:r>
      <w:r w:rsidRPr="0002684B">
        <w:rPr>
          <w:rFonts w:ascii="Arial" w:hAnsi="Arial" w:cs="Arial"/>
          <w:lang w:val="pt-PT"/>
        </w:rPr>
        <w:t xml:space="preserve">0 </w:t>
      </w:r>
      <w:r w:rsidRPr="0002684B">
        <w:rPr>
          <w:rFonts w:ascii="Arial" w:hAnsi="Arial" w:cs="Arial"/>
          <w:lang w:val="en-US"/>
        </w:rPr>
        <w:t>± 2.</w:t>
      </w:r>
      <w:r w:rsidRPr="0002684B">
        <w:rPr>
          <w:rFonts w:ascii="Arial" w:hAnsi="Arial" w:cs="Arial"/>
          <w:lang w:val="pt-PT"/>
        </w:rPr>
        <w:t>6</w:t>
      </w:r>
      <w:r w:rsidRPr="0002684B">
        <w:rPr>
          <w:rFonts w:ascii="Arial" w:hAnsi="Arial" w:cs="Arial"/>
          <w:lang w:val="en-US"/>
        </w:rPr>
        <w:t xml:space="preserve"> to </w:t>
      </w:r>
      <w:r w:rsidRPr="0002684B">
        <w:rPr>
          <w:rFonts w:ascii="Arial" w:hAnsi="Arial" w:cs="Arial"/>
          <w:lang w:val="pt-PT"/>
        </w:rPr>
        <w:t>97,4</w:t>
      </w:r>
      <w:r w:rsidRPr="0002684B">
        <w:rPr>
          <w:rFonts w:ascii="Arial" w:hAnsi="Arial" w:cs="Arial"/>
        </w:rPr>
        <w:t xml:space="preserve"> </w:t>
      </w:r>
      <w:r w:rsidRPr="0002684B">
        <w:rPr>
          <w:rFonts w:ascii="Arial" w:hAnsi="Arial" w:cs="Arial"/>
          <w:lang w:val="en-US"/>
        </w:rPr>
        <w:t>±</w:t>
      </w:r>
      <w:r w:rsidRPr="0002684B">
        <w:rPr>
          <w:rFonts w:ascii="Arial" w:hAnsi="Arial" w:cs="Arial"/>
          <w:lang w:val="pt-PT"/>
        </w:rPr>
        <w:t xml:space="preserve"> 0,1</w:t>
      </w:r>
      <w:r w:rsidRPr="0002684B">
        <w:rPr>
          <w:rFonts w:ascii="Arial" w:hAnsi="Arial" w:cs="Arial"/>
          <w:lang w:val="en-US"/>
        </w:rPr>
        <w:t xml:space="preserve"> % and IC</w:t>
      </w:r>
      <w:r w:rsidRPr="0002684B">
        <w:rPr>
          <w:rFonts w:ascii="Arial" w:hAnsi="Arial" w:cs="Arial"/>
          <w:vertAlign w:val="subscript"/>
          <w:lang w:val="en-US"/>
        </w:rPr>
        <w:t>50</w:t>
      </w:r>
      <w:r w:rsidRPr="0002684B">
        <w:rPr>
          <w:rFonts w:ascii="Arial" w:hAnsi="Arial" w:cs="Arial"/>
          <w:lang w:val="pt-PT"/>
        </w:rPr>
        <w:t xml:space="preserve"> </w:t>
      </w:r>
      <w:r w:rsidRPr="0002684B">
        <w:rPr>
          <w:rFonts w:ascii="Arial" w:hAnsi="Arial" w:cs="Arial"/>
          <w:lang w:val="en-US"/>
        </w:rPr>
        <w:t xml:space="preserve">that ranged from </w:t>
      </w:r>
      <w:r w:rsidRPr="0002684B">
        <w:rPr>
          <w:rFonts w:ascii="Arial" w:hAnsi="Arial" w:cs="Arial"/>
          <w:lang w:val="pt-PT"/>
        </w:rPr>
        <w:t xml:space="preserve">8,0 </w:t>
      </w:r>
      <w:r w:rsidRPr="0002684B">
        <w:rPr>
          <w:rFonts w:ascii="Arial" w:hAnsi="Arial" w:cs="Arial"/>
          <w:lang w:val="en-US"/>
        </w:rPr>
        <w:t xml:space="preserve">to </w:t>
      </w:r>
      <w:r w:rsidRPr="0002684B">
        <w:rPr>
          <w:rFonts w:ascii="Arial" w:hAnsi="Arial" w:cs="Arial"/>
          <w:lang w:val="pt-PT"/>
        </w:rPr>
        <w:t>18,6</w:t>
      </w:r>
      <w:r w:rsidRPr="0002684B">
        <w:rPr>
          <w:rFonts w:ascii="Arial" w:hAnsi="Arial" w:cs="Arial"/>
          <w:lang w:val="en-US"/>
        </w:rPr>
        <w:t xml:space="preserve"> µ</w:t>
      </w:r>
      <w:r w:rsidRPr="0002684B">
        <w:rPr>
          <w:rFonts w:ascii="Arial" w:hAnsi="Arial" w:cs="Arial"/>
          <w:lang w:val="pt-PT"/>
        </w:rPr>
        <w:t>g/mL</w:t>
      </w:r>
      <w:r w:rsidRPr="0002684B">
        <w:rPr>
          <w:rFonts w:ascii="Arial" w:hAnsi="Arial" w:cs="Arial"/>
          <w:lang w:val="en-US"/>
        </w:rPr>
        <w:t>.</w:t>
      </w:r>
      <w:r w:rsidRPr="0002684B">
        <w:rPr>
          <w:rFonts w:ascii="Arial" w:hAnsi="Arial" w:cs="Arial"/>
          <w:rtl/>
          <w:lang w:val="ar-SA"/>
        </w:rPr>
        <w:t xml:space="preserve"> </w:t>
      </w:r>
      <w:r w:rsidRPr="0002684B">
        <w:rPr>
          <w:rFonts w:ascii="Arial" w:hAnsi="Arial" w:cs="Arial"/>
          <w:lang w:val="en-US"/>
        </w:rPr>
        <w:t>In this initial screening it was shown that compounds B1, B2, B3 and B9</w:t>
      </w:r>
      <w:r w:rsidRPr="0002684B">
        <w:rPr>
          <w:rFonts w:ascii="Arial" w:hAnsi="Arial" w:cs="Arial"/>
          <w:lang w:val="pt-PT"/>
        </w:rPr>
        <w:t xml:space="preserve"> </w:t>
      </w:r>
      <w:r w:rsidRPr="0002684B">
        <w:rPr>
          <w:rFonts w:ascii="Arial" w:hAnsi="Arial" w:cs="Arial"/>
          <w:lang w:val="en-US"/>
        </w:rPr>
        <w:t>showed an inhibition perce</w:t>
      </w:r>
      <w:r w:rsidRPr="0002684B">
        <w:rPr>
          <w:rFonts w:ascii="Arial" w:hAnsi="Arial" w:cs="Arial"/>
          <w:lang w:val="en-US"/>
        </w:rPr>
        <w:t>ntage greater than 70% in the HL-60 line.</w:t>
      </w:r>
      <w:r w:rsidRPr="0002684B">
        <w:rPr>
          <w:rFonts w:ascii="Arial" w:hAnsi="Arial" w:cs="Arial"/>
          <w:lang w:val="pt-PT"/>
        </w:rPr>
        <w:t xml:space="preserve"> </w:t>
      </w:r>
      <w:r w:rsidRPr="0002684B">
        <w:rPr>
          <w:rFonts w:ascii="Arial" w:hAnsi="Arial" w:cs="Arial"/>
          <w:lang w:val="en-US"/>
        </w:rPr>
        <w:t>The IC</w:t>
      </w:r>
      <w:r w:rsidRPr="0002684B">
        <w:rPr>
          <w:rFonts w:ascii="Arial" w:hAnsi="Arial" w:cs="Arial"/>
          <w:vertAlign w:val="subscript"/>
          <w:lang w:val="en-US"/>
        </w:rPr>
        <w:t>50</w:t>
      </w:r>
      <w:r w:rsidRPr="0002684B">
        <w:rPr>
          <w:rFonts w:ascii="Arial" w:hAnsi="Arial" w:cs="Arial"/>
          <w:lang w:val="en-US"/>
        </w:rPr>
        <w:t xml:space="preserve"> variation can be attributed to substituents</w:t>
      </w:r>
      <w:r w:rsidRPr="0002684B">
        <w:rPr>
          <w:rFonts w:ascii="Arial" w:hAnsi="Arial" w:cs="Arial"/>
          <w:lang w:val="pt-PT"/>
        </w:rPr>
        <w:t xml:space="preserve"> </w:t>
      </w:r>
      <w:r w:rsidRPr="0002684B">
        <w:rPr>
          <w:rFonts w:ascii="Arial" w:hAnsi="Arial" w:cs="Arial"/>
          <w:lang w:val="en-US"/>
        </w:rPr>
        <w:t>present in positions 3 and 4 in the heterocyclic rings of oxadiazoles and</w:t>
      </w:r>
      <w:r w:rsidRPr="0002684B">
        <w:rPr>
          <w:rFonts w:ascii="Arial" w:hAnsi="Arial" w:cs="Arial"/>
          <w:lang w:val="pt-PT"/>
        </w:rPr>
        <w:t xml:space="preserve"> </w:t>
      </w:r>
      <w:r w:rsidRPr="0002684B">
        <w:rPr>
          <w:rFonts w:ascii="Arial" w:hAnsi="Arial" w:cs="Arial"/>
          <w:lang w:val="en-US"/>
        </w:rPr>
        <w:t>characteristics inherent to the cell lineage.</w:t>
      </w:r>
    </w:p>
    <w:p w14:paraId="061D9C39" w14:textId="77777777" w:rsidR="00FD7184" w:rsidRPr="0002684B" w:rsidRDefault="00DD76FA">
      <w:pPr>
        <w:pStyle w:val="Padro"/>
        <w:tabs>
          <w:tab w:val="left" w:pos="4950"/>
        </w:tabs>
        <w:spacing w:before="0" w:after="160" w:line="259" w:lineRule="auto"/>
        <w:jc w:val="both"/>
        <w:rPr>
          <w:rFonts w:ascii="Arial" w:eastAsia="Times New Roman" w:hAnsi="Arial" w:cs="Arial"/>
          <w:kern w:val="2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2684B">
        <w:rPr>
          <w:rFonts w:ascii="Arial" w:hAnsi="Arial" w:cs="Arial"/>
          <w:b/>
          <w:bCs/>
          <w:kern w:val="2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ACKNOWLEDGEMENT:</w:t>
      </w:r>
      <w:r w:rsidRPr="0002684B">
        <w:rPr>
          <w:rFonts w:ascii="Arial" w:hAnsi="Arial" w:cs="Arial"/>
          <w:b/>
          <w:bCs/>
          <w:kern w:val="2"/>
          <w:sz w:val="22"/>
          <w:szCs w:val="2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02684B">
        <w:rPr>
          <w:rFonts w:ascii="Arial" w:hAnsi="Arial" w:cs="Arial"/>
          <w:kern w:val="2"/>
          <w:sz w:val="22"/>
          <w:szCs w:val="2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T</w:t>
      </w:r>
      <w:r w:rsidRPr="0002684B">
        <w:rPr>
          <w:rFonts w:ascii="Arial" w:hAnsi="Arial" w:cs="Arial"/>
          <w:kern w:val="2"/>
          <w:sz w:val="22"/>
          <w:szCs w:val="22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he authors are grateful for the postgraduate scholarships Funda</w:t>
      </w:r>
      <w:r w:rsidRPr="0002684B">
        <w:rPr>
          <w:rFonts w:ascii="Arial" w:hAnsi="Arial" w:cs="Arial"/>
          <w:kern w:val="2"/>
          <w:sz w:val="22"/>
          <w:szCs w:val="2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çã</w:t>
      </w:r>
      <w:r w:rsidRPr="0002684B">
        <w:rPr>
          <w:rFonts w:ascii="Arial" w:hAnsi="Arial" w:cs="Arial"/>
          <w:kern w:val="2"/>
          <w:sz w:val="22"/>
          <w:szCs w:val="22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 de Amparo </w:t>
      </w:r>
      <w:r w:rsidRPr="0002684B">
        <w:rPr>
          <w:rFonts w:ascii="Arial" w:hAnsi="Arial" w:cs="Arial"/>
          <w:kern w:val="2"/>
          <w:sz w:val="22"/>
          <w:szCs w:val="2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 w:rsidRPr="0002684B">
        <w:rPr>
          <w:rFonts w:ascii="Arial" w:hAnsi="Arial" w:cs="Arial"/>
          <w:kern w:val="2"/>
          <w:sz w:val="22"/>
          <w:szCs w:val="2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Ci</w:t>
      </w:r>
      <w:r w:rsidRPr="0002684B">
        <w:rPr>
          <w:rFonts w:ascii="Arial" w:hAnsi="Arial" w:cs="Arial"/>
          <w:kern w:val="2"/>
          <w:sz w:val="22"/>
          <w:szCs w:val="2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ê</w:t>
      </w:r>
      <w:r w:rsidRPr="0002684B">
        <w:rPr>
          <w:rFonts w:ascii="Arial" w:hAnsi="Arial" w:cs="Arial"/>
          <w:kern w:val="2"/>
          <w:sz w:val="22"/>
          <w:szCs w:val="2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ncia e Tecnologia do Estado de Pernambuco (FACEPE).</w:t>
      </w:r>
    </w:p>
    <w:p w14:paraId="061D9C3A" w14:textId="77777777" w:rsidR="00FD7184" w:rsidRPr="0002684B" w:rsidRDefault="00DD76FA">
      <w:pPr>
        <w:pStyle w:val="Padro"/>
        <w:spacing w:before="0" w:line="259" w:lineRule="auto"/>
        <w:jc w:val="both"/>
        <w:rPr>
          <w:rFonts w:ascii="Arial" w:eastAsia="Times New Roman" w:hAnsi="Arial" w:cs="Arial"/>
          <w:kern w:val="2"/>
          <w:sz w:val="14"/>
          <w:szCs w:val="14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2684B">
        <w:rPr>
          <w:rFonts w:ascii="Arial" w:hAnsi="Arial" w:cs="Arial"/>
          <w:kern w:val="2"/>
          <w:sz w:val="14"/>
          <w:szCs w:val="14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>[1] SUNG, H.; FERLAY, J.; SIEGEL, R.; LAVERSANNE, M.; SOERJOMATARAM, I.; JEMAL, A.; BRAY, F.</w:t>
      </w:r>
      <w:r w:rsidRPr="0002684B">
        <w:rPr>
          <w:rFonts w:ascii="Arial" w:hAnsi="Arial" w:cs="Arial"/>
          <w:kern w:val="2"/>
          <w:sz w:val="14"/>
          <w:szCs w:val="14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Global Cancer Statistics 2020: </w:t>
      </w:r>
      <w:proofErr w:type="spellStart"/>
      <w:r w:rsidRPr="0002684B">
        <w:rPr>
          <w:rFonts w:ascii="Arial" w:hAnsi="Arial" w:cs="Arial"/>
          <w:kern w:val="2"/>
          <w:sz w:val="14"/>
          <w:szCs w:val="14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globocan</w:t>
      </w:r>
      <w:proofErr w:type="spellEnd"/>
      <w:r w:rsidRPr="0002684B">
        <w:rPr>
          <w:rFonts w:ascii="Arial" w:hAnsi="Arial" w:cs="Arial"/>
          <w:kern w:val="2"/>
          <w:sz w:val="14"/>
          <w:szCs w:val="14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estimates of incidence and</w:t>
      </w:r>
      <w:r w:rsidRPr="0002684B">
        <w:rPr>
          <w:rFonts w:ascii="Arial" w:hAnsi="Arial" w:cs="Arial"/>
          <w:kern w:val="2"/>
          <w:sz w:val="14"/>
          <w:szCs w:val="14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02684B">
        <w:rPr>
          <w:rFonts w:ascii="Arial" w:hAnsi="Arial" w:cs="Arial"/>
          <w:kern w:val="2"/>
          <w:sz w:val="14"/>
          <w:szCs w:val="14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mortality worldwide for 36 cancers in 185 countries. Ca: A Cancer Journal for Clinicians,</w:t>
      </w:r>
      <w:r w:rsidRPr="0002684B">
        <w:rPr>
          <w:rFonts w:ascii="Arial" w:hAnsi="Arial" w:cs="Arial"/>
          <w:kern w:val="2"/>
          <w:sz w:val="14"/>
          <w:szCs w:val="14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[S.L.], v. 71, n. 3, p. 209-249, 2021. </w:t>
      </w:r>
    </w:p>
    <w:p w14:paraId="061D9C3B" w14:textId="77777777" w:rsidR="00FD7184" w:rsidRPr="0002684B" w:rsidRDefault="00DD76FA">
      <w:pPr>
        <w:pStyle w:val="Padro"/>
        <w:spacing w:before="0" w:line="259" w:lineRule="auto"/>
        <w:jc w:val="both"/>
        <w:rPr>
          <w:rFonts w:ascii="Arial" w:eastAsia="Times New Roman" w:hAnsi="Arial" w:cs="Arial"/>
          <w:kern w:val="2"/>
          <w:sz w:val="14"/>
          <w:szCs w:val="1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2684B">
        <w:rPr>
          <w:rFonts w:ascii="Arial" w:hAnsi="Arial" w:cs="Arial"/>
          <w:kern w:val="2"/>
          <w:sz w:val="14"/>
          <w:szCs w:val="14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[2] HEMMING, K. 2008. 1,2,4-Oxadiazoles. in: R.K. Alan, A.R. Christopher, F.V.S. Eric, </w:t>
      </w:r>
      <w:r w:rsidRPr="0002684B">
        <w:rPr>
          <w:rFonts w:ascii="Arial" w:hAnsi="Arial" w:cs="Arial"/>
          <w:kern w:val="2"/>
          <w:sz w:val="14"/>
          <w:szCs w:val="14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J.K.T. Richard (Eds.), Comprehensive Heterocyclic Chemistry III. Elsevier, Oxford, pp.</w:t>
      </w:r>
      <w:r w:rsidRPr="0002684B">
        <w:rPr>
          <w:rFonts w:ascii="Arial" w:hAnsi="Arial" w:cs="Arial"/>
          <w:kern w:val="2"/>
          <w:sz w:val="14"/>
          <w:szCs w:val="14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02684B">
        <w:rPr>
          <w:rFonts w:ascii="Arial" w:hAnsi="Arial" w:cs="Arial"/>
          <w:kern w:val="2"/>
          <w:sz w:val="14"/>
          <w:szCs w:val="1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243e314.</w:t>
      </w:r>
      <w:r w:rsidRPr="0002684B">
        <w:rPr>
          <w:rFonts w:ascii="Arial" w:hAnsi="Arial" w:cs="Arial"/>
          <w:kern w:val="2"/>
          <w:sz w:val="14"/>
          <w:szCs w:val="14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061D9C3C" w14:textId="77777777" w:rsidR="00FD7184" w:rsidRPr="0002684B" w:rsidRDefault="00DD76FA">
      <w:pPr>
        <w:pStyle w:val="Padro"/>
        <w:spacing w:before="0" w:line="259" w:lineRule="auto"/>
        <w:jc w:val="both"/>
        <w:rPr>
          <w:rFonts w:ascii="Arial" w:eastAsia="Times New Roman" w:hAnsi="Arial" w:cs="Arial"/>
          <w:kern w:val="2"/>
          <w:sz w:val="14"/>
          <w:szCs w:val="1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2684B">
        <w:rPr>
          <w:rFonts w:ascii="Arial" w:hAnsi="Arial" w:cs="Arial"/>
          <w:kern w:val="2"/>
          <w:sz w:val="14"/>
          <w:szCs w:val="14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[3] </w:t>
      </w:r>
      <w:r w:rsidRPr="0002684B">
        <w:rPr>
          <w:rFonts w:ascii="Arial" w:hAnsi="Arial" w:cs="Arial"/>
          <w:kern w:val="2"/>
          <w:sz w:val="14"/>
          <w:szCs w:val="1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BOYS, M.L.; SCHRETZMAN, L.A.; CHANDRAKUMAR, N.S.; TOLLEFSON, M.B.;.</w:t>
      </w:r>
      <w:r w:rsidRPr="0002684B">
        <w:rPr>
          <w:rFonts w:ascii="Arial" w:hAnsi="Arial" w:cs="Arial"/>
          <w:kern w:val="2"/>
          <w:sz w:val="14"/>
          <w:szCs w:val="14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02684B">
        <w:rPr>
          <w:rFonts w:ascii="Arial" w:hAnsi="Arial" w:cs="Arial"/>
          <w:kern w:val="2"/>
          <w:sz w:val="14"/>
          <w:szCs w:val="1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MOHLER, S.B.; DONS, V.L.;. PENNING, T.D.;. RUSSEL, M.A.; WENDT, J.A.; CHEN,</w:t>
      </w:r>
      <w:r w:rsidRPr="0002684B">
        <w:rPr>
          <w:rFonts w:ascii="Arial" w:hAnsi="Arial" w:cs="Arial"/>
          <w:kern w:val="2"/>
          <w:sz w:val="14"/>
          <w:szCs w:val="14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02684B">
        <w:rPr>
          <w:rFonts w:ascii="Arial" w:hAnsi="Arial" w:cs="Arial"/>
          <w:kern w:val="2"/>
          <w:sz w:val="14"/>
          <w:szCs w:val="14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B.B;. et al. 2006. Conver- gent, parallel synthesis of a series of b-substituted 1,2,4-</w:t>
      </w:r>
      <w:r w:rsidRPr="0002684B">
        <w:rPr>
          <w:rFonts w:ascii="Arial" w:hAnsi="Arial" w:cs="Arial"/>
          <w:kern w:val="2"/>
          <w:sz w:val="14"/>
          <w:szCs w:val="14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02684B">
        <w:rPr>
          <w:rFonts w:ascii="Arial" w:hAnsi="Arial" w:cs="Arial"/>
          <w:kern w:val="2"/>
          <w:sz w:val="14"/>
          <w:szCs w:val="14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oxadiazole butanoic acids as potent and selective avb3 receptor antagonists, Bioorg.</w:t>
      </w:r>
      <w:r w:rsidRPr="0002684B">
        <w:rPr>
          <w:rFonts w:ascii="Arial" w:hAnsi="Arial" w:cs="Arial"/>
          <w:kern w:val="2"/>
          <w:sz w:val="14"/>
          <w:szCs w:val="14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02684B">
        <w:rPr>
          <w:rFonts w:ascii="Arial" w:hAnsi="Arial" w:cs="Arial"/>
          <w:kern w:val="2"/>
          <w:sz w:val="14"/>
          <w:szCs w:val="1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Med. Chem. Lett. 16 839e844.</w:t>
      </w:r>
      <w:r w:rsidRPr="0002684B">
        <w:rPr>
          <w:rFonts w:ascii="Arial" w:hAnsi="Arial" w:cs="Arial"/>
          <w:kern w:val="2"/>
          <w:sz w:val="14"/>
          <w:szCs w:val="14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061D9C3D" w14:textId="77777777" w:rsidR="00FD7184" w:rsidRPr="0002684B" w:rsidRDefault="00DD76FA">
      <w:pPr>
        <w:pStyle w:val="Padro"/>
        <w:spacing w:before="0" w:line="259" w:lineRule="auto"/>
        <w:jc w:val="both"/>
        <w:rPr>
          <w:rFonts w:ascii="Arial" w:eastAsia="Times New Roman" w:hAnsi="Arial" w:cs="Arial"/>
          <w:kern w:val="2"/>
          <w:sz w:val="14"/>
          <w:szCs w:val="1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2684B">
        <w:rPr>
          <w:rFonts w:ascii="Arial" w:hAnsi="Arial" w:cs="Arial"/>
          <w:kern w:val="2"/>
          <w:sz w:val="14"/>
          <w:szCs w:val="14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[4] </w:t>
      </w:r>
      <w:r w:rsidRPr="0002684B">
        <w:rPr>
          <w:rFonts w:ascii="Arial" w:hAnsi="Arial" w:cs="Arial"/>
          <w:kern w:val="2"/>
          <w:sz w:val="14"/>
          <w:szCs w:val="14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HAMZ</w:t>
      </w:r>
      <w:r w:rsidRPr="0002684B">
        <w:rPr>
          <w:rFonts w:ascii="Arial" w:hAnsi="Arial" w:cs="Arial"/>
          <w:kern w:val="2"/>
          <w:sz w:val="14"/>
          <w:szCs w:val="14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 w:rsidRPr="0002684B">
        <w:rPr>
          <w:rFonts w:ascii="Arial" w:hAnsi="Arial" w:cs="Arial"/>
          <w:kern w:val="2"/>
          <w:sz w:val="14"/>
          <w:szCs w:val="1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 A.; HERNANDEZ, J.F.; FULCRAND, P.; MARTINEZ, J. 2003. Synthesis of</w:t>
      </w:r>
      <w:r w:rsidRPr="0002684B">
        <w:rPr>
          <w:rFonts w:ascii="Arial" w:hAnsi="Arial" w:cs="Arial"/>
          <w:kern w:val="2"/>
          <w:sz w:val="14"/>
          <w:szCs w:val="14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02684B">
        <w:rPr>
          <w:rFonts w:ascii="Arial" w:hAnsi="Arial" w:cs="Arial"/>
          <w:kern w:val="2"/>
          <w:sz w:val="14"/>
          <w:szCs w:val="14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various 3- substituted 1,2,4-oxadiazole-containing chiral b3- and a-amino acids from</w:t>
      </w:r>
      <w:r w:rsidRPr="0002684B">
        <w:rPr>
          <w:rFonts w:ascii="Arial" w:hAnsi="Arial" w:cs="Arial"/>
          <w:kern w:val="2"/>
          <w:sz w:val="14"/>
          <w:szCs w:val="14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02684B">
        <w:rPr>
          <w:rFonts w:ascii="Arial" w:hAnsi="Arial" w:cs="Arial"/>
          <w:kern w:val="2"/>
          <w:sz w:val="14"/>
          <w:szCs w:val="14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Fmoc-protected aspartic acid, J. Org. Chem. 68, 7316e7321.</w:t>
      </w:r>
      <w:r w:rsidRPr="0002684B">
        <w:rPr>
          <w:rFonts w:ascii="Arial" w:hAnsi="Arial" w:cs="Arial"/>
          <w:kern w:val="2"/>
          <w:sz w:val="14"/>
          <w:szCs w:val="14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061D9C3E" w14:textId="77777777" w:rsidR="00FD7184" w:rsidRPr="0002684B" w:rsidRDefault="00DD76FA">
      <w:pPr>
        <w:pStyle w:val="Padro"/>
        <w:spacing w:before="0" w:line="259" w:lineRule="auto"/>
        <w:jc w:val="both"/>
        <w:rPr>
          <w:rFonts w:ascii="Arial" w:eastAsia="Times New Roman" w:hAnsi="Arial" w:cs="Arial"/>
          <w:kern w:val="2"/>
          <w:sz w:val="14"/>
          <w:szCs w:val="1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2684B">
        <w:rPr>
          <w:rFonts w:ascii="Arial" w:hAnsi="Arial" w:cs="Arial"/>
          <w:kern w:val="2"/>
          <w:sz w:val="14"/>
          <w:szCs w:val="14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[5] </w:t>
      </w:r>
      <w:r w:rsidRPr="0002684B">
        <w:rPr>
          <w:rFonts w:ascii="Arial" w:hAnsi="Arial" w:cs="Arial"/>
          <w:kern w:val="2"/>
          <w:sz w:val="14"/>
          <w:szCs w:val="1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FENG, D.D.; BIFTU, T.; CANDELORE, M.R.; CASCIERI, M.A.; COLLWEL, L.F.;</w:t>
      </w:r>
      <w:r w:rsidRPr="0002684B">
        <w:rPr>
          <w:rFonts w:ascii="Arial" w:hAnsi="Arial" w:cs="Arial"/>
          <w:kern w:val="2"/>
          <w:sz w:val="14"/>
          <w:szCs w:val="14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02684B">
        <w:rPr>
          <w:rFonts w:ascii="Arial" w:hAnsi="Arial" w:cs="Arial"/>
          <w:kern w:val="2"/>
          <w:sz w:val="14"/>
          <w:szCs w:val="1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DENGM L.; FEENEY, W.P.; FOORESTE, M.J.; HOM, G.J.; MACINTYRE, D.E.; et al.</w:t>
      </w:r>
      <w:r w:rsidRPr="0002684B">
        <w:rPr>
          <w:rFonts w:ascii="Arial" w:hAnsi="Arial" w:cs="Arial"/>
          <w:kern w:val="2"/>
          <w:sz w:val="14"/>
          <w:szCs w:val="14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02684B">
        <w:rPr>
          <w:rFonts w:ascii="Arial" w:hAnsi="Arial" w:cs="Arial"/>
          <w:kern w:val="2"/>
          <w:sz w:val="14"/>
          <w:szCs w:val="14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2000. Discovery of an orally bioavailable alkyl oxadiazole b3 adrenergic receptor</w:t>
      </w:r>
      <w:r w:rsidRPr="0002684B">
        <w:rPr>
          <w:rFonts w:ascii="Arial" w:hAnsi="Arial" w:cs="Arial"/>
          <w:kern w:val="2"/>
          <w:sz w:val="14"/>
          <w:szCs w:val="14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02684B">
        <w:rPr>
          <w:rFonts w:ascii="Arial" w:hAnsi="Arial" w:cs="Arial"/>
          <w:kern w:val="2"/>
          <w:sz w:val="14"/>
          <w:szCs w:val="14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agonist, Bioorg. Med. Chem. Lett. 10,1427e1429.</w:t>
      </w:r>
    </w:p>
    <w:p w14:paraId="061D9C3F" w14:textId="77777777" w:rsidR="00FD7184" w:rsidRPr="0002684B" w:rsidRDefault="00DD76FA">
      <w:pPr>
        <w:pStyle w:val="Padro"/>
        <w:spacing w:before="0" w:line="259" w:lineRule="auto"/>
        <w:jc w:val="both"/>
        <w:rPr>
          <w:rFonts w:ascii="Arial" w:eastAsia="Times New Roman" w:hAnsi="Arial" w:cs="Arial"/>
          <w:kern w:val="2"/>
          <w:sz w:val="14"/>
          <w:szCs w:val="1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2684B">
        <w:rPr>
          <w:rFonts w:ascii="Arial" w:hAnsi="Arial" w:cs="Arial"/>
          <w:kern w:val="2"/>
          <w:sz w:val="14"/>
          <w:szCs w:val="14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[6] </w:t>
      </w:r>
      <w:r w:rsidRPr="0002684B">
        <w:rPr>
          <w:rFonts w:ascii="Arial" w:hAnsi="Arial" w:cs="Arial"/>
          <w:kern w:val="2"/>
          <w:sz w:val="14"/>
          <w:szCs w:val="1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FLECKENSTEIN, A.E.; KOPAJITIC, T.A.; BOJA, J.W.; CARROL, F.I.; KUHAR, M.J.</w:t>
      </w:r>
      <w:r w:rsidRPr="0002684B">
        <w:rPr>
          <w:rFonts w:ascii="Arial" w:hAnsi="Arial" w:cs="Arial"/>
          <w:kern w:val="2"/>
          <w:sz w:val="14"/>
          <w:szCs w:val="14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02684B">
        <w:rPr>
          <w:rFonts w:ascii="Arial" w:hAnsi="Arial" w:cs="Arial"/>
          <w:kern w:val="2"/>
          <w:sz w:val="14"/>
          <w:szCs w:val="14"/>
          <w:u w:color="00000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>1996. Highly potent cocaine analogs cause long-lasting increases in locomotor activity,</w:t>
      </w:r>
      <w:r w:rsidRPr="0002684B">
        <w:rPr>
          <w:rFonts w:ascii="Arial" w:hAnsi="Arial" w:cs="Arial"/>
          <w:kern w:val="2"/>
          <w:sz w:val="14"/>
          <w:szCs w:val="14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02684B">
        <w:rPr>
          <w:rFonts w:ascii="Arial" w:hAnsi="Arial" w:cs="Arial"/>
          <w:kern w:val="2"/>
          <w:sz w:val="14"/>
          <w:szCs w:val="14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Eur. J. Pharmacol. 311, 109e114.</w:t>
      </w:r>
    </w:p>
    <w:p w14:paraId="061D9C40" w14:textId="77777777" w:rsidR="00FD7184" w:rsidRPr="0002684B" w:rsidRDefault="00DD76FA">
      <w:pPr>
        <w:pStyle w:val="Padro"/>
        <w:spacing w:before="0" w:line="259" w:lineRule="auto"/>
        <w:jc w:val="both"/>
        <w:rPr>
          <w:rFonts w:ascii="Arial" w:hAnsi="Arial" w:cs="Arial"/>
        </w:rPr>
      </w:pPr>
      <w:r w:rsidRPr="0002684B">
        <w:rPr>
          <w:rFonts w:ascii="Arial" w:hAnsi="Arial" w:cs="Arial"/>
          <w:kern w:val="2"/>
          <w:sz w:val="14"/>
          <w:szCs w:val="14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[7] </w:t>
      </w:r>
      <w:r w:rsidRPr="0002684B">
        <w:rPr>
          <w:rFonts w:ascii="Arial" w:hAnsi="Arial" w:cs="Arial"/>
          <w:kern w:val="2"/>
          <w:sz w:val="14"/>
          <w:szCs w:val="1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KUMAR, D.; PATEL, G.; JOHNSON, E. O.; SHAH, K. 2009. Bioorg. Med. Chem. Lett.,</w:t>
      </w:r>
      <w:r w:rsidRPr="0002684B">
        <w:rPr>
          <w:rFonts w:ascii="Arial" w:hAnsi="Arial" w:cs="Arial"/>
          <w:kern w:val="2"/>
          <w:sz w:val="14"/>
          <w:szCs w:val="14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02684B">
        <w:rPr>
          <w:rFonts w:ascii="Arial" w:hAnsi="Arial" w:cs="Arial"/>
          <w:kern w:val="2"/>
          <w:sz w:val="14"/>
          <w:szCs w:val="1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19, 2739.</w:t>
      </w:r>
    </w:p>
    <w:sectPr w:rsidR="00FD7184" w:rsidRPr="0002684B">
      <w:headerReference w:type="default" r:id="rId8"/>
      <w:footerReference w:type="default" r:id="rId9"/>
      <w:pgSz w:w="11900" w:h="16840"/>
      <w:pgMar w:top="1134" w:right="1701" w:bottom="426" w:left="1701" w:header="708" w:footer="4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D9C4B" w14:textId="77777777" w:rsidR="00DD76FA" w:rsidRDefault="00DD76FA">
      <w:r>
        <w:separator/>
      </w:r>
    </w:p>
  </w:endnote>
  <w:endnote w:type="continuationSeparator" w:id="0">
    <w:p w14:paraId="061D9C4D" w14:textId="77777777" w:rsidR="00DD76FA" w:rsidRDefault="00DD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D9C46" w14:textId="77777777" w:rsidR="00FD7184" w:rsidRDefault="00DD76FA">
    <w:pPr>
      <w:pStyle w:val="Rodap"/>
      <w:tabs>
        <w:tab w:val="clear" w:pos="8504"/>
        <w:tab w:val="right" w:pos="8478"/>
      </w:tabs>
      <w:jc w:val="both"/>
    </w:pPr>
    <w:r>
      <w:rPr>
        <w:rFonts w:ascii="Times New Roman" w:hAnsi="Times New Roman"/>
        <w:i/>
        <w:iCs/>
        <w:sz w:val="18"/>
        <w:szCs w:val="18"/>
        <w:lang w:val="en-US"/>
      </w:rPr>
      <w:t xml:space="preserve">3rd </w:t>
    </w:r>
    <w:r>
      <w:rPr>
        <w:rFonts w:ascii="Times New Roman" w:hAnsi="Times New Roman"/>
        <w:i/>
        <w:iCs/>
        <w:sz w:val="18"/>
        <w:szCs w:val="18"/>
        <w:lang w:val="en-US"/>
      </w:rPr>
      <w:t xml:space="preserve">Brazil-France Symposium on Medicinal Chemistry: Advances in Drug Design and Discovery. </w:t>
    </w:r>
    <w:proofErr w:type="spellStart"/>
    <w:r>
      <w:rPr>
        <w:rFonts w:ascii="Times New Roman" w:hAnsi="Times New Roman"/>
        <w:i/>
        <w:iCs/>
        <w:sz w:val="18"/>
        <w:szCs w:val="18"/>
        <w:lang w:val="en-US"/>
      </w:rPr>
      <w:t>Macei</w:t>
    </w:r>
    <w:r>
      <w:rPr>
        <w:rFonts w:ascii="Times New Roman" w:hAnsi="Times New Roman"/>
        <w:i/>
        <w:iCs/>
        <w:sz w:val="18"/>
        <w:szCs w:val="18"/>
        <w:lang w:val="en-US"/>
      </w:rPr>
      <w:t>ó</w:t>
    </w:r>
    <w:proofErr w:type="spellEnd"/>
    <w:r>
      <w:rPr>
        <w:rFonts w:ascii="Times New Roman" w:hAnsi="Times New Roman"/>
        <w:i/>
        <w:iCs/>
        <w:sz w:val="18"/>
        <w:szCs w:val="18"/>
        <w:lang w:val="en-US"/>
      </w:rPr>
      <w:t>-AL, 2024.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D9C47" w14:textId="77777777" w:rsidR="00DD76FA" w:rsidRDefault="00DD76FA">
      <w:r>
        <w:separator/>
      </w:r>
    </w:p>
  </w:footnote>
  <w:footnote w:type="continuationSeparator" w:id="0">
    <w:p w14:paraId="061D9C49" w14:textId="77777777" w:rsidR="00DD76FA" w:rsidRDefault="00DD7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D9C45" w14:textId="77777777" w:rsidR="00FD7184" w:rsidRDefault="00FD7184">
    <w:pPr>
      <w:pStyle w:val="CabealhoeRodap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184"/>
    <w:rsid w:val="0002684B"/>
    <w:rsid w:val="000D5622"/>
    <w:rsid w:val="00171D0A"/>
    <w:rsid w:val="00236EBE"/>
    <w:rsid w:val="00261D55"/>
    <w:rsid w:val="002E28D5"/>
    <w:rsid w:val="008624A6"/>
    <w:rsid w:val="008B0208"/>
    <w:rsid w:val="008E7DA2"/>
    <w:rsid w:val="00A92224"/>
    <w:rsid w:val="00B75E1F"/>
    <w:rsid w:val="00D942E5"/>
    <w:rsid w:val="00DD76FA"/>
    <w:rsid w:val="00EA56AF"/>
    <w:rsid w:val="00FD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D9C30"/>
  <w15:docId w15:val="{A9E31C07-F895-45A7-A01F-5307BC45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Rodap">
    <w:name w:val="footer"/>
    <w:pPr>
      <w:tabs>
        <w:tab w:val="center" w:pos="4252"/>
        <w:tab w:val="right" w:pos="8504"/>
      </w:tabs>
    </w:pPr>
    <w:rPr>
      <w:rFonts w:ascii="Aptos" w:eastAsia="Aptos" w:hAnsi="Aptos" w:cs="Aptos"/>
      <w:color w:val="000000"/>
      <w:sz w:val="22"/>
      <w:szCs w:val="22"/>
      <w:u w:color="000000"/>
      <w:lang w:val="pt-PT"/>
    </w:rPr>
  </w:style>
  <w:style w:type="paragraph" w:customStyle="1" w:styleId="Corpo">
    <w:name w:val="Corpo"/>
    <w:pPr>
      <w:spacing w:after="160" w:line="259" w:lineRule="auto"/>
    </w:pPr>
    <w:rPr>
      <w:rFonts w:ascii="Aptos" w:eastAsia="Aptos" w:hAnsi="Aptos" w:cs="Apto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467886"/>
      <w:u w:val="single" w:color="467886"/>
    </w:rPr>
  </w:style>
  <w:style w:type="character" w:customStyle="1" w:styleId="Hyperlink0">
    <w:name w:val="Hyperlink.0"/>
    <w:basedOn w:val="Link"/>
    <w:rPr>
      <w:rFonts w:ascii="Arial" w:eastAsia="Arial" w:hAnsi="Arial" w:cs="Arial"/>
      <w:b/>
      <w:bCs/>
      <w:outline w:val="0"/>
      <w:color w:val="467886"/>
      <w:sz w:val="20"/>
      <w:szCs w:val="20"/>
      <w:u w:val="single" w:color="467886"/>
      <w:lang w:val="en-US"/>
    </w:rPr>
  </w:style>
  <w:style w:type="paragraph" w:customStyle="1" w:styleId="Padro">
    <w:name w:val="Padrã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de-D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bner.dantas@ufpe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TERESINHA GONÇALVES SILVA</cp:lastModifiedBy>
  <cp:revision>2</cp:revision>
  <dcterms:created xsi:type="dcterms:W3CDTF">2024-10-24T01:53:00Z</dcterms:created>
  <dcterms:modified xsi:type="dcterms:W3CDTF">2024-10-24T01:53:00Z</dcterms:modified>
</cp:coreProperties>
</file>