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232A" w14:textId="77777777" w:rsidR="00E72EAE" w:rsidRDefault="00E72EAE" w:rsidP="00F951C2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</w:p>
    <w:p w14:paraId="532F59DB" w14:textId="77777777" w:rsidR="00E72EAE" w:rsidRPr="00F951C2" w:rsidRDefault="00E72EAE" w:rsidP="00F951C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  <w:r w:rsidRPr="00F951C2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O SUBSÍDIO TEÓRICO PSICANALÍTICO </w:t>
      </w:r>
    </w:p>
    <w:p w14:paraId="2F59CC03" w14:textId="59455088" w:rsidR="00E72EAE" w:rsidRPr="00F951C2" w:rsidRDefault="00E72EAE" w:rsidP="00F951C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  <w:r w:rsidRPr="00F951C2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NA FORMAÇÃO PERMANENTE DO EDUCADOR</w:t>
      </w:r>
    </w:p>
    <w:p w14:paraId="59B13BC6" w14:textId="77777777" w:rsidR="00070EE4" w:rsidRPr="00F951C2" w:rsidRDefault="00070EE4" w:rsidP="00F951C2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</w:p>
    <w:p w14:paraId="3D2BA060" w14:textId="4303EB49" w:rsidR="008074B8" w:rsidRPr="00F951C2" w:rsidRDefault="00C0795F" w:rsidP="00F951C2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F951C2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Claudinei Chelles</w:t>
      </w:r>
    </w:p>
    <w:p w14:paraId="4DB4487C" w14:textId="2DD67A6C" w:rsidR="008074B8" w:rsidRPr="00F951C2" w:rsidRDefault="00C0795F" w:rsidP="00F951C2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F951C2">
        <w:rPr>
          <w:rFonts w:asciiTheme="majorBidi" w:eastAsia="Times New Roman" w:hAnsiTheme="majorBidi" w:cstheme="majorBidi"/>
          <w:sz w:val="24"/>
          <w:szCs w:val="24"/>
          <w:lang w:eastAsia="pt-BR"/>
        </w:rPr>
        <w:t>Secretaria de Esportes do Estado de São Paulo</w:t>
      </w:r>
    </w:p>
    <w:p w14:paraId="3931EA26" w14:textId="41C76B9C" w:rsidR="00AF5E05" w:rsidRPr="00F951C2" w:rsidRDefault="00AF5E05" w:rsidP="00F951C2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F951C2">
        <w:rPr>
          <w:rFonts w:asciiTheme="majorBidi" w:eastAsia="Times New Roman" w:hAnsiTheme="majorBidi" w:cstheme="majorBidi"/>
          <w:sz w:val="24"/>
          <w:szCs w:val="24"/>
          <w:lang w:eastAsia="pt-BR"/>
        </w:rPr>
        <w:t>PROFUT – Universidade Federal de São Carlos</w:t>
      </w:r>
      <w:r w:rsidR="000F2D49" w:rsidRPr="00F951C2">
        <w:rPr>
          <w:rFonts w:asciiTheme="majorBidi" w:eastAsia="Times New Roman" w:hAnsiTheme="majorBidi" w:cstheme="majorBidi"/>
          <w:sz w:val="24"/>
          <w:szCs w:val="24"/>
          <w:lang w:eastAsia="pt-BR"/>
        </w:rPr>
        <w:t>, São Paulo</w:t>
      </w:r>
    </w:p>
    <w:p w14:paraId="4C231AED" w14:textId="3B9C0B5B" w:rsidR="000F2D49" w:rsidRPr="00F951C2" w:rsidRDefault="000F2D49" w:rsidP="00F951C2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F951C2">
        <w:rPr>
          <w:rFonts w:asciiTheme="majorBidi" w:eastAsia="Times New Roman" w:hAnsiTheme="majorBidi" w:cstheme="majorBidi"/>
          <w:sz w:val="24"/>
          <w:szCs w:val="24"/>
          <w:lang w:eastAsia="pt-BR"/>
        </w:rPr>
        <w:t>Universidade do Minho, Portugal</w:t>
      </w:r>
    </w:p>
    <w:p w14:paraId="68E88095" w14:textId="7D56B912" w:rsidR="008074B8" w:rsidRPr="00F951C2" w:rsidRDefault="00D81352" w:rsidP="00F951C2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F951C2">
        <w:rPr>
          <w:rFonts w:asciiTheme="majorBidi" w:eastAsia="Times New Roman" w:hAnsiTheme="majorBidi" w:cstheme="majorBidi"/>
          <w:sz w:val="24"/>
          <w:szCs w:val="24"/>
          <w:lang w:eastAsia="pt-BR"/>
        </w:rPr>
        <w:t>claudineichelles@yahoo.com.br</w:t>
      </w:r>
    </w:p>
    <w:p w14:paraId="036BA3FC" w14:textId="11BA87E3" w:rsidR="008074B8" w:rsidRPr="00F951C2" w:rsidRDefault="008074B8" w:rsidP="00F951C2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0B050"/>
          <w:sz w:val="24"/>
          <w:szCs w:val="24"/>
          <w:lang w:eastAsia="pt-BR"/>
        </w:rPr>
      </w:pPr>
      <w:r w:rsidRPr="00F951C2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Eixo:</w:t>
      </w:r>
      <w:r w:rsidR="00421E0F" w:rsidRPr="00F951C2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Saberes e Práticas Educativas</w:t>
      </w:r>
    </w:p>
    <w:p w14:paraId="57C59951" w14:textId="77777777" w:rsidR="005221C3" w:rsidRPr="00F951C2" w:rsidRDefault="005221C3" w:rsidP="00F951C2">
      <w:pPr>
        <w:spacing w:after="0" w:line="240" w:lineRule="auto"/>
        <w:rPr>
          <w:rFonts w:asciiTheme="majorBidi" w:hAnsiTheme="majorBidi" w:cstheme="majorBidi"/>
          <w:b/>
          <w:color w:val="00B050"/>
          <w:sz w:val="24"/>
          <w:szCs w:val="24"/>
        </w:rPr>
      </w:pPr>
    </w:p>
    <w:p w14:paraId="3A99CCD7" w14:textId="5E43529F" w:rsidR="008074B8" w:rsidRPr="00EB52F7" w:rsidRDefault="008074B8" w:rsidP="00F951C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EB52F7">
        <w:rPr>
          <w:rFonts w:asciiTheme="majorBidi" w:hAnsiTheme="majorBidi" w:cstheme="majorBidi"/>
          <w:b/>
          <w:sz w:val="24"/>
          <w:szCs w:val="24"/>
        </w:rPr>
        <w:t>Resumo Expandido</w:t>
      </w:r>
    </w:p>
    <w:p w14:paraId="72A4BA31" w14:textId="77777777" w:rsidR="008074B8" w:rsidRPr="00F951C2" w:rsidRDefault="008074B8" w:rsidP="00F951C2">
      <w:pPr>
        <w:spacing w:after="0" w:line="240" w:lineRule="auto"/>
        <w:jc w:val="both"/>
        <w:rPr>
          <w:rFonts w:asciiTheme="majorBidi" w:eastAsia="Times New Roman" w:hAnsiTheme="majorBidi" w:cstheme="majorBidi"/>
          <w:color w:val="00B050"/>
          <w:sz w:val="24"/>
          <w:szCs w:val="24"/>
          <w:lang w:eastAsia="pt-BR"/>
        </w:rPr>
      </w:pPr>
    </w:p>
    <w:p w14:paraId="3487D10E" w14:textId="78B68D43" w:rsidR="008074B8" w:rsidRPr="00F951C2" w:rsidRDefault="00D67C2F" w:rsidP="00F951C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F951C2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(</w:t>
      </w:r>
      <w:r w:rsidR="00F951C2" w:rsidRPr="00F951C2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1) Resumo</w:t>
      </w:r>
      <w:r w:rsidR="008074B8" w:rsidRPr="00F951C2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simples</w:t>
      </w:r>
    </w:p>
    <w:p w14:paraId="5524B546" w14:textId="32163C87" w:rsidR="003246C9" w:rsidRPr="00F951C2" w:rsidRDefault="003246C9" w:rsidP="00EB52F7">
      <w:pPr>
        <w:spacing w:after="0" w:line="24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F951C2">
        <w:rPr>
          <w:rFonts w:asciiTheme="majorBidi" w:hAnsiTheme="majorBidi" w:cstheme="majorBidi"/>
          <w:sz w:val="24"/>
          <w:szCs w:val="24"/>
        </w:rPr>
        <w:t>A educação, mesmo não sendo a temática principal na obra de Sigmund Freud (1856-1939), em momento algum deixa de ser motivo de uma reflexão</w:t>
      </w:r>
      <w:r w:rsidR="00002C17" w:rsidRPr="00F951C2">
        <w:rPr>
          <w:rFonts w:asciiTheme="majorBidi" w:hAnsiTheme="majorBidi" w:cstheme="majorBidi"/>
          <w:sz w:val="24"/>
          <w:szCs w:val="24"/>
        </w:rPr>
        <w:t xml:space="preserve"> importante que</w:t>
      </w:r>
      <w:r w:rsidRPr="00F951C2">
        <w:rPr>
          <w:rFonts w:asciiTheme="majorBidi" w:hAnsiTheme="majorBidi" w:cstheme="majorBidi"/>
          <w:sz w:val="24"/>
          <w:szCs w:val="24"/>
        </w:rPr>
        <w:t xml:space="preserve"> contribu</w:t>
      </w:r>
      <w:r w:rsidR="00002C17" w:rsidRPr="00F951C2">
        <w:rPr>
          <w:rFonts w:asciiTheme="majorBidi" w:hAnsiTheme="majorBidi" w:cstheme="majorBidi"/>
          <w:sz w:val="24"/>
          <w:szCs w:val="24"/>
        </w:rPr>
        <w:t xml:space="preserve">i por </w:t>
      </w:r>
      <w:r w:rsidR="00F951C2" w:rsidRPr="00F951C2">
        <w:rPr>
          <w:rFonts w:asciiTheme="majorBidi" w:hAnsiTheme="majorBidi" w:cstheme="majorBidi"/>
          <w:sz w:val="24"/>
          <w:szCs w:val="24"/>
        </w:rPr>
        <w:t>intermédio</w:t>
      </w:r>
      <w:r w:rsidRPr="00F951C2">
        <w:rPr>
          <w:rFonts w:asciiTheme="majorBidi" w:hAnsiTheme="majorBidi" w:cstheme="majorBidi"/>
          <w:sz w:val="24"/>
          <w:szCs w:val="24"/>
        </w:rPr>
        <w:t xml:space="preserve"> da teoria psicanalítica </w:t>
      </w:r>
      <w:r w:rsidR="00002C17" w:rsidRPr="00F951C2">
        <w:rPr>
          <w:rFonts w:asciiTheme="majorBidi" w:hAnsiTheme="majorBidi" w:cstheme="majorBidi"/>
          <w:sz w:val="24"/>
          <w:szCs w:val="24"/>
        </w:rPr>
        <w:t xml:space="preserve">para </w:t>
      </w:r>
      <w:r w:rsidRPr="00F951C2">
        <w:rPr>
          <w:rFonts w:asciiTheme="majorBidi" w:hAnsiTheme="majorBidi" w:cstheme="majorBidi"/>
          <w:sz w:val="24"/>
          <w:szCs w:val="24"/>
        </w:rPr>
        <w:t xml:space="preserve">o âmbito educacional. Sendo assim, há investigações interessantes, referentes às tendências de intervenção no aspecto educacional que consideram a relevância da relação que se instala entre educador e educando e </w:t>
      </w:r>
      <w:r w:rsidR="00054B40" w:rsidRPr="00F951C2">
        <w:rPr>
          <w:rFonts w:asciiTheme="majorBidi" w:hAnsiTheme="majorBidi" w:cstheme="majorBidi"/>
          <w:sz w:val="24"/>
          <w:szCs w:val="24"/>
        </w:rPr>
        <w:t>o</w:t>
      </w:r>
      <w:r w:rsidRPr="00F951C2">
        <w:rPr>
          <w:rFonts w:asciiTheme="majorBidi" w:hAnsiTheme="majorBidi" w:cstheme="majorBidi"/>
          <w:sz w:val="24"/>
          <w:szCs w:val="24"/>
        </w:rPr>
        <w:t xml:space="preserve"> impacto na mediação</w:t>
      </w:r>
      <w:r w:rsidR="00AA6346" w:rsidRPr="00F951C2">
        <w:rPr>
          <w:rFonts w:asciiTheme="majorBidi" w:hAnsiTheme="majorBidi" w:cstheme="majorBidi"/>
          <w:sz w:val="24"/>
          <w:szCs w:val="24"/>
        </w:rPr>
        <w:t xml:space="preserve"> do educador</w:t>
      </w:r>
      <w:r w:rsidRPr="00F951C2">
        <w:rPr>
          <w:rFonts w:asciiTheme="majorBidi" w:hAnsiTheme="majorBidi" w:cstheme="majorBidi"/>
          <w:sz w:val="24"/>
          <w:szCs w:val="24"/>
        </w:rPr>
        <w:t xml:space="preserve"> contemplando o inconsciente.</w:t>
      </w:r>
      <w:r w:rsidR="00AA6346" w:rsidRPr="00F951C2">
        <w:rPr>
          <w:rFonts w:asciiTheme="majorBidi" w:hAnsiTheme="majorBidi" w:cstheme="majorBidi"/>
          <w:sz w:val="24"/>
          <w:szCs w:val="24"/>
        </w:rPr>
        <w:t xml:space="preserve"> Sendo assim, torna-se imprescindível ao educador refletir </w:t>
      </w:r>
      <w:r w:rsidR="00054B40" w:rsidRPr="00F951C2">
        <w:rPr>
          <w:rFonts w:asciiTheme="majorBidi" w:hAnsiTheme="majorBidi" w:cstheme="majorBidi"/>
          <w:sz w:val="24"/>
          <w:szCs w:val="24"/>
        </w:rPr>
        <w:t xml:space="preserve">em sua formação permanente </w:t>
      </w:r>
      <w:r w:rsidR="00AA6346" w:rsidRPr="00F951C2">
        <w:rPr>
          <w:rFonts w:asciiTheme="majorBidi" w:hAnsiTheme="majorBidi" w:cstheme="majorBidi"/>
          <w:sz w:val="24"/>
          <w:szCs w:val="24"/>
        </w:rPr>
        <w:t>sobre conceitos psicanalíticos diante da importância da abordagem transferencial.</w:t>
      </w:r>
    </w:p>
    <w:p w14:paraId="1178B8E2" w14:textId="77777777" w:rsidR="001229A3" w:rsidRDefault="00D67C2F" w:rsidP="00EB52F7">
      <w:pPr>
        <w:spacing w:after="0" w:line="240" w:lineRule="auto"/>
        <w:ind w:right="-2"/>
        <w:jc w:val="both"/>
        <w:rPr>
          <w:rFonts w:asciiTheme="majorBidi" w:hAnsiTheme="majorBidi" w:cstheme="majorBidi"/>
          <w:sz w:val="24"/>
          <w:szCs w:val="24"/>
        </w:rPr>
      </w:pPr>
      <w:r w:rsidRPr="00F951C2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F951C2" w:rsidRPr="00F951C2">
        <w:rPr>
          <w:rFonts w:asciiTheme="majorBidi" w:hAnsiTheme="majorBidi" w:cstheme="majorBidi"/>
          <w:b/>
          <w:bCs/>
          <w:sz w:val="24"/>
          <w:szCs w:val="24"/>
        </w:rPr>
        <w:t>2) Palavras</w:t>
      </w:r>
      <w:r w:rsidR="006F1A72" w:rsidRPr="00F951C2">
        <w:rPr>
          <w:rFonts w:asciiTheme="majorBidi" w:hAnsiTheme="majorBidi" w:cstheme="majorBidi"/>
          <w:b/>
          <w:bCs/>
          <w:sz w:val="24"/>
          <w:szCs w:val="24"/>
        </w:rPr>
        <w:t>-chave</w:t>
      </w:r>
      <w:r w:rsidR="006F1A72" w:rsidRPr="00F951C2">
        <w:rPr>
          <w:rFonts w:asciiTheme="majorBidi" w:hAnsiTheme="majorBidi" w:cstheme="majorBidi"/>
          <w:sz w:val="24"/>
          <w:szCs w:val="24"/>
        </w:rPr>
        <w:t xml:space="preserve"> </w:t>
      </w:r>
    </w:p>
    <w:p w14:paraId="1856F8EE" w14:textId="57F29CDD" w:rsidR="00D67C2F" w:rsidRPr="00F951C2" w:rsidRDefault="006F1A72" w:rsidP="00EB52F7">
      <w:pPr>
        <w:spacing w:after="0" w:line="240" w:lineRule="auto"/>
        <w:ind w:right="-2"/>
        <w:jc w:val="both"/>
        <w:rPr>
          <w:rFonts w:asciiTheme="majorBidi" w:hAnsiTheme="majorBidi" w:cstheme="majorBidi"/>
          <w:sz w:val="24"/>
          <w:szCs w:val="24"/>
        </w:rPr>
      </w:pPr>
      <w:r w:rsidRPr="00F951C2">
        <w:rPr>
          <w:rFonts w:asciiTheme="majorBidi" w:hAnsiTheme="majorBidi" w:cstheme="majorBidi"/>
          <w:sz w:val="24"/>
          <w:szCs w:val="24"/>
        </w:rPr>
        <w:t>Psicanálise, Educação, Inconsciente, Transferência.</w:t>
      </w:r>
    </w:p>
    <w:p w14:paraId="4993D339" w14:textId="44243440" w:rsidR="00D67C2F" w:rsidRPr="00EB52F7" w:rsidRDefault="00D67C2F" w:rsidP="00EB52F7">
      <w:pPr>
        <w:spacing w:after="0" w:line="240" w:lineRule="auto"/>
        <w:ind w:right="-2"/>
        <w:jc w:val="both"/>
        <w:rPr>
          <w:rFonts w:asciiTheme="majorBidi" w:hAnsiTheme="majorBidi" w:cstheme="majorBidi"/>
          <w:sz w:val="24"/>
          <w:szCs w:val="24"/>
        </w:rPr>
      </w:pPr>
      <w:r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(</w:t>
      </w:r>
      <w:r w:rsidR="00F951C2"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3) Introdução</w:t>
      </w:r>
    </w:p>
    <w:p w14:paraId="72713B0B" w14:textId="428B5B57" w:rsidR="008074B8" w:rsidRPr="00F951C2" w:rsidRDefault="00C66C6D" w:rsidP="005D7BB4">
      <w:pPr>
        <w:spacing w:after="0" w:line="240" w:lineRule="auto"/>
        <w:ind w:right="113"/>
        <w:jc w:val="both"/>
        <w:rPr>
          <w:rFonts w:asciiTheme="majorBidi" w:hAnsiTheme="majorBidi" w:cstheme="majorBidi"/>
          <w:sz w:val="24"/>
          <w:szCs w:val="24"/>
        </w:rPr>
      </w:pPr>
      <w:r w:rsidRPr="00F951C2">
        <w:rPr>
          <w:rFonts w:asciiTheme="majorBidi" w:hAnsiTheme="majorBidi" w:cstheme="majorBidi"/>
          <w:sz w:val="24"/>
          <w:szCs w:val="24"/>
        </w:rPr>
        <w:t xml:space="preserve">As “Obras Completas de Freud” são compostas por 3.667 páginas na edição espanhola. </w:t>
      </w:r>
      <w:r w:rsidR="005E7B26" w:rsidRPr="00F951C2">
        <w:rPr>
          <w:rFonts w:asciiTheme="majorBidi" w:hAnsiTheme="majorBidi" w:cstheme="majorBidi"/>
          <w:sz w:val="24"/>
          <w:szCs w:val="24"/>
        </w:rPr>
        <w:t>Entretanto</w:t>
      </w:r>
      <w:r w:rsidRPr="00F951C2">
        <w:rPr>
          <w:rFonts w:asciiTheme="majorBidi" w:hAnsiTheme="majorBidi" w:cstheme="majorBidi"/>
          <w:sz w:val="24"/>
          <w:szCs w:val="24"/>
        </w:rPr>
        <w:t xml:space="preserve">, menos de 200 delas são dedicadas </w:t>
      </w:r>
      <w:r w:rsidR="005E7B26">
        <w:rPr>
          <w:rFonts w:asciiTheme="majorBidi" w:hAnsiTheme="majorBidi" w:cstheme="majorBidi"/>
          <w:sz w:val="24"/>
          <w:szCs w:val="24"/>
        </w:rPr>
        <w:t>às</w:t>
      </w:r>
      <w:r w:rsidRPr="00F951C2">
        <w:rPr>
          <w:rFonts w:asciiTheme="majorBidi" w:hAnsiTheme="majorBidi" w:cstheme="majorBidi"/>
          <w:sz w:val="24"/>
          <w:szCs w:val="24"/>
        </w:rPr>
        <w:t xml:space="preserve"> reflexões, análises e críticas sobre a educação. </w:t>
      </w:r>
      <w:r w:rsidR="005E7B26">
        <w:rPr>
          <w:rFonts w:asciiTheme="majorBidi" w:hAnsiTheme="majorBidi" w:cstheme="majorBidi"/>
          <w:sz w:val="24"/>
          <w:szCs w:val="24"/>
        </w:rPr>
        <w:t>Mais além</w:t>
      </w:r>
      <w:r w:rsidRPr="00F951C2">
        <w:rPr>
          <w:rFonts w:asciiTheme="majorBidi" w:hAnsiTheme="majorBidi" w:cstheme="majorBidi"/>
          <w:sz w:val="24"/>
          <w:szCs w:val="24"/>
        </w:rPr>
        <w:t xml:space="preserve">, essas páginas não estão </w:t>
      </w:r>
      <w:r w:rsidR="005E7B26" w:rsidRPr="00F951C2">
        <w:rPr>
          <w:rFonts w:asciiTheme="majorBidi" w:hAnsiTheme="majorBidi" w:cstheme="majorBidi"/>
          <w:sz w:val="24"/>
          <w:szCs w:val="24"/>
        </w:rPr>
        <w:t>situadas</w:t>
      </w:r>
      <w:r w:rsidRPr="00F951C2">
        <w:rPr>
          <w:rFonts w:asciiTheme="majorBidi" w:hAnsiTheme="majorBidi" w:cstheme="majorBidi"/>
          <w:sz w:val="24"/>
          <w:szCs w:val="24"/>
        </w:rPr>
        <w:t xml:space="preserve"> num único volume des</w:t>
      </w:r>
      <w:r w:rsidR="005E7B26">
        <w:rPr>
          <w:rFonts w:asciiTheme="majorBidi" w:hAnsiTheme="majorBidi" w:cstheme="majorBidi"/>
          <w:sz w:val="24"/>
          <w:szCs w:val="24"/>
        </w:rPr>
        <w:t>ignado</w:t>
      </w:r>
      <w:r w:rsidRPr="00F951C2">
        <w:rPr>
          <w:rFonts w:asciiTheme="majorBidi" w:hAnsiTheme="majorBidi" w:cstheme="majorBidi"/>
          <w:sz w:val="24"/>
          <w:szCs w:val="24"/>
        </w:rPr>
        <w:t xml:space="preserve"> e</w:t>
      </w:r>
      <w:r w:rsidR="005E7B26">
        <w:rPr>
          <w:rFonts w:asciiTheme="majorBidi" w:hAnsiTheme="majorBidi" w:cstheme="majorBidi"/>
          <w:sz w:val="24"/>
          <w:szCs w:val="24"/>
        </w:rPr>
        <w:t>xclusivamente</w:t>
      </w:r>
      <w:r w:rsidRPr="00F951C2">
        <w:rPr>
          <w:rFonts w:asciiTheme="majorBidi" w:hAnsiTheme="majorBidi" w:cstheme="majorBidi"/>
          <w:sz w:val="24"/>
          <w:szCs w:val="24"/>
        </w:rPr>
        <w:t xml:space="preserve"> aos estudos educacionais</w:t>
      </w:r>
      <w:r w:rsidR="005E7B26">
        <w:rPr>
          <w:rFonts w:asciiTheme="majorBidi" w:hAnsiTheme="majorBidi" w:cstheme="majorBidi"/>
          <w:sz w:val="24"/>
          <w:szCs w:val="24"/>
        </w:rPr>
        <w:t xml:space="preserve"> e e</w:t>
      </w:r>
      <w:r w:rsidRPr="00F951C2">
        <w:rPr>
          <w:rFonts w:asciiTheme="majorBidi" w:hAnsiTheme="majorBidi" w:cstheme="majorBidi"/>
          <w:sz w:val="24"/>
          <w:szCs w:val="24"/>
        </w:rPr>
        <w:t>stão dis</w:t>
      </w:r>
      <w:r w:rsidR="005E7B26">
        <w:rPr>
          <w:rFonts w:asciiTheme="majorBidi" w:hAnsiTheme="majorBidi" w:cstheme="majorBidi"/>
          <w:sz w:val="24"/>
          <w:szCs w:val="24"/>
        </w:rPr>
        <w:t>poníveis</w:t>
      </w:r>
      <w:r w:rsidRPr="00F951C2">
        <w:rPr>
          <w:rFonts w:asciiTheme="majorBidi" w:hAnsiTheme="majorBidi" w:cstheme="majorBidi"/>
          <w:sz w:val="24"/>
          <w:szCs w:val="24"/>
        </w:rPr>
        <w:t xml:space="preserve"> </w:t>
      </w:r>
      <w:r w:rsidR="005E7B26">
        <w:rPr>
          <w:rFonts w:asciiTheme="majorBidi" w:hAnsiTheme="majorBidi" w:cstheme="majorBidi"/>
          <w:sz w:val="24"/>
          <w:szCs w:val="24"/>
        </w:rPr>
        <w:t>no transcorrer</w:t>
      </w:r>
      <w:r w:rsidRPr="00F951C2">
        <w:rPr>
          <w:rFonts w:asciiTheme="majorBidi" w:hAnsiTheme="majorBidi" w:cstheme="majorBidi"/>
          <w:sz w:val="24"/>
          <w:szCs w:val="24"/>
        </w:rPr>
        <w:t xml:space="preserve"> de sua obra </w:t>
      </w:r>
      <w:r w:rsidR="005E7B26" w:rsidRPr="00F951C2">
        <w:rPr>
          <w:rFonts w:asciiTheme="majorBidi" w:hAnsiTheme="majorBidi" w:cstheme="majorBidi"/>
          <w:sz w:val="24"/>
          <w:szCs w:val="24"/>
        </w:rPr>
        <w:t>aventando</w:t>
      </w:r>
      <w:r w:rsidRPr="00F951C2">
        <w:rPr>
          <w:rFonts w:asciiTheme="majorBidi" w:hAnsiTheme="majorBidi" w:cstheme="majorBidi"/>
          <w:sz w:val="24"/>
          <w:szCs w:val="24"/>
        </w:rPr>
        <w:t xml:space="preserve"> sobre os mais di</w:t>
      </w:r>
      <w:r w:rsidR="005E7B26">
        <w:rPr>
          <w:rFonts w:asciiTheme="majorBidi" w:hAnsiTheme="majorBidi" w:cstheme="majorBidi"/>
          <w:sz w:val="24"/>
          <w:szCs w:val="24"/>
        </w:rPr>
        <w:t>ferentes</w:t>
      </w:r>
      <w:r w:rsidRPr="00F951C2">
        <w:rPr>
          <w:rFonts w:asciiTheme="majorBidi" w:hAnsiTheme="majorBidi" w:cstheme="majorBidi"/>
          <w:sz w:val="24"/>
          <w:szCs w:val="24"/>
        </w:rPr>
        <w:t xml:space="preserve"> aspectos</w:t>
      </w:r>
      <w:r w:rsidR="005E7B26">
        <w:rPr>
          <w:rFonts w:asciiTheme="majorBidi" w:hAnsiTheme="majorBidi" w:cstheme="majorBidi"/>
          <w:sz w:val="24"/>
          <w:szCs w:val="24"/>
        </w:rPr>
        <w:t xml:space="preserve"> e</w:t>
      </w:r>
      <w:r w:rsidRPr="00F951C2">
        <w:rPr>
          <w:rFonts w:asciiTheme="majorBidi" w:hAnsiTheme="majorBidi" w:cstheme="majorBidi"/>
          <w:sz w:val="24"/>
          <w:szCs w:val="24"/>
        </w:rPr>
        <w:t xml:space="preserve"> não significa um descaso d</w:t>
      </w:r>
      <w:r w:rsidR="005E7B26">
        <w:rPr>
          <w:rFonts w:asciiTheme="majorBidi" w:hAnsiTheme="majorBidi" w:cstheme="majorBidi"/>
          <w:sz w:val="24"/>
          <w:szCs w:val="24"/>
        </w:rPr>
        <w:t>ele</w:t>
      </w:r>
      <w:r w:rsidRPr="00F951C2">
        <w:rPr>
          <w:rFonts w:asciiTheme="majorBidi" w:hAnsiTheme="majorBidi" w:cstheme="majorBidi"/>
          <w:sz w:val="24"/>
          <w:szCs w:val="24"/>
        </w:rPr>
        <w:t xml:space="preserve"> para o tema. Ao contrário, mostra que a educação é um assunto que o seguiu no curso de seu extenso trabalho (K</w:t>
      </w:r>
      <w:r w:rsidR="002C5CBE">
        <w:rPr>
          <w:rFonts w:asciiTheme="majorBidi" w:hAnsiTheme="majorBidi" w:cstheme="majorBidi"/>
          <w:sz w:val="24"/>
          <w:szCs w:val="24"/>
        </w:rPr>
        <w:t>upfer</w:t>
      </w:r>
      <w:r w:rsidRPr="00F951C2">
        <w:rPr>
          <w:rFonts w:asciiTheme="majorBidi" w:hAnsiTheme="majorBidi" w:cstheme="majorBidi"/>
          <w:sz w:val="24"/>
          <w:szCs w:val="24"/>
        </w:rPr>
        <w:t>, 1992).</w:t>
      </w:r>
      <w:r w:rsidR="00F86614">
        <w:rPr>
          <w:rFonts w:asciiTheme="majorBidi" w:hAnsiTheme="majorBidi" w:cstheme="majorBidi"/>
          <w:sz w:val="24"/>
          <w:szCs w:val="24"/>
        </w:rPr>
        <w:t xml:space="preserve"> </w:t>
      </w:r>
      <w:r w:rsidR="00A87BEA" w:rsidRPr="00F951C2">
        <w:rPr>
          <w:rFonts w:asciiTheme="majorBidi" w:hAnsiTheme="majorBidi" w:cstheme="majorBidi"/>
          <w:sz w:val="24"/>
          <w:szCs w:val="24"/>
        </w:rPr>
        <w:t>Ainda que a educação não tenha sido o tema fundamental na obra de Sigmund Freud</w:t>
      </w:r>
      <w:r w:rsidR="005E7B26">
        <w:rPr>
          <w:rFonts w:asciiTheme="majorBidi" w:hAnsiTheme="majorBidi" w:cstheme="majorBidi"/>
          <w:sz w:val="24"/>
          <w:szCs w:val="24"/>
        </w:rPr>
        <w:t xml:space="preserve"> (1856-1939)</w:t>
      </w:r>
      <w:r w:rsidR="00A87BEA" w:rsidRPr="00F951C2">
        <w:rPr>
          <w:rFonts w:asciiTheme="majorBidi" w:hAnsiTheme="majorBidi" w:cstheme="majorBidi"/>
          <w:sz w:val="24"/>
          <w:szCs w:val="24"/>
        </w:rPr>
        <w:t xml:space="preserve">, ele a examinou, dentre outros momentos, em </w:t>
      </w:r>
      <w:bookmarkStart w:id="0" w:name="_Hlk166668193"/>
      <w:r w:rsidR="00A87BEA" w:rsidRPr="00937156">
        <w:rPr>
          <w:rFonts w:asciiTheme="majorBidi" w:hAnsiTheme="majorBidi" w:cstheme="majorBidi"/>
          <w:sz w:val="24"/>
          <w:szCs w:val="24"/>
        </w:rPr>
        <w:t>“O interesse científico da Psicanálise”, no capítulo “Interesse educacional da psicanálise”</w:t>
      </w:r>
      <w:r w:rsidR="004B6D52">
        <w:rPr>
          <w:rFonts w:asciiTheme="majorBidi" w:hAnsiTheme="majorBidi" w:cstheme="majorBidi"/>
          <w:sz w:val="24"/>
          <w:szCs w:val="24"/>
        </w:rPr>
        <w:t xml:space="preserve"> [1913-1914] (1996)</w:t>
      </w:r>
      <w:r w:rsidR="00A87BEA" w:rsidRPr="00937156">
        <w:rPr>
          <w:rFonts w:asciiTheme="majorBidi" w:hAnsiTheme="majorBidi" w:cstheme="majorBidi"/>
          <w:sz w:val="24"/>
          <w:szCs w:val="24"/>
        </w:rPr>
        <w:t>.</w:t>
      </w:r>
      <w:r w:rsidR="00A87BEA" w:rsidRPr="00F951C2">
        <w:rPr>
          <w:rFonts w:asciiTheme="majorBidi" w:hAnsiTheme="majorBidi" w:cstheme="majorBidi"/>
          <w:sz w:val="24"/>
          <w:szCs w:val="24"/>
        </w:rPr>
        <w:t xml:space="preserve"> </w:t>
      </w:r>
      <w:bookmarkEnd w:id="0"/>
      <w:r w:rsidR="00A87BEA" w:rsidRPr="00F951C2">
        <w:rPr>
          <w:rFonts w:asciiTheme="majorBidi" w:hAnsiTheme="majorBidi" w:cstheme="majorBidi"/>
          <w:sz w:val="24"/>
          <w:szCs w:val="24"/>
        </w:rPr>
        <w:t xml:space="preserve">A partir da reflexão sobre algumas </w:t>
      </w:r>
      <w:r w:rsidR="00262CE7" w:rsidRPr="00F951C2">
        <w:rPr>
          <w:rFonts w:asciiTheme="majorBidi" w:hAnsiTheme="majorBidi" w:cstheme="majorBidi"/>
          <w:sz w:val="24"/>
          <w:szCs w:val="24"/>
        </w:rPr>
        <w:t xml:space="preserve">temáticas, </w:t>
      </w:r>
      <w:r w:rsidR="00262CE7">
        <w:rPr>
          <w:rFonts w:asciiTheme="majorBidi" w:hAnsiTheme="majorBidi" w:cstheme="majorBidi"/>
          <w:sz w:val="24"/>
          <w:szCs w:val="24"/>
        </w:rPr>
        <w:t>torna</w:t>
      </w:r>
      <w:r w:rsidR="004B6D52">
        <w:rPr>
          <w:rFonts w:asciiTheme="majorBidi" w:hAnsiTheme="majorBidi" w:cstheme="majorBidi"/>
          <w:sz w:val="24"/>
          <w:szCs w:val="24"/>
        </w:rPr>
        <w:t>-se evidente</w:t>
      </w:r>
      <w:r w:rsidR="00A87BEA" w:rsidRPr="00F951C2">
        <w:rPr>
          <w:rFonts w:asciiTheme="majorBidi" w:hAnsiTheme="majorBidi" w:cstheme="majorBidi"/>
          <w:sz w:val="24"/>
          <w:szCs w:val="24"/>
        </w:rPr>
        <w:t xml:space="preserve"> a possibilidade da contribuição da teoria psicanalítica no âmbito educacional. </w:t>
      </w:r>
    </w:p>
    <w:p w14:paraId="7CF2FAD2" w14:textId="44E343E3" w:rsidR="008074B8" w:rsidRPr="00EB52F7" w:rsidRDefault="00D67C2F" w:rsidP="00EB52F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(</w:t>
      </w:r>
      <w:r w:rsidR="00F951C2"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4) Justificativa</w:t>
      </w:r>
      <w:r w:rsidR="008074B8"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e problema da pesquisa</w:t>
      </w:r>
    </w:p>
    <w:p w14:paraId="3C542A0D" w14:textId="61C320E4" w:rsidR="00C31CCA" w:rsidRPr="00F951C2" w:rsidRDefault="00C31CCA" w:rsidP="00EB52F7">
      <w:pPr>
        <w:spacing w:after="0" w:line="24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F951C2">
        <w:rPr>
          <w:rFonts w:asciiTheme="majorBidi" w:hAnsiTheme="majorBidi" w:cstheme="majorBidi"/>
          <w:sz w:val="24"/>
          <w:szCs w:val="24"/>
        </w:rPr>
        <w:t>Em “Algumas reflexões sobre a psicologia escolar”, obra de Freud apresentada em 1914</w:t>
      </w:r>
      <w:r w:rsidR="00824520">
        <w:rPr>
          <w:rFonts w:asciiTheme="majorBidi" w:hAnsiTheme="majorBidi" w:cstheme="majorBidi"/>
          <w:sz w:val="24"/>
          <w:szCs w:val="24"/>
        </w:rPr>
        <w:t xml:space="preserve"> (1996)</w:t>
      </w:r>
      <w:r w:rsidRPr="00F951C2">
        <w:rPr>
          <w:rFonts w:asciiTheme="majorBidi" w:hAnsiTheme="majorBidi" w:cstheme="majorBidi"/>
          <w:sz w:val="24"/>
          <w:szCs w:val="24"/>
        </w:rPr>
        <w:t xml:space="preserve">, ele continua tratando da temática sobre a psicanálise e sua relação com a educação. Porém, seu conteúdo, apesar de estar inserido nesse contexto, traz a possibilidade de um diálogo peculiar com a relação estabelecida entre o educador e o educando, o que nos remete à transferência que se instala. </w:t>
      </w:r>
      <w:r w:rsidR="00824520">
        <w:rPr>
          <w:rFonts w:asciiTheme="majorBidi" w:hAnsiTheme="majorBidi" w:cstheme="majorBidi"/>
          <w:sz w:val="24"/>
          <w:szCs w:val="24"/>
        </w:rPr>
        <w:t>Sendo assim,</w:t>
      </w:r>
      <w:r w:rsidRPr="00F951C2">
        <w:rPr>
          <w:rFonts w:asciiTheme="majorBidi" w:hAnsiTheme="majorBidi" w:cstheme="majorBidi"/>
          <w:sz w:val="24"/>
          <w:szCs w:val="24"/>
        </w:rPr>
        <w:t xml:space="preserve"> </w:t>
      </w:r>
      <w:r w:rsidR="00824520">
        <w:rPr>
          <w:rFonts w:asciiTheme="majorBidi" w:hAnsiTheme="majorBidi" w:cstheme="majorBidi"/>
          <w:sz w:val="24"/>
          <w:szCs w:val="24"/>
        </w:rPr>
        <w:t>o</w:t>
      </w:r>
      <w:r w:rsidRPr="00F951C2">
        <w:rPr>
          <w:rFonts w:asciiTheme="majorBidi" w:hAnsiTheme="majorBidi" w:cstheme="majorBidi"/>
          <w:sz w:val="24"/>
          <w:szCs w:val="24"/>
        </w:rPr>
        <w:t xml:space="preserve"> educador pode a</w:t>
      </w:r>
      <w:r w:rsidR="00824520">
        <w:rPr>
          <w:rFonts w:asciiTheme="majorBidi" w:hAnsiTheme="majorBidi" w:cstheme="majorBidi"/>
          <w:sz w:val="24"/>
          <w:szCs w:val="24"/>
        </w:rPr>
        <w:t>tuar ativamente</w:t>
      </w:r>
      <w:r w:rsidRPr="00F951C2">
        <w:rPr>
          <w:rFonts w:asciiTheme="majorBidi" w:hAnsiTheme="majorBidi" w:cstheme="majorBidi"/>
          <w:sz w:val="24"/>
          <w:szCs w:val="24"/>
        </w:rPr>
        <w:t xml:space="preserve"> no processo de aprendizag</w:t>
      </w:r>
      <w:r w:rsidR="00824520">
        <w:rPr>
          <w:rFonts w:asciiTheme="majorBidi" w:hAnsiTheme="majorBidi" w:cstheme="majorBidi"/>
          <w:sz w:val="24"/>
          <w:szCs w:val="24"/>
        </w:rPr>
        <w:t>em e apesar de processos</w:t>
      </w:r>
      <w:r w:rsidRPr="00F951C2">
        <w:rPr>
          <w:rFonts w:asciiTheme="majorBidi" w:hAnsiTheme="majorBidi" w:cstheme="majorBidi"/>
          <w:sz w:val="24"/>
          <w:szCs w:val="24"/>
        </w:rPr>
        <w:t xml:space="preserve"> educacionais castradores,</w:t>
      </w:r>
      <w:r w:rsidR="00824520">
        <w:rPr>
          <w:rFonts w:asciiTheme="majorBidi" w:hAnsiTheme="majorBidi" w:cstheme="majorBidi"/>
          <w:sz w:val="24"/>
          <w:szCs w:val="24"/>
        </w:rPr>
        <w:t xml:space="preserve"> ainda</w:t>
      </w:r>
      <w:r w:rsidRPr="00F951C2">
        <w:rPr>
          <w:rFonts w:asciiTheme="majorBidi" w:hAnsiTheme="majorBidi" w:cstheme="majorBidi"/>
          <w:sz w:val="24"/>
          <w:szCs w:val="24"/>
        </w:rPr>
        <w:t xml:space="preserve"> surgem educandos críticos, reflexivos, desejantes do saber. Munidos dessas informações, o educador pode pensar e identificar-se pelas </w:t>
      </w:r>
      <w:r w:rsidRPr="00F951C2">
        <w:rPr>
          <w:rFonts w:asciiTheme="majorBidi" w:hAnsiTheme="majorBidi" w:cstheme="majorBidi"/>
          <w:sz w:val="24"/>
          <w:szCs w:val="24"/>
        </w:rPr>
        <w:lastRenderedPageBreak/>
        <w:t>ideias e dar sentidos ao seu próprio cotidiano (K</w:t>
      </w:r>
      <w:r w:rsidR="002C5CBE">
        <w:rPr>
          <w:rFonts w:asciiTheme="majorBidi" w:hAnsiTheme="majorBidi" w:cstheme="majorBidi"/>
          <w:sz w:val="24"/>
          <w:szCs w:val="24"/>
        </w:rPr>
        <w:t>upfer</w:t>
      </w:r>
      <w:r w:rsidRPr="00F951C2">
        <w:rPr>
          <w:rFonts w:asciiTheme="majorBidi" w:hAnsiTheme="majorBidi" w:cstheme="majorBidi"/>
          <w:sz w:val="24"/>
          <w:szCs w:val="24"/>
        </w:rPr>
        <w:t>,</w:t>
      </w:r>
      <w:r w:rsidR="002C5CBE">
        <w:rPr>
          <w:rFonts w:asciiTheme="majorBidi" w:hAnsiTheme="majorBidi" w:cstheme="majorBidi"/>
          <w:sz w:val="24"/>
          <w:szCs w:val="24"/>
        </w:rPr>
        <w:t xml:space="preserve"> </w:t>
      </w:r>
      <w:r w:rsidRPr="00F951C2">
        <w:rPr>
          <w:rFonts w:asciiTheme="majorBidi" w:hAnsiTheme="majorBidi" w:cstheme="majorBidi"/>
          <w:sz w:val="24"/>
          <w:szCs w:val="24"/>
        </w:rPr>
        <w:t>1992).</w:t>
      </w:r>
      <w:r w:rsidR="00AC5C5E" w:rsidRPr="00F951C2">
        <w:rPr>
          <w:rFonts w:asciiTheme="majorBidi" w:hAnsiTheme="majorBidi" w:cstheme="majorBidi"/>
          <w:sz w:val="24"/>
          <w:szCs w:val="24"/>
        </w:rPr>
        <w:t xml:space="preserve"> Portanto, nos deparamos diante do questionamento sobre a possibilidade da contribuição da metapsicologia proposta por Sigmund Freud na formação permanente de educador.</w:t>
      </w:r>
    </w:p>
    <w:p w14:paraId="16951F5A" w14:textId="2F6421E7" w:rsidR="008074B8" w:rsidRPr="00EB52F7" w:rsidRDefault="00D67C2F" w:rsidP="00F951C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(</w:t>
      </w:r>
      <w:r w:rsidR="00F951C2"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5) Objetivos</w:t>
      </w:r>
      <w:r w:rsidR="008074B8"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da pesquisa</w:t>
      </w:r>
    </w:p>
    <w:p w14:paraId="71E07FFB" w14:textId="12714DD4" w:rsidR="008074B8" w:rsidRPr="00EB52F7" w:rsidRDefault="00F951C2" w:rsidP="00F951C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EB52F7">
        <w:rPr>
          <w:rFonts w:asciiTheme="majorBidi" w:hAnsiTheme="majorBidi" w:cstheme="majorBidi"/>
          <w:sz w:val="24"/>
          <w:szCs w:val="24"/>
        </w:rPr>
        <w:t>R</w:t>
      </w:r>
      <w:r w:rsidR="00A87BEA" w:rsidRPr="00EB52F7">
        <w:rPr>
          <w:rFonts w:asciiTheme="majorBidi" w:hAnsiTheme="majorBidi" w:cstheme="majorBidi"/>
          <w:sz w:val="24"/>
          <w:szCs w:val="24"/>
        </w:rPr>
        <w:t>efletir sobre a importância d</w:t>
      </w:r>
      <w:r w:rsidR="001604F0">
        <w:rPr>
          <w:rFonts w:asciiTheme="majorBidi" w:hAnsiTheme="majorBidi" w:cstheme="majorBidi"/>
          <w:sz w:val="24"/>
          <w:szCs w:val="24"/>
        </w:rPr>
        <w:t>o referencial teórico psicanalítico</w:t>
      </w:r>
      <w:r w:rsidR="00A87BEA" w:rsidRPr="00EB52F7">
        <w:rPr>
          <w:rFonts w:asciiTheme="majorBidi" w:hAnsiTheme="majorBidi" w:cstheme="majorBidi"/>
          <w:sz w:val="24"/>
          <w:szCs w:val="24"/>
        </w:rPr>
        <w:t xml:space="preserve"> no âmbito pedagógico sob a intervenção do educador, demonstrando sua contribuição para compreensão dos processos formativos dos educandos.</w:t>
      </w:r>
    </w:p>
    <w:p w14:paraId="414EED85" w14:textId="0BFAEFFF" w:rsidR="00EB52F7" w:rsidRPr="00EB52F7" w:rsidRDefault="00D67C2F" w:rsidP="00EB52F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(</w:t>
      </w:r>
      <w:r w:rsidR="00F951C2"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6) Referencial</w:t>
      </w:r>
      <w:r w:rsidR="008074B8"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teórico que fundamenta a pesquisa</w:t>
      </w:r>
    </w:p>
    <w:p w14:paraId="66F331CC" w14:textId="0CE3D0EA" w:rsidR="008074B8" w:rsidRPr="00EB52F7" w:rsidRDefault="002E5E19" w:rsidP="00F951C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EB52F7">
        <w:rPr>
          <w:rFonts w:asciiTheme="majorBidi" w:hAnsiTheme="majorBidi" w:cstheme="majorBidi"/>
          <w:sz w:val="24"/>
          <w:szCs w:val="24"/>
        </w:rPr>
        <w:t xml:space="preserve">Foram capturadas publicações na base de dados </w:t>
      </w:r>
      <w:r w:rsidR="001604F0">
        <w:rPr>
          <w:rFonts w:asciiTheme="majorBidi" w:hAnsiTheme="majorBidi" w:cstheme="majorBidi"/>
          <w:sz w:val="24"/>
          <w:szCs w:val="24"/>
        </w:rPr>
        <w:t>“</w:t>
      </w:r>
      <w:r w:rsidRPr="001604F0">
        <w:rPr>
          <w:rFonts w:asciiTheme="majorBidi" w:hAnsiTheme="majorBidi" w:cstheme="majorBidi"/>
          <w:sz w:val="24"/>
          <w:szCs w:val="24"/>
        </w:rPr>
        <w:t>Scielo</w:t>
      </w:r>
      <w:r w:rsidR="001604F0">
        <w:rPr>
          <w:rFonts w:asciiTheme="majorBidi" w:hAnsiTheme="majorBidi" w:cstheme="majorBidi"/>
          <w:sz w:val="24"/>
          <w:szCs w:val="24"/>
        </w:rPr>
        <w:t>”</w:t>
      </w:r>
      <w:r w:rsidRPr="00EB52F7">
        <w:rPr>
          <w:rFonts w:asciiTheme="majorBidi" w:hAnsiTheme="majorBidi" w:cstheme="majorBidi"/>
          <w:sz w:val="24"/>
          <w:szCs w:val="24"/>
        </w:rPr>
        <w:t xml:space="preserve">, além de fragmentos da obra freudiana referente ao tema nos índices analítico e remissivo da </w:t>
      </w:r>
      <w:r w:rsidR="001604F0">
        <w:rPr>
          <w:rFonts w:asciiTheme="majorBidi" w:hAnsiTheme="majorBidi" w:cstheme="majorBidi"/>
          <w:sz w:val="24"/>
          <w:szCs w:val="24"/>
        </w:rPr>
        <w:t>“</w:t>
      </w:r>
      <w:r w:rsidRPr="001604F0">
        <w:rPr>
          <w:rFonts w:asciiTheme="majorBidi" w:hAnsiTheme="majorBidi" w:cstheme="majorBidi"/>
          <w:sz w:val="24"/>
          <w:szCs w:val="24"/>
        </w:rPr>
        <w:t>Edição Standard Brasileira das Obras Psicológicas Completas de Sigmund Freud</w:t>
      </w:r>
      <w:r w:rsidR="001604F0">
        <w:rPr>
          <w:rFonts w:asciiTheme="majorBidi" w:hAnsiTheme="majorBidi" w:cstheme="majorBidi"/>
          <w:sz w:val="24"/>
          <w:szCs w:val="24"/>
        </w:rPr>
        <w:t>” (1996)</w:t>
      </w:r>
      <w:r w:rsidRPr="00EB52F7">
        <w:rPr>
          <w:rFonts w:asciiTheme="majorBidi" w:hAnsiTheme="majorBidi" w:cstheme="majorBidi"/>
          <w:sz w:val="24"/>
          <w:szCs w:val="24"/>
        </w:rPr>
        <w:t>.</w:t>
      </w:r>
    </w:p>
    <w:p w14:paraId="1ACA4E01" w14:textId="5E0D99FD" w:rsidR="008074B8" w:rsidRPr="00EB52F7" w:rsidRDefault="00D67C2F" w:rsidP="00F951C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(</w:t>
      </w:r>
      <w:r w:rsidR="00F951C2"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7) Procedimentos</w:t>
      </w:r>
      <w:r w:rsidR="008074B8"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metodológicos</w:t>
      </w:r>
    </w:p>
    <w:p w14:paraId="6DAE3B11" w14:textId="3AF32BE3" w:rsidR="008074B8" w:rsidRPr="00EB52F7" w:rsidRDefault="002F0A46" w:rsidP="00F951C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EB52F7">
        <w:rPr>
          <w:rFonts w:asciiTheme="majorBidi" w:hAnsiTheme="majorBidi" w:cstheme="majorBidi"/>
          <w:sz w:val="24"/>
          <w:szCs w:val="24"/>
        </w:rPr>
        <w:t>Para tal</w:t>
      </w:r>
      <w:r w:rsidRPr="00EB52F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EB52F7">
        <w:rPr>
          <w:rFonts w:asciiTheme="majorBidi" w:hAnsiTheme="majorBidi" w:cstheme="majorBidi"/>
          <w:sz w:val="24"/>
          <w:szCs w:val="24"/>
        </w:rPr>
        <w:t>foi realizada revisão de literatura relacionada aos aspecto psicanalítico e educação. Ou seja, foi analisado, especificamente, a interface da Psicanálise com a Pedagogia.</w:t>
      </w:r>
    </w:p>
    <w:p w14:paraId="5E1F4F9B" w14:textId="43980E22" w:rsidR="008074B8" w:rsidRPr="00EB52F7" w:rsidRDefault="00D67C2F" w:rsidP="00F951C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(</w:t>
      </w:r>
      <w:r w:rsidR="00F951C2"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8) Análise</w:t>
      </w:r>
      <w:r w:rsidR="008074B8"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dos dados e resultados finais da pesquisa</w:t>
      </w:r>
    </w:p>
    <w:p w14:paraId="02C2F8DA" w14:textId="629A0082" w:rsidR="008074B8" w:rsidRPr="00EB52F7" w:rsidRDefault="00C66C6D" w:rsidP="00F86614">
      <w:pPr>
        <w:spacing w:after="0" w:line="24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66668297"/>
      <w:r w:rsidRPr="00EB52F7">
        <w:rPr>
          <w:rFonts w:asciiTheme="majorBidi" w:hAnsiTheme="majorBidi" w:cstheme="majorBidi"/>
          <w:sz w:val="24"/>
          <w:szCs w:val="24"/>
        </w:rPr>
        <w:t xml:space="preserve">Freud [1913] [1914] (1996) </w:t>
      </w:r>
      <w:bookmarkEnd w:id="1"/>
      <w:r w:rsidRPr="00EB52F7">
        <w:rPr>
          <w:rFonts w:asciiTheme="majorBidi" w:hAnsiTheme="majorBidi" w:cstheme="majorBidi"/>
          <w:sz w:val="24"/>
          <w:szCs w:val="24"/>
        </w:rPr>
        <w:t>menciona suas ideias sobre educação ao versar sobre outras questões.</w:t>
      </w:r>
      <w:r w:rsidR="00E10969">
        <w:rPr>
          <w:rFonts w:asciiTheme="majorBidi" w:hAnsiTheme="majorBidi" w:cstheme="majorBidi"/>
          <w:sz w:val="24"/>
          <w:szCs w:val="24"/>
        </w:rPr>
        <w:t xml:space="preserve"> Porém</w:t>
      </w:r>
      <w:r w:rsidRPr="00EB52F7">
        <w:rPr>
          <w:rFonts w:asciiTheme="majorBidi" w:hAnsiTheme="majorBidi" w:cstheme="majorBidi"/>
          <w:sz w:val="24"/>
          <w:szCs w:val="24"/>
        </w:rPr>
        <w:t>, na construção do referencial psicanalítico, ele promove reflexões</w:t>
      </w:r>
      <w:r w:rsidR="00043873">
        <w:rPr>
          <w:rFonts w:asciiTheme="majorBidi" w:hAnsiTheme="majorBidi" w:cstheme="majorBidi"/>
          <w:sz w:val="24"/>
          <w:szCs w:val="24"/>
        </w:rPr>
        <w:t xml:space="preserve"> </w:t>
      </w:r>
      <w:r w:rsidRPr="00EB52F7">
        <w:rPr>
          <w:rFonts w:asciiTheme="majorBidi" w:hAnsiTheme="majorBidi" w:cstheme="majorBidi"/>
          <w:sz w:val="24"/>
          <w:szCs w:val="24"/>
        </w:rPr>
        <w:t xml:space="preserve">sobre sua maneira de refletir sobre a cultura, a sociedade e a educação. Por intermédio dos conceitos, examina o que era originário de uma característica do funcionamento psíquico e o que era resultado oriundo das influências educativas. </w:t>
      </w:r>
      <w:r w:rsidR="000A2523">
        <w:rPr>
          <w:rFonts w:asciiTheme="majorBidi" w:hAnsiTheme="majorBidi" w:cstheme="majorBidi"/>
          <w:sz w:val="24"/>
          <w:szCs w:val="24"/>
        </w:rPr>
        <w:t>Portanto, p</w:t>
      </w:r>
      <w:r w:rsidR="00074480">
        <w:rPr>
          <w:rFonts w:asciiTheme="majorBidi" w:hAnsiTheme="majorBidi" w:cstheme="majorBidi"/>
          <w:sz w:val="24"/>
          <w:szCs w:val="24"/>
        </w:rPr>
        <w:t>ara</w:t>
      </w:r>
      <w:r w:rsidR="0001635C" w:rsidRPr="00EB52F7">
        <w:rPr>
          <w:rFonts w:asciiTheme="majorBidi" w:hAnsiTheme="majorBidi" w:cstheme="majorBidi"/>
          <w:sz w:val="24"/>
          <w:szCs w:val="24"/>
        </w:rPr>
        <w:t xml:space="preserve"> </w:t>
      </w:r>
      <w:bookmarkStart w:id="2" w:name="_Hlk166668331"/>
      <w:r w:rsidR="0001635C" w:rsidRPr="00EB52F7">
        <w:rPr>
          <w:rFonts w:asciiTheme="majorBidi" w:hAnsiTheme="majorBidi" w:cstheme="majorBidi"/>
          <w:sz w:val="24"/>
          <w:szCs w:val="24"/>
        </w:rPr>
        <w:t>Abrão (2006)</w:t>
      </w:r>
      <w:bookmarkEnd w:id="2"/>
      <w:r w:rsidR="0001635C" w:rsidRPr="00EB52F7">
        <w:rPr>
          <w:rFonts w:asciiTheme="majorBidi" w:hAnsiTheme="majorBidi" w:cstheme="majorBidi"/>
          <w:sz w:val="24"/>
          <w:szCs w:val="24"/>
        </w:rPr>
        <w:t xml:space="preserve"> é importante atentar-se para a formação do professor e</w:t>
      </w:r>
      <w:r w:rsidR="001C6F77" w:rsidRPr="00EB52F7">
        <w:rPr>
          <w:rFonts w:asciiTheme="majorBidi" w:hAnsiTheme="majorBidi" w:cstheme="majorBidi"/>
          <w:sz w:val="24"/>
          <w:szCs w:val="24"/>
        </w:rPr>
        <w:t xml:space="preserve"> a aquisição de novos “Saberes”, que muitas vezes não são possibilitad</w:t>
      </w:r>
      <w:r w:rsidR="000A2523">
        <w:rPr>
          <w:rFonts w:asciiTheme="majorBidi" w:hAnsiTheme="majorBidi" w:cstheme="majorBidi"/>
          <w:sz w:val="24"/>
          <w:szCs w:val="24"/>
        </w:rPr>
        <w:t>o</w:t>
      </w:r>
      <w:r w:rsidR="001C6F77" w:rsidRPr="00EB52F7">
        <w:rPr>
          <w:rFonts w:asciiTheme="majorBidi" w:hAnsiTheme="majorBidi" w:cstheme="majorBidi"/>
          <w:sz w:val="24"/>
          <w:szCs w:val="24"/>
        </w:rPr>
        <w:t>s em sua formação básica</w:t>
      </w:r>
      <w:r w:rsidR="00074480">
        <w:rPr>
          <w:rFonts w:asciiTheme="majorBidi" w:hAnsiTheme="majorBidi" w:cstheme="majorBidi"/>
          <w:sz w:val="24"/>
          <w:szCs w:val="24"/>
        </w:rPr>
        <w:t xml:space="preserve">. </w:t>
      </w:r>
      <w:r w:rsidR="0001635C" w:rsidRPr="00EB52F7">
        <w:rPr>
          <w:rFonts w:asciiTheme="majorBidi" w:hAnsiTheme="majorBidi" w:cstheme="majorBidi"/>
          <w:sz w:val="24"/>
          <w:szCs w:val="24"/>
        </w:rPr>
        <w:t xml:space="preserve">De tal modo, esses elementos patrocinariam maior compreensão do educando por parte do educador, que incidiria em sua atuação como </w:t>
      </w:r>
      <w:r w:rsidR="0001635C" w:rsidRPr="00EB52F7">
        <w:rPr>
          <w:rStyle w:val="Forte"/>
          <w:rFonts w:asciiTheme="majorBidi" w:hAnsiTheme="majorBidi" w:cstheme="majorBidi"/>
          <w:b w:val="0"/>
          <w:bCs w:val="0"/>
          <w:sz w:val="24"/>
          <w:szCs w:val="24"/>
        </w:rPr>
        <w:t>mediador no processo ensino-aprendizagem</w:t>
      </w:r>
      <w:r w:rsidR="001C6F77" w:rsidRPr="00EB52F7">
        <w:rPr>
          <w:rStyle w:val="Forte"/>
          <w:rFonts w:asciiTheme="majorBidi" w:hAnsiTheme="majorBidi" w:cstheme="majorBidi"/>
          <w:b w:val="0"/>
          <w:bCs w:val="0"/>
          <w:sz w:val="24"/>
          <w:szCs w:val="24"/>
        </w:rPr>
        <w:t xml:space="preserve"> em suas “Práticas Educativas”</w:t>
      </w:r>
      <w:r w:rsidR="0001635C" w:rsidRPr="00EB52F7">
        <w:rPr>
          <w:rStyle w:val="Forte"/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14:paraId="0CD1728E" w14:textId="2E5CD03F" w:rsidR="008074B8" w:rsidRPr="00EB52F7" w:rsidRDefault="00D67C2F" w:rsidP="00F951C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(</w:t>
      </w:r>
      <w:r w:rsidR="00F951C2"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9) Considerações</w:t>
      </w:r>
      <w:r w:rsidR="008074B8" w:rsidRPr="00EB52F7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finais</w:t>
      </w:r>
    </w:p>
    <w:p w14:paraId="5A245D45" w14:textId="028C6A12" w:rsidR="008074B8" w:rsidRPr="00EB52F7" w:rsidRDefault="007F0EA6" w:rsidP="00F86614">
      <w:pPr>
        <w:spacing w:after="0" w:line="240" w:lineRule="auto"/>
        <w:ind w:right="-1"/>
        <w:jc w:val="both"/>
        <w:rPr>
          <w:rFonts w:asciiTheme="majorBidi" w:hAnsiTheme="majorBidi" w:cstheme="majorBidi"/>
          <w:bCs/>
          <w:sz w:val="24"/>
          <w:szCs w:val="24"/>
        </w:rPr>
      </w:pPr>
      <w:r w:rsidRPr="00EB52F7">
        <w:rPr>
          <w:rFonts w:asciiTheme="majorBidi" w:hAnsiTheme="majorBidi" w:cstheme="majorBidi"/>
          <w:bCs/>
          <w:sz w:val="24"/>
          <w:szCs w:val="24"/>
        </w:rPr>
        <w:t>Conclui-se que ao apropriar-se d</w:t>
      </w:r>
      <w:r w:rsidR="008E052B" w:rsidRPr="00EB52F7">
        <w:rPr>
          <w:rFonts w:asciiTheme="majorBidi" w:hAnsiTheme="majorBidi" w:cstheme="majorBidi"/>
          <w:bCs/>
          <w:sz w:val="24"/>
          <w:szCs w:val="24"/>
        </w:rPr>
        <w:t>e</w:t>
      </w:r>
      <w:r w:rsidRPr="00EB52F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E052B" w:rsidRPr="00EB52F7">
        <w:rPr>
          <w:rFonts w:asciiTheme="majorBidi" w:hAnsiTheme="majorBidi" w:cstheme="majorBidi"/>
          <w:bCs/>
          <w:sz w:val="24"/>
          <w:szCs w:val="24"/>
        </w:rPr>
        <w:t>conceitos psicanalíticos, tais como o</w:t>
      </w:r>
      <w:r w:rsidRPr="00EB52F7">
        <w:rPr>
          <w:rFonts w:asciiTheme="majorBidi" w:hAnsiTheme="majorBidi" w:cstheme="majorBidi"/>
          <w:bCs/>
          <w:sz w:val="24"/>
          <w:szCs w:val="24"/>
        </w:rPr>
        <w:t xml:space="preserve"> transfer</w:t>
      </w:r>
      <w:r w:rsidR="008E052B" w:rsidRPr="00EB52F7">
        <w:rPr>
          <w:rFonts w:asciiTheme="majorBidi" w:hAnsiTheme="majorBidi" w:cstheme="majorBidi"/>
          <w:bCs/>
          <w:sz w:val="24"/>
          <w:szCs w:val="24"/>
        </w:rPr>
        <w:t>ência e inconsciente,</w:t>
      </w:r>
      <w:r w:rsidRPr="00EB52F7">
        <w:rPr>
          <w:rFonts w:asciiTheme="majorBidi" w:hAnsiTheme="majorBidi" w:cstheme="majorBidi"/>
          <w:bCs/>
          <w:sz w:val="24"/>
          <w:szCs w:val="24"/>
        </w:rPr>
        <w:t xml:space="preserve"> o educador tem ampliada a compreensão do educando. </w:t>
      </w:r>
      <w:r w:rsidR="00C31CCA" w:rsidRPr="00EB52F7">
        <w:rPr>
          <w:rFonts w:asciiTheme="majorBidi" w:hAnsiTheme="majorBidi" w:cstheme="majorBidi"/>
          <w:bCs/>
          <w:sz w:val="24"/>
          <w:szCs w:val="24"/>
        </w:rPr>
        <w:t xml:space="preserve">Uma vez que, ao agir na relação com o educando, no seu ofício, não estão presentes somente implicações a propósito do conteúdo ou a respeito do emprego do método de ensino apropriado, pois as ocorrências transferenciais, no plano do inconsciente, estão na ação da aprendizagem. </w:t>
      </w:r>
    </w:p>
    <w:p w14:paraId="2D3B2A23" w14:textId="166CD709" w:rsidR="00877F84" w:rsidRPr="009045DA" w:rsidRDefault="00D67C2F" w:rsidP="009045D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9045DA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(</w:t>
      </w:r>
      <w:r w:rsidR="00F951C2" w:rsidRPr="009045DA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10) Referências</w:t>
      </w:r>
    </w:p>
    <w:p w14:paraId="736F0C13" w14:textId="63CCACEA" w:rsidR="00594359" w:rsidRPr="009045DA" w:rsidRDefault="00594359" w:rsidP="009045DA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9045DA">
        <w:rPr>
          <w:rFonts w:asciiTheme="majorBidi" w:hAnsiTheme="majorBidi" w:cstheme="majorBidi"/>
          <w:sz w:val="24"/>
          <w:szCs w:val="24"/>
        </w:rPr>
        <w:t>ABRÃO, J</w:t>
      </w:r>
      <w:r w:rsidR="00A35121" w:rsidRPr="009045DA">
        <w:rPr>
          <w:rFonts w:asciiTheme="majorBidi" w:hAnsiTheme="majorBidi" w:cstheme="majorBidi"/>
          <w:sz w:val="24"/>
          <w:szCs w:val="24"/>
        </w:rPr>
        <w:t>orge Luis Ferreira</w:t>
      </w:r>
      <w:r w:rsidRPr="009045DA">
        <w:rPr>
          <w:rFonts w:asciiTheme="majorBidi" w:hAnsiTheme="majorBidi" w:cstheme="majorBidi"/>
          <w:sz w:val="24"/>
          <w:szCs w:val="24"/>
        </w:rPr>
        <w:t xml:space="preserve">. As influências da Psicanálise na Educação brasileira no início do século XX. </w:t>
      </w:r>
      <w:r w:rsidRPr="009045DA">
        <w:rPr>
          <w:rFonts w:asciiTheme="majorBidi" w:hAnsiTheme="majorBidi" w:cstheme="majorBidi"/>
          <w:b/>
          <w:sz w:val="24"/>
          <w:szCs w:val="24"/>
        </w:rPr>
        <w:t>Psicologia</w:t>
      </w:r>
      <w:r w:rsidRPr="009045DA">
        <w:rPr>
          <w:rFonts w:asciiTheme="majorBidi" w:hAnsiTheme="majorBidi" w:cstheme="majorBidi"/>
          <w:sz w:val="24"/>
          <w:szCs w:val="24"/>
        </w:rPr>
        <w:t>: teoria e pesquisa</w:t>
      </w:r>
      <w:r w:rsidR="00586C39" w:rsidRPr="009045DA">
        <w:rPr>
          <w:rFonts w:asciiTheme="majorBidi" w:hAnsiTheme="majorBidi" w:cstheme="majorBidi"/>
          <w:sz w:val="24"/>
          <w:szCs w:val="24"/>
        </w:rPr>
        <w:t>, Brasília</w:t>
      </w:r>
      <w:r w:rsidRPr="009045DA">
        <w:rPr>
          <w:rFonts w:asciiTheme="majorBidi" w:hAnsiTheme="majorBidi" w:cstheme="majorBidi"/>
          <w:sz w:val="24"/>
          <w:szCs w:val="24"/>
        </w:rPr>
        <w:t>. v.22, n.2, p.233-240, mai-ago, 2006.</w:t>
      </w:r>
    </w:p>
    <w:p w14:paraId="2534A842" w14:textId="1ED846DF" w:rsidR="00594359" w:rsidRPr="009045DA" w:rsidRDefault="006B0BF0" w:rsidP="009045DA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9045DA">
        <w:rPr>
          <w:rFonts w:asciiTheme="majorBidi" w:hAnsiTheme="majorBidi" w:cstheme="majorBidi"/>
          <w:sz w:val="24"/>
          <w:szCs w:val="24"/>
        </w:rPr>
        <w:t>FREUD, S</w:t>
      </w:r>
      <w:r w:rsidR="00803B40" w:rsidRPr="009045DA">
        <w:rPr>
          <w:rFonts w:asciiTheme="majorBidi" w:hAnsiTheme="majorBidi" w:cstheme="majorBidi"/>
          <w:sz w:val="24"/>
          <w:szCs w:val="24"/>
        </w:rPr>
        <w:t>igmund</w:t>
      </w:r>
      <w:r w:rsidR="00594359" w:rsidRPr="009045DA">
        <w:rPr>
          <w:rFonts w:asciiTheme="majorBidi" w:hAnsiTheme="majorBidi" w:cstheme="majorBidi"/>
          <w:sz w:val="24"/>
          <w:szCs w:val="24"/>
        </w:rPr>
        <w:t xml:space="preserve">. [1911-1913]. O caso Schreber, Artigos sobre técnica e outros trabalhos. In: _____. </w:t>
      </w:r>
      <w:r w:rsidR="00594359" w:rsidRPr="009045DA">
        <w:rPr>
          <w:rFonts w:asciiTheme="majorBidi" w:hAnsiTheme="majorBidi" w:cstheme="majorBidi"/>
          <w:b/>
          <w:sz w:val="24"/>
          <w:szCs w:val="24"/>
        </w:rPr>
        <w:t>Edição standard brasileira das obras psicológicas completas de Sigmund Freud.</w:t>
      </w:r>
      <w:r w:rsidR="00594359" w:rsidRPr="009045DA">
        <w:rPr>
          <w:rFonts w:asciiTheme="majorBidi" w:hAnsiTheme="majorBidi" w:cstheme="majorBidi"/>
          <w:sz w:val="24"/>
          <w:szCs w:val="24"/>
        </w:rPr>
        <w:t xml:space="preserve"> O caso Schreber, Artigos sobre técnica e outros trabalhos (1911-1913). Volume XII. Notas de James Strachey e colaboração de Anna Freud. Tradução do inglês e alemão de Jayme Salomão. Rio de Janeiro: Imago Editora, 1996.</w:t>
      </w:r>
    </w:p>
    <w:p w14:paraId="7904E698" w14:textId="6A239613" w:rsidR="00594359" w:rsidRPr="009045DA" w:rsidRDefault="00594359" w:rsidP="009045DA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9045DA">
        <w:rPr>
          <w:rFonts w:asciiTheme="majorBidi" w:hAnsiTheme="majorBidi" w:cstheme="majorBidi"/>
          <w:sz w:val="24"/>
          <w:szCs w:val="24"/>
        </w:rPr>
        <w:t xml:space="preserve">__________. [1913-1914]. Totem e tabu e outros trabalhos. In: _____. </w:t>
      </w:r>
      <w:r w:rsidRPr="009045DA">
        <w:rPr>
          <w:rFonts w:asciiTheme="majorBidi" w:hAnsiTheme="majorBidi" w:cstheme="majorBidi"/>
          <w:b/>
          <w:sz w:val="24"/>
          <w:szCs w:val="24"/>
        </w:rPr>
        <w:t>Edição standard brasileira das obras psicológicas completas de Sigmund Freud</w:t>
      </w:r>
      <w:r w:rsidRPr="009045DA">
        <w:rPr>
          <w:rFonts w:asciiTheme="majorBidi" w:hAnsiTheme="majorBidi" w:cstheme="majorBidi"/>
          <w:sz w:val="24"/>
          <w:szCs w:val="24"/>
        </w:rPr>
        <w:t xml:space="preserve">. Totem e tabu e outros trabalhos (1913-1914). Volume XIII. Notas de James Strachey e colaboração de Anna Freud. Tradução do inglês e do alemão de Jayme Salomão. Rio de Janeiro: Imago Editora, 1996. </w:t>
      </w:r>
    </w:p>
    <w:p w14:paraId="24E0AC1C" w14:textId="11F2A726" w:rsidR="00877F84" w:rsidRPr="009045DA" w:rsidRDefault="00594359" w:rsidP="009045DA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9045DA">
        <w:rPr>
          <w:rFonts w:asciiTheme="majorBidi" w:hAnsiTheme="majorBidi" w:cstheme="majorBidi"/>
          <w:sz w:val="24"/>
          <w:szCs w:val="24"/>
        </w:rPr>
        <w:t>KUPFER, M</w:t>
      </w:r>
      <w:r w:rsidR="00803B40" w:rsidRPr="009045DA">
        <w:rPr>
          <w:rFonts w:asciiTheme="majorBidi" w:hAnsiTheme="majorBidi" w:cstheme="majorBidi"/>
          <w:sz w:val="24"/>
          <w:szCs w:val="24"/>
        </w:rPr>
        <w:t xml:space="preserve">aria </w:t>
      </w:r>
      <w:r w:rsidRPr="009045DA">
        <w:rPr>
          <w:rFonts w:asciiTheme="majorBidi" w:hAnsiTheme="majorBidi" w:cstheme="majorBidi"/>
          <w:sz w:val="24"/>
          <w:szCs w:val="24"/>
        </w:rPr>
        <w:t>C</w:t>
      </w:r>
      <w:r w:rsidR="00803B40" w:rsidRPr="009045DA">
        <w:rPr>
          <w:rFonts w:asciiTheme="majorBidi" w:hAnsiTheme="majorBidi" w:cstheme="majorBidi"/>
          <w:sz w:val="24"/>
          <w:szCs w:val="24"/>
        </w:rPr>
        <w:t>ristina Machado.</w:t>
      </w:r>
      <w:r w:rsidRPr="009045DA">
        <w:rPr>
          <w:rFonts w:asciiTheme="majorBidi" w:hAnsiTheme="majorBidi" w:cstheme="majorBidi"/>
          <w:sz w:val="24"/>
          <w:szCs w:val="24"/>
        </w:rPr>
        <w:t xml:space="preserve"> </w:t>
      </w:r>
      <w:r w:rsidRPr="009045DA">
        <w:rPr>
          <w:rFonts w:asciiTheme="majorBidi" w:hAnsiTheme="majorBidi" w:cstheme="majorBidi"/>
          <w:b/>
          <w:sz w:val="24"/>
          <w:szCs w:val="24"/>
        </w:rPr>
        <w:t>Freud e a educação</w:t>
      </w:r>
      <w:r w:rsidRPr="009045DA">
        <w:rPr>
          <w:rFonts w:asciiTheme="majorBidi" w:hAnsiTheme="majorBidi" w:cstheme="majorBidi"/>
          <w:sz w:val="24"/>
          <w:szCs w:val="24"/>
        </w:rPr>
        <w:t>: o mestre do impossível. São Paulo: Scipione, 1992.</w:t>
      </w:r>
    </w:p>
    <w:sectPr w:rsidR="00877F84" w:rsidRPr="009045DA" w:rsidSect="006B365B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7E2CE" w14:textId="77777777" w:rsidR="00E12534" w:rsidRDefault="00E12534" w:rsidP="00070EE4">
      <w:pPr>
        <w:spacing w:after="0" w:line="240" w:lineRule="auto"/>
      </w:pPr>
      <w:r>
        <w:separator/>
      </w:r>
    </w:p>
  </w:endnote>
  <w:endnote w:type="continuationSeparator" w:id="0">
    <w:p w14:paraId="674062F6" w14:textId="77777777" w:rsidR="00E12534" w:rsidRDefault="00E12534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1A40A" w14:textId="77777777" w:rsidR="00E12534" w:rsidRDefault="00E12534" w:rsidP="00070EE4">
      <w:pPr>
        <w:spacing w:after="0" w:line="240" w:lineRule="auto"/>
      </w:pPr>
      <w:r>
        <w:separator/>
      </w:r>
    </w:p>
  </w:footnote>
  <w:footnote w:type="continuationSeparator" w:id="0">
    <w:p w14:paraId="1A588406" w14:textId="77777777" w:rsidR="00E12534" w:rsidRDefault="00E12534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3416"/>
    <w:multiLevelType w:val="multilevel"/>
    <w:tmpl w:val="EDF467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C37D5D"/>
    <w:multiLevelType w:val="multilevel"/>
    <w:tmpl w:val="3D96072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9351A"/>
    <w:multiLevelType w:val="hybridMultilevel"/>
    <w:tmpl w:val="473E690C"/>
    <w:lvl w:ilvl="0" w:tplc="75D4E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40D3"/>
    <w:multiLevelType w:val="hybridMultilevel"/>
    <w:tmpl w:val="89029870"/>
    <w:lvl w:ilvl="0" w:tplc="74AEB26C">
      <w:start w:val="1"/>
      <w:numFmt w:val="lowerLetter"/>
      <w:lvlText w:val="%1)"/>
      <w:lvlJc w:val="left"/>
      <w:pPr>
        <w:ind w:left="1353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ECA2A7C"/>
    <w:multiLevelType w:val="multilevel"/>
    <w:tmpl w:val="1DBA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182880">
    <w:abstractNumId w:val="0"/>
  </w:num>
  <w:num w:numId="2" w16cid:durableId="1073043500">
    <w:abstractNumId w:val="3"/>
  </w:num>
  <w:num w:numId="3" w16cid:durableId="1136341488">
    <w:abstractNumId w:val="1"/>
  </w:num>
  <w:num w:numId="4" w16cid:durableId="434208223">
    <w:abstractNumId w:val="4"/>
  </w:num>
  <w:num w:numId="5" w16cid:durableId="53280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2C17"/>
    <w:rsid w:val="0001635C"/>
    <w:rsid w:val="00043873"/>
    <w:rsid w:val="00054B40"/>
    <w:rsid w:val="00055980"/>
    <w:rsid w:val="00070EE4"/>
    <w:rsid w:val="00074480"/>
    <w:rsid w:val="00080B7F"/>
    <w:rsid w:val="00081251"/>
    <w:rsid w:val="000A2523"/>
    <w:rsid w:val="000B16D9"/>
    <w:rsid w:val="000F2D49"/>
    <w:rsid w:val="001229A3"/>
    <w:rsid w:val="00156C78"/>
    <w:rsid w:val="001604F0"/>
    <w:rsid w:val="00193423"/>
    <w:rsid w:val="001A68BF"/>
    <w:rsid w:val="001C6F77"/>
    <w:rsid w:val="00211907"/>
    <w:rsid w:val="0025527C"/>
    <w:rsid w:val="00262CE7"/>
    <w:rsid w:val="002B27C3"/>
    <w:rsid w:val="002C5CBE"/>
    <w:rsid w:val="002E5E19"/>
    <w:rsid w:val="002F0A46"/>
    <w:rsid w:val="0031570D"/>
    <w:rsid w:val="00315CC5"/>
    <w:rsid w:val="00316F5E"/>
    <w:rsid w:val="003246C9"/>
    <w:rsid w:val="00332A86"/>
    <w:rsid w:val="00337277"/>
    <w:rsid w:val="003C7824"/>
    <w:rsid w:val="003F6067"/>
    <w:rsid w:val="00421E0F"/>
    <w:rsid w:val="00497782"/>
    <w:rsid w:val="004A22DF"/>
    <w:rsid w:val="004B1283"/>
    <w:rsid w:val="004B6D52"/>
    <w:rsid w:val="004D2517"/>
    <w:rsid w:val="004D2FDE"/>
    <w:rsid w:val="004D7F5C"/>
    <w:rsid w:val="005221C3"/>
    <w:rsid w:val="00547731"/>
    <w:rsid w:val="0056709D"/>
    <w:rsid w:val="00573149"/>
    <w:rsid w:val="005740C0"/>
    <w:rsid w:val="00586C39"/>
    <w:rsid w:val="00594359"/>
    <w:rsid w:val="005B1291"/>
    <w:rsid w:val="005D702E"/>
    <w:rsid w:val="005D7BB4"/>
    <w:rsid w:val="005E7B26"/>
    <w:rsid w:val="00601AD5"/>
    <w:rsid w:val="006406C5"/>
    <w:rsid w:val="006458DD"/>
    <w:rsid w:val="00681C2E"/>
    <w:rsid w:val="006949BB"/>
    <w:rsid w:val="006B0BF0"/>
    <w:rsid w:val="006B365B"/>
    <w:rsid w:val="006D7689"/>
    <w:rsid w:val="006F1A72"/>
    <w:rsid w:val="0070514D"/>
    <w:rsid w:val="007077B3"/>
    <w:rsid w:val="007242FE"/>
    <w:rsid w:val="00741E2B"/>
    <w:rsid w:val="00771E04"/>
    <w:rsid w:val="007C2EDD"/>
    <w:rsid w:val="007F0EA6"/>
    <w:rsid w:val="007F6FC3"/>
    <w:rsid w:val="0080131B"/>
    <w:rsid w:val="00803B40"/>
    <w:rsid w:val="008074B8"/>
    <w:rsid w:val="00823D11"/>
    <w:rsid w:val="00824520"/>
    <w:rsid w:val="008637F2"/>
    <w:rsid w:val="0087611B"/>
    <w:rsid w:val="00877F84"/>
    <w:rsid w:val="008E052B"/>
    <w:rsid w:val="008F17B9"/>
    <w:rsid w:val="009045DA"/>
    <w:rsid w:val="00916192"/>
    <w:rsid w:val="00923557"/>
    <w:rsid w:val="00937156"/>
    <w:rsid w:val="009658F0"/>
    <w:rsid w:val="00966162"/>
    <w:rsid w:val="00971679"/>
    <w:rsid w:val="00974311"/>
    <w:rsid w:val="00986F48"/>
    <w:rsid w:val="00A30985"/>
    <w:rsid w:val="00A35121"/>
    <w:rsid w:val="00A873EC"/>
    <w:rsid w:val="00A87BEA"/>
    <w:rsid w:val="00A92BCF"/>
    <w:rsid w:val="00AA5275"/>
    <w:rsid w:val="00AA6346"/>
    <w:rsid w:val="00AC5C5E"/>
    <w:rsid w:val="00AC696B"/>
    <w:rsid w:val="00AF5E05"/>
    <w:rsid w:val="00B35A2C"/>
    <w:rsid w:val="00B56B1D"/>
    <w:rsid w:val="00B77DF7"/>
    <w:rsid w:val="00B9355C"/>
    <w:rsid w:val="00B96B95"/>
    <w:rsid w:val="00BC46AE"/>
    <w:rsid w:val="00BE0C0D"/>
    <w:rsid w:val="00BF54C8"/>
    <w:rsid w:val="00C0795F"/>
    <w:rsid w:val="00C31CCA"/>
    <w:rsid w:val="00C555DF"/>
    <w:rsid w:val="00C66C6D"/>
    <w:rsid w:val="00C6735D"/>
    <w:rsid w:val="00CB14CE"/>
    <w:rsid w:val="00D01809"/>
    <w:rsid w:val="00D67C2F"/>
    <w:rsid w:val="00D81352"/>
    <w:rsid w:val="00D94D2E"/>
    <w:rsid w:val="00DA35F5"/>
    <w:rsid w:val="00DF3526"/>
    <w:rsid w:val="00E10969"/>
    <w:rsid w:val="00E12534"/>
    <w:rsid w:val="00E30D33"/>
    <w:rsid w:val="00E432C2"/>
    <w:rsid w:val="00E64D3F"/>
    <w:rsid w:val="00E72EAE"/>
    <w:rsid w:val="00E7468F"/>
    <w:rsid w:val="00EB52F7"/>
    <w:rsid w:val="00EE203F"/>
    <w:rsid w:val="00EF3567"/>
    <w:rsid w:val="00F02B5A"/>
    <w:rsid w:val="00F42476"/>
    <w:rsid w:val="00F86614"/>
    <w:rsid w:val="00F951C2"/>
    <w:rsid w:val="00FA152A"/>
    <w:rsid w:val="00FA799B"/>
    <w:rsid w:val="00F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190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70EE4"/>
  </w:style>
  <w:style w:type="paragraph" w:styleId="PargrafodaLista">
    <w:name w:val="List Paragraph"/>
    <w:basedOn w:val="Normal"/>
    <w:uiPriority w:val="34"/>
    <w:qFormat/>
    <w:rsid w:val="00211907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211907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styleId="Hyperlink">
    <w:name w:val="Hyperlink"/>
    <w:uiPriority w:val="99"/>
    <w:unhideWhenUsed/>
    <w:rsid w:val="00211907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1190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1190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211907"/>
    <w:rPr>
      <w:vertAlign w:val="superscript"/>
    </w:rPr>
  </w:style>
  <w:style w:type="character" w:styleId="Forte">
    <w:name w:val="Strong"/>
    <w:uiPriority w:val="22"/>
    <w:qFormat/>
    <w:rsid w:val="00211907"/>
    <w:rPr>
      <w:b/>
      <w:bCs/>
    </w:rPr>
  </w:style>
  <w:style w:type="paragraph" w:customStyle="1" w:styleId="Estilo2">
    <w:name w:val="Estilo2"/>
    <w:basedOn w:val="Normal"/>
    <w:link w:val="Estilo2Char"/>
    <w:qFormat/>
    <w:rsid w:val="00211907"/>
    <w:pPr>
      <w:widowControl w:val="0"/>
      <w:shd w:val="clear" w:color="auto" w:fill="FFFFFF"/>
      <w:autoSpaceDE w:val="0"/>
      <w:autoSpaceDN w:val="0"/>
      <w:adjustRightInd w:val="0"/>
      <w:spacing w:after="120" w:line="360" w:lineRule="auto"/>
      <w:ind w:firstLine="709"/>
      <w:jc w:val="both"/>
    </w:pPr>
    <w:rPr>
      <w:rFonts w:ascii="Garamond" w:eastAsia="Times New Roman" w:hAnsi="Garamond" w:cs="Times New Roman"/>
      <w:smallCaps/>
      <w:kern w:val="0"/>
      <w:sz w:val="48"/>
      <w:szCs w:val="28"/>
      <w:lang w:eastAsia="pt-BR"/>
      <w14:ligatures w14:val="none"/>
    </w:rPr>
  </w:style>
  <w:style w:type="character" w:customStyle="1" w:styleId="Estilo2Char">
    <w:name w:val="Estilo2 Char"/>
    <w:link w:val="Estilo2"/>
    <w:locked/>
    <w:rsid w:val="00211907"/>
    <w:rPr>
      <w:rFonts w:ascii="Garamond" w:eastAsia="Times New Roman" w:hAnsi="Garamond" w:cs="Times New Roman"/>
      <w:smallCaps/>
      <w:kern w:val="0"/>
      <w:sz w:val="48"/>
      <w:szCs w:val="28"/>
      <w:shd w:val="clear" w:color="auto" w:fill="FFFFFF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qFormat/>
    <w:rsid w:val="00211907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kern w:val="0"/>
      <w:sz w:val="24"/>
      <w:szCs w:val="24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rsid w:val="00211907"/>
    <w:rPr>
      <w:rFonts w:ascii="Cambria" w:eastAsia="Calibri" w:hAnsi="Cambria" w:cs="Times New Roman"/>
      <w:i/>
      <w:iCs/>
      <w:color w:val="4F81BD"/>
      <w:spacing w:val="15"/>
      <w:kern w:val="0"/>
      <w:sz w:val="24"/>
      <w:szCs w:val="24"/>
      <w:lang w:eastAsia="pt-BR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1907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211907"/>
    <w:pPr>
      <w:spacing w:after="1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211907"/>
    <w:pPr>
      <w:tabs>
        <w:tab w:val="right" w:leader="dot" w:pos="9061"/>
      </w:tabs>
      <w:spacing w:after="100" w:line="276" w:lineRule="auto"/>
      <w:ind w:left="284"/>
      <w:outlineLvl w:val="2"/>
    </w:pPr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907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907"/>
    <w:rPr>
      <w:rFonts w:ascii="Tahoma" w:eastAsia="Calibri" w:hAnsi="Tahoma" w:cs="Times New Roman"/>
      <w:kern w:val="0"/>
      <w:sz w:val="16"/>
      <w:szCs w:val="16"/>
      <w14:ligatures w14:val="none"/>
    </w:rPr>
  </w:style>
  <w:style w:type="paragraph" w:customStyle="1" w:styleId="Normal1">
    <w:name w:val="Normal1"/>
    <w:rsid w:val="00211907"/>
    <w:pPr>
      <w:spacing w:after="200" w:line="276" w:lineRule="auto"/>
    </w:pPr>
    <w:rPr>
      <w:rFonts w:ascii="Calibri" w:eastAsia="Calibri" w:hAnsi="Calibri" w:cs="Calibri"/>
      <w:color w:val="000000"/>
      <w:kern w:val="0"/>
      <w:lang w:eastAsia="pt-BR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1190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1190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fim">
    <w:name w:val="endnote reference"/>
    <w:uiPriority w:val="99"/>
    <w:semiHidden/>
    <w:unhideWhenUsed/>
    <w:rsid w:val="00211907"/>
    <w:rPr>
      <w:vertAlign w:val="superscript"/>
    </w:rPr>
  </w:style>
  <w:style w:type="character" w:customStyle="1" w:styleId="apple-converted-space">
    <w:name w:val="apple-converted-space"/>
    <w:basedOn w:val="Fontepargpadro"/>
    <w:rsid w:val="00211907"/>
  </w:style>
  <w:style w:type="paragraph" w:styleId="Corpodetexto">
    <w:name w:val="Body Text"/>
    <w:basedOn w:val="Normal"/>
    <w:link w:val="CorpodetextoChar"/>
    <w:semiHidden/>
    <w:rsid w:val="00211907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21190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9799-BB8C-4BCF-840E-17F494AB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claudinei chelles</cp:lastModifiedBy>
  <cp:revision>6</cp:revision>
  <dcterms:created xsi:type="dcterms:W3CDTF">2024-05-15T18:22:00Z</dcterms:created>
  <dcterms:modified xsi:type="dcterms:W3CDTF">2024-05-15T18:32:00Z</dcterms:modified>
</cp:coreProperties>
</file>