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6BA0" w14:textId="77777777" w:rsidR="007B7A49" w:rsidRDefault="007B7A49" w:rsidP="008772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55641" w14:textId="06B6A108" w:rsidR="00B34775" w:rsidRDefault="00B34775" w:rsidP="008772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775">
        <w:rPr>
          <w:rFonts w:ascii="Times New Roman" w:hAnsi="Times New Roman" w:cs="Times New Roman"/>
          <w:sz w:val="24"/>
          <w:szCs w:val="24"/>
        </w:rPr>
        <w:t xml:space="preserve">PREVALÊNCIA MOLECULAR DE </w:t>
      </w:r>
      <w:r w:rsidRPr="001F6E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Giardia duodenalis</w:t>
      </w:r>
      <w:r w:rsidRPr="00B34775">
        <w:rPr>
          <w:rFonts w:ascii="Times New Roman" w:hAnsi="Times New Roman" w:cs="Times New Roman"/>
          <w:sz w:val="24"/>
          <w:szCs w:val="24"/>
        </w:rPr>
        <w:t xml:space="preserve"> EM </w:t>
      </w:r>
      <w:r w:rsidR="008F5A91">
        <w:rPr>
          <w:rFonts w:ascii="Times New Roman" w:hAnsi="Times New Roman" w:cs="Times New Roman"/>
          <w:sz w:val="24"/>
          <w:szCs w:val="24"/>
        </w:rPr>
        <w:t>BEZERROS</w:t>
      </w:r>
      <w:r w:rsidRPr="00B34775">
        <w:rPr>
          <w:rFonts w:ascii="Times New Roman" w:hAnsi="Times New Roman" w:cs="Times New Roman"/>
          <w:sz w:val="24"/>
          <w:szCs w:val="24"/>
        </w:rPr>
        <w:t xml:space="preserve"> NO ESTADO DO RIO GRANDE DO NORTE, NORDESTE DO BRASIL</w:t>
      </w:r>
    </w:p>
    <w:p w14:paraId="395D3B12" w14:textId="3060D60F" w:rsidR="00C4304D" w:rsidRPr="00CD1455" w:rsidRDefault="00B34775" w:rsidP="00C50B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D1455">
        <w:rPr>
          <w:rFonts w:ascii="Times New Roman" w:hAnsi="Times New Roman" w:cs="Times New Roman"/>
        </w:rPr>
        <w:t xml:space="preserve">Victor Hugo Alves de Sousa </w:t>
      </w:r>
      <w:r w:rsidR="00CD1455" w:rsidRPr="00CD1455">
        <w:rPr>
          <w:rFonts w:ascii="Times New Roman" w:hAnsi="Times New Roman" w:cs="Times New Roman"/>
          <w:b/>
          <w:bCs/>
        </w:rPr>
        <w:t>FORMIGA</w:t>
      </w:r>
      <w:r w:rsidR="005349D6" w:rsidRPr="00CD1455">
        <w:rPr>
          <w:rFonts w:ascii="Times New Roman" w:hAnsi="Times New Roman" w:cs="Times New Roman"/>
          <w:b/>
        </w:rPr>
        <w:t>¹</w:t>
      </w:r>
      <w:r w:rsidR="00B221EF">
        <w:rPr>
          <w:rFonts w:ascii="Times New Roman" w:hAnsi="Times New Roman" w:cs="Times New Roman"/>
          <w:b/>
        </w:rPr>
        <w:t>*</w:t>
      </w:r>
      <w:r w:rsidR="005349D6" w:rsidRPr="00CD1455">
        <w:rPr>
          <w:rFonts w:ascii="Times New Roman" w:hAnsi="Times New Roman" w:cs="Times New Roman"/>
        </w:rPr>
        <w:t xml:space="preserve">; </w:t>
      </w:r>
      <w:r w:rsidRPr="00CD1455">
        <w:rPr>
          <w:rFonts w:ascii="Times New Roman" w:hAnsi="Times New Roman" w:cs="Times New Roman"/>
        </w:rPr>
        <w:t>João Victor Inácio dos</w:t>
      </w:r>
      <w:r w:rsidR="00CD1455" w:rsidRPr="00CD1455">
        <w:rPr>
          <w:rFonts w:ascii="Times New Roman" w:hAnsi="Times New Roman" w:cs="Times New Roman"/>
          <w:b/>
          <w:bCs/>
        </w:rPr>
        <w:t xml:space="preserve"> SANTOS</w:t>
      </w:r>
      <w:r w:rsidR="005349D6" w:rsidRPr="00CD1455">
        <w:rPr>
          <w:rFonts w:ascii="Times New Roman" w:hAnsi="Times New Roman" w:cs="Times New Roman"/>
          <w:b/>
        </w:rPr>
        <w:t xml:space="preserve">¹; </w:t>
      </w:r>
      <w:r w:rsidRPr="00CD1455">
        <w:rPr>
          <w:rFonts w:ascii="Times New Roman" w:hAnsi="Times New Roman" w:cs="Times New Roman"/>
        </w:rPr>
        <w:t xml:space="preserve">Jordania Oliveira </w:t>
      </w:r>
      <w:r w:rsidR="00CD1455" w:rsidRPr="00CD1455">
        <w:rPr>
          <w:rFonts w:ascii="Times New Roman" w:hAnsi="Times New Roman" w:cs="Times New Roman"/>
          <w:b/>
          <w:bCs/>
        </w:rPr>
        <w:t>SILVA</w:t>
      </w:r>
      <w:r w:rsidRPr="00CD1455">
        <w:rPr>
          <w:rFonts w:ascii="Times New Roman" w:hAnsi="Times New Roman" w:cs="Times New Roman"/>
          <w:vertAlign w:val="superscript"/>
        </w:rPr>
        <w:t>1</w:t>
      </w:r>
      <w:r w:rsidR="005F545F" w:rsidRPr="00CD1455">
        <w:rPr>
          <w:rFonts w:ascii="Times New Roman" w:hAnsi="Times New Roman" w:cs="Times New Roman"/>
        </w:rPr>
        <w:t>;</w:t>
      </w:r>
      <w:r w:rsidR="00CD1455">
        <w:rPr>
          <w:rFonts w:ascii="Times New Roman" w:hAnsi="Times New Roman" w:cs="Times New Roman"/>
        </w:rPr>
        <w:t xml:space="preserve"> </w:t>
      </w:r>
      <w:r w:rsidRPr="00CD1455">
        <w:rPr>
          <w:rFonts w:ascii="Times New Roman" w:hAnsi="Times New Roman" w:cs="Times New Roman"/>
        </w:rPr>
        <w:t xml:space="preserve">Janielton </w:t>
      </w:r>
      <w:r w:rsidR="00CD1455">
        <w:rPr>
          <w:rFonts w:ascii="Times New Roman" w:hAnsi="Times New Roman" w:cs="Times New Roman"/>
        </w:rPr>
        <w:t xml:space="preserve">Albuquerque </w:t>
      </w:r>
      <w:r w:rsidR="00CD1455" w:rsidRPr="00CD1455">
        <w:rPr>
          <w:rFonts w:ascii="Times New Roman" w:hAnsi="Times New Roman" w:cs="Times New Roman"/>
          <w:b/>
          <w:bCs/>
        </w:rPr>
        <w:t>LIMA</w:t>
      </w:r>
      <w:r w:rsidR="00CD1455" w:rsidRPr="00CD1455">
        <w:rPr>
          <w:rFonts w:ascii="Times New Roman" w:hAnsi="Times New Roman" w:cs="Times New Roman"/>
          <w:vertAlign w:val="superscript"/>
        </w:rPr>
        <w:t>2</w:t>
      </w:r>
      <w:r w:rsidR="00CD1455">
        <w:rPr>
          <w:rFonts w:ascii="Times New Roman" w:hAnsi="Times New Roman" w:cs="Times New Roman"/>
        </w:rPr>
        <w:t xml:space="preserve">; </w:t>
      </w:r>
      <w:r w:rsidRPr="00CD1455">
        <w:rPr>
          <w:rFonts w:ascii="Times New Roman" w:hAnsi="Times New Roman" w:cs="Times New Roman"/>
        </w:rPr>
        <w:t>Francisco Manuel</w:t>
      </w:r>
      <w:r w:rsidR="00CD1455">
        <w:rPr>
          <w:rFonts w:ascii="Times New Roman" w:hAnsi="Times New Roman" w:cs="Times New Roman"/>
        </w:rPr>
        <w:t xml:space="preserve"> Alves de </w:t>
      </w:r>
      <w:r w:rsidR="00CD1455" w:rsidRPr="00CD1455">
        <w:rPr>
          <w:rFonts w:ascii="Times New Roman" w:hAnsi="Times New Roman" w:cs="Times New Roman"/>
          <w:b/>
          <w:bCs/>
        </w:rPr>
        <w:t>FONSECA</w:t>
      </w:r>
      <w:r w:rsidR="00CD1455" w:rsidRPr="00CD1455">
        <w:rPr>
          <w:rFonts w:ascii="Times New Roman" w:hAnsi="Times New Roman" w:cs="Times New Roman"/>
          <w:vertAlign w:val="superscript"/>
        </w:rPr>
        <w:t>2</w:t>
      </w:r>
      <w:r w:rsidRPr="00CD1455">
        <w:rPr>
          <w:rFonts w:ascii="Times New Roman" w:hAnsi="Times New Roman" w:cs="Times New Roman"/>
        </w:rPr>
        <w:t>;</w:t>
      </w:r>
      <w:r w:rsidR="00CD1455">
        <w:rPr>
          <w:rFonts w:ascii="Times New Roman" w:hAnsi="Times New Roman" w:cs="Times New Roman"/>
        </w:rPr>
        <w:t xml:space="preserve"> </w:t>
      </w:r>
      <w:r w:rsidRPr="00CD1455">
        <w:rPr>
          <w:rFonts w:ascii="Times New Roman" w:hAnsi="Times New Roman" w:cs="Times New Roman"/>
        </w:rPr>
        <w:t>Vinicius</w:t>
      </w:r>
      <w:r w:rsidR="00CD1455">
        <w:rPr>
          <w:rFonts w:ascii="Times New Roman" w:hAnsi="Times New Roman" w:cs="Times New Roman"/>
        </w:rPr>
        <w:t xml:space="preserve"> Longo Ribeiro </w:t>
      </w:r>
      <w:r w:rsidR="00CD1455" w:rsidRPr="00CD1455">
        <w:rPr>
          <w:rFonts w:ascii="Times New Roman" w:hAnsi="Times New Roman" w:cs="Times New Roman"/>
          <w:b/>
          <w:bCs/>
        </w:rPr>
        <w:t>VILELA</w:t>
      </w:r>
      <w:r w:rsidR="00CD1455" w:rsidRPr="00CD1455">
        <w:rPr>
          <w:rFonts w:ascii="Times New Roman" w:hAnsi="Times New Roman" w:cs="Times New Roman"/>
          <w:vertAlign w:val="superscript"/>
        </w:rPr>
        <w:t>1,</w:t>
      </w:r>
      <w:r w:rsidR="004A01EF">
        <w:rPr>
          <w:rFonts w:ascii="Times New Roman" w:hAnsi="Times New Roman" w:cs="Times New Roman"/>
          <w:vertAlign w:val="superscript"/>
        </w:rPr>
        <w:t>2</w:t>
      </w:r>
      <w:r w:rsidR="00CD1455">
        <w:rPr>
          <w:rFonts w:ascii="Times New Roman" w:hAnsi="Times New Roman" w:cs="Times New Roman"/>
        </w:rPr>
        <w:t>;</w:t>
      </w:r>
      <w:r w:rsidRPr="00CD1455">
        <w:rPr>
          <w:rFonts w:ascii="Times New Roman" w:hAnsi="Times New Roman" w:cs="Times New Roman"/>
        </w:rPr>
        <w:t xml:space="preserve"> Thais</w:t>
      </w:r>
      <w:r w:rsidR="00CD1455">
        <w:rPr>
          <w:rFonts w:ascii="Times New Roman" w:hAnsi="Times New Roman" w:cs="Times New Roman"/>
        </w:rPr>
        <w:t xml:space="preserve"> Ferreira </w:t>
      </w:r>
      <w:r w:rsidR="00CD1455" w:rsidRPr="00CD1455">
        <w:rPr>
          <w:rFonts w:ascii="Times New Roman" w:hAnsi="Times New Roman" w:cs="Times New Roman"/>
          <w:b/>
          <w:bCs/>
        </w:rPr>
        <w:t>FEITOSA</w:t>
      </w:r>
      <w:r w:rsidR="00CD1455" w:rsidRPr="00CD1455">
        <w:rPr>
          <w:rFonts w:ascii="Times New Roman" w:hAnsi="Times New Roman" w:cs="Times New Roman"/>
          <w:vertAlign w:val="superscript"/>
        </w:rPr>
        <w:t>1,</w:t>
      </w:r>
      <w:r w:rsidR="004A01EF">
        <w:rPr>
          <w:rFonts w:ascii="Times New Roman" w:hAnsi="Times New Roman" w:cs="Times New Roman"/>
          <w:vertAlign w:val="superscript"/>
        </w:rPr>
        <w:t>2</w:t>
      </w:r>
    </w:p>
    <w:p w14:paraId="4DD3E55F" w14:textId="13496993" w:rsidR="00197666" w:rsidRDefault="00981A3D" w:rsidP="00B221E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CD1455">
        <w:rPr>
          <w:rFonts w:ascii="Times New Roman" w:hAnsi="Times New Roman" w:cs="Times New Roman"/>
          <w:color w:val="000000"/>
          <w:sz w:val="20"/>
          <w:szCs w:val="20"/>
        </w:rPr>
        <w:t>Programa de Pós-Graduação em Ciência e Saúde Animal</w:t>
      </w:r>
      <w:r w:rsidR="00B221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D1455">
        <w:rPr>
          <w:rFonts w:ascii="Times New Roman" w:hAnsi="Times New Roman" w:cs="Times New Roman"/>
          <w:color w:val="000000"/>
          <w:sz w:val="20"/>
          <w:szCs w:val="20"/>
        </w:rPr>
        <w:t>– UFCG, Campus Patos</w:t>
      </w:r>
      <w:r w:rsidR="00B221EF">
        <w:rPr>
          <w:rFonts w:ascii="Times New Roman" w:hAnsi="Times New Roman" w:cs="Times New Roman"/>
          <w:color w:val="000000"/>
          <w:sz w:val="20"/>
          <w:szCs w:val="20"/>
        </w:rPr>
        <w:t>, Paraíba.</w:t>
      </w:r>
    </w:p>
    <w:p w14:paraId="33B8DA8F" w14:textId="06E1C253" w:rsidR="00CD1455" w:rsidRPr="004A01EF" w:rsidRDefault="00CD1455" w:rsidP="00B221E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CD145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4A01EF">
        <w:rPr>
          <w:rFonts w:ascii="Times New Roman" w:hAnsi="Times New Roman" w:cs="Times New Roman"/>
          <w:color w:val="000000"/>
          <w:sz w:val="20"/>
          <w:szCs w:val="20"/>
        </w:rPr>
        <w:t>Departamento de Medicina Veterinária do Instituto Federal da Paraíba – IFPB</w:t>
      </w:r>
      <w:r w:rsidR="00B221EF">
        <w:rPr>
          <w:rFonts w:ascii="Times New Roman" w:hAnsi="Times New Roman" w:cs="Times New Roman"/>
          <w:color w:val="000000"/>
          <w:sz w:val="20"/>
          <w:szCs w:val="20"/>
        </w:rPr>
        <w:t>, Campus Sousa, Paraíba.</w:t>
      </w:r>
    </w:p>
    <w:p w14:paraId="200E6C37" w14:textId="1F4582B8" w:rsidR="00CD1455" w:rsidRDefault="00B221EF" w:rsidP="00CD1455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B221EF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Autor correspondente: </w:t>
      </w:r>
      <w:hyperlink r:id="rId7" w:history="1">
        <w:r w:rsidRPr="0086067C">
          <w:rPr>
            <w:rStyle w:val="Hyperlink"/>
            <w:rFonts w:ascii="Times New Roman" w:hAnsi="Times New Roman" w:cs="Times New Roman"/>
            <w:sz w:val="20"/>
            <w:szCs w:val="20"/>
          </w:rPr>
          <w:t>victorallves.96@gmail.com</w:t>
        </w:r>
      </w:hyperlink>
    </w:p>
    <w:p w14:paraId="510A4BAF" w14:textId="77777777" w:rsidR="00B221EF" w:rsidRPr="00CD1455" w:rsidRDefault="00B221EF" w:rsidP="00CD1455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7AD41480" w14:textId="356E804A" w:rsidR="00B955DC" w:rsidRDefault="00096391" w:rsidP="00B955D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C5B91">
        <w:rPr>
          <w:rFonts w:ascii="Times New Roman" w:hAnsi="Times New Roman" w:cs="Times New Roman"/>
          <w:b/>
        </w:rPr>
        <w:t>R</w:t>
      </w:r>
      <w:r w:rsidR="00087BA3" w:rsidRPr="004C5B91">
        <w:rPr>
          <w:rFonts w:ascii="Times New Roman" w:hAnsi="Times New Roman" w:cs="Times New Roman"/>
          <w:b/>
        </w:rPr>
        <w:t>esumo</w:t>
      </w:r>
      <w:r w:rsidR="00CB6303">
        <w:rPr>
          <w:rFonts w:ascii="Times New Roman" w:hAnsi="Times New Roman" w:cs="Times New Roman"/>
          <w:b/>
        </w:rPr>
        <w:t xml:space="preserve">: </w:t>
      </w:r>
      <w:r w:rsidR="00CB6303">
        <w:rPr>
          <w:rFonts w:ascii="Times New Roman" w:hAnsi="Times New Roman" w:cs="Times New Roman"/>
          <w:bCs/>
        </w:rPr>
        <w:t>O objetivo do estudo foi</w:t>
      </w:r>
      <w:r w:rsidR="00CB6303" w:rsidRPr="00CB6303">
        <w:rPr>
          <w:rFonts w:ascii="Times New Roman" w:hAnsi="Times New Roman" w:cs="Times New Roman"/>
          <w:bCs/>
        </w:rPr>
        <w:t xml:space="preserve"> descrever a prevalência molecular de </w:t>
      </w:r>
      <w:r w:rsidR="00CB6303" w:rsidRPr="00C5037B">
        <w:rPr>
          <w:rFonts w:ascii="Times New Roman" w:hAnsi="Times New Roman" w:cs="Times New Roman"/>
          <w:bCs/>
          <w:i/>
          <w:iCs/>
        </w:rPr>
        <w:t xml:space="preserve">G. duodenalis </w:t>
      </w:r>
      <w:r w:rsidR="00CB6303" w:rsidRPr="00CB6303">
        <w:rPr>
          <w:rFonts w:ascii="Times New Roman" w:hAnsi="Times New Roman" w:cs="Times New Roman"/>
          <w:bCs/>
        </w:rPr>
        <w:t>em bezerros no estado do Rio Grande do Norte</w:t>
      </w:r>
      <w:r w:rsidR="00CB6303">
        <w:rPr>
          <w:rFonts w:ascii="Times New Roman" w:hAnsi="Times New Roman" w:cs="Times New Roman"/>
          <w:bCs/>
        </w:rPr>
        <w:t xml:space="preserve">. </w:t>
      </w:r>
      <w:r w:rsidR="00186988" w:rsidRPr="00186988">
        <w:rPr>
          <w:rFonts w:ascii="Times New Roman" w:hAnsi="Times New Roman" w:cs="Times New Roman"/>
          <w:bCs/>
        </w:rPr>
        <w:t xml:space="preserve">Foram realizadas coletas em 33 propriedades de bovinocultura leiteria </w:t>
      </w:r>
      <w:r w:rsidR="00186988">
        <w:rPr>
          <w:rFonts w:ascii="Times New Roman" w:hAnsi="Times New Roman" w:cs="Times New Roman"/>
          <w:bCs/>
        </w:rPr>
        <w:t>pertencentes a 10</w:t>
      </w:r>
      <w:r w:rsidR="00186988" w:rsidRPr="00186988">
        <w:rPr>
          <w:rFonts w:ascii="Times New Roman" w:hAnsi="Times New Roman" w:cs="Times New Roman"/>
          <w:bCs/>
        </w:rPr>
        <w:t xml:space="preserve"> municípios</w:t>
      </w:r>
      <w:r w:rsidR="00186988">
        <w:rPr>
          <w:rFonts w:ascii="Times New Roman" w:hAnsi="Times New Roman" w:cs="Times New Roman"/>
          <w:bCs/>
        </w:rPr>
        <w:t xml:space="preserve"> do Estado do Rio Grande do Norte.</w:t>
      </w:r>
      <w:r w:rsidR="00C5037B">
        <w:rPr>
          <w:rFonts w:ascii="Times New Roman" w:hAnsi="Times New Roman" w:cs="Times New Roman"/>
          <w:bCs/>
        </w:rPr>
        <w:t xml:space="preserve"> </w:t>
      </w:r>
      <w:r w:rsidR="00C5037B" w:rsidRPr="00C5037B">
        <w:rPr>
          <w:rFonts w:ascii="Times New Roman" w:hAnsi="Times New Roman" w:cs="Times New Roman"/>
          <w:bCs/>
        </w:rPr>
        <w:t>Durante</w:t>
      </w:r>
      <w:r w:rsidR="00C5037B">
        <w:rPr>
          <w:rFonts w:ascii="Times New Roman" w:hAnsi="Times New Roman" w:cs="Times New Roman"/>
          <w:bCs/>
        </w:rPr>
        <w:t xml:space="preserve"> as</w:t>
      </w:r>
      <w:r w:rsidR="00C5037B" w:rsidRPr="00C5037B">
        <w:rPr>
          <w:rFonts w:ascii="Times New Roman" w:hAnsi="Times New Roman" w:cs="Times New Roman"/>
          <w:bCs/>
        </w:rPr>
        <w:t xml:space="preserve"> visitas, foram colhidas amostras fecais de </w:t>
      </w:r>
      <w:r w:rsidR="00C5037B">
        <w:rPr>
          <w:rFonts w:ascii="Times New Roman" w:hAnsi="Times New Roman" w:cs="Times New Roman"/>
          <w:bCs/>
        </w:rPr>
        <w:t>96</w:t>
      </w:r>
      <w:r w:rsidR="00C5037B" w:rsidRPr="00C5037B">
        <w:rPr>
          <w:rFonts w:ascii="Times New Roman" w:hAnsi="Times New Roman" w:cs="Times New Roman"/>
          <w:bCs/>
        </w:rPr>
        <w:t xml:space="preserve"> bezerros de até 30 dias de idade. Para realização da Reação em Cadeia da Polimerase – PCR, foi testado </w:t>
      </w:r>
      <w:r w:rsidR="00C5037B">
        <w:rPr>
          <w:rFonts w:ascii="Times New Roman" w:hAnsi="Times New Roman" w:cs="Times New Roman"/>
          <w:bCs/>
        </w:rPr>
        <w:t xml:space="preserve">antes </w:t>
      </w:r>
      <w:r w:rsidR="00C5037B" w:rsidRPr="00C5037B">
        <w:rPr>
          <w:rFonts w:ascii="Times New Roman" w:hAnsi="Times New Roman" w:cs="Times New Roman"/>
          <w:bCs/>
        </w:rPr>
        <w:t xml:space="preserve">um protocolo </w:t>
      </w:r>
      <w:r w:rsidR="00C5037B">
        <w:rPr>
          <w:rFonts w:ascii="Times New Roman" w:hAnsi="Times New Roman" w:cs="Times New Roman"/>
          <w:bCs/>
        </w:rPr>
        <w:t xml:space="preserve">de concentração de cistos </w:t>
      </w:r>
      <w:r w:rsidR="00C5037B" w:rsidRPr="00C5037B">
        <w:rPr>
          <w:rFonts w:ascii="Times New Roman" w:hAnsi="Times New Roman" w:cs="Times New Roman"/>
          <w:bCs/>
        </w:rPr>
        <w:t xml:space="preserve">desenvolvido em cooperação com o Moredun Research Institute (MRI). O DNA foi extraído utilizando o kit de extração Macherery-Nagal NucleoSpin® Tissue Kit. </w:t>
      </w:r>
      <w:r w:rsidR="00C5037B">
        <w:rPr>
          <w:rFonts w:ascii="Times New Roman" w:hAnsi="Times New Roman" w:cs="Times New Roman"/>
          <w:bCs/>
        </w:rPr>
        <w:t>O</w:t>
      </w:r>
      <w:r w:rsidR="00C5037B" w:rsidRPr="00C5037B">
        <w:rPr>
          <w:rFonts w:ascii="Times New Roman" w:hAnsi="Times New Roman" w:cs="Times New Roman"/>
          <w:bCs/>
        </w:rPr>
        <w:t xml:space="preserve"> diagnóstico de </w:t>
      </w:r>
      <w:r w:rsidR="00C5037B" w:rsidRPr="00C5037B">
        <w:rPr>
          <w:rFonts w:ascii="Times New Roman" w:hAnsi="Times New Roman" w:cs="Times New Roman"/>
          <w:bCs/>
          <w:i/>
          <w:iCs/>
        </w:rPr>
        <w:t>G. duodenalis</w:t>
      </w:r>
      <w:r w:rsidR="00C5037B" w:rsidRPr="00C5037B">
        <w:rPr>
          <w:rFonts w:ascii="Times New Roman" w:hAnsi="Times New Roman" w:cs="Times New Roman"/>
          <w:bCs/>
        </w:rPr>
        <w:t xml:space="preserve"> foi realizada </w:t>
      </w:r>
      <w:r w:rsidR="00C5037B">
        <w:rPr>
          <w:rFonts w:ascii="Times New Roman" w:hAnsi="Times New Roman" w:cs="Times New Roman"/>
          <w:bCs/>
        </w:rPr>
        <w:t>através de Nested</w:t>
      </w:r>
      <w:r w:rsidR="00C5037B" w:rsidRPr="00C5037B">
        <w:rPr>
          <w:rFonts w:ascii="Times New Roman" w:hAnsi="Times New Roman" w:cs="Times New Roman"/>
          <w:bCs/>
        </w:rPr>
        <w:t xml:space="preserve"> PCR</w:t>
      </w:r>
      <w:r w:rsidR="00C5037B">
        <w:rPr>
          <w:rFonts w:ascii="Times New Roman" w:hAnsi="Times New Roman" w:cs="Times New Roman"/>
          <w:bCs/>
        </w:rPr>
        <w:t xml:space="preserve"> (nPCR). </w:t>
      </w:r>
      <w:r w:rsidR="00C5037B" w:rsidRPr="00C5037B">
        <w:rPr>
          <w:rFonts w:ascii="Times New Roman" w:hAnsi="Times New Roman" w:cs="Times New Roman"/>
          <w:bCs/>
        </w:rPr>
        <w:t xml:space="preserve">Dentre </w:t>
      </w:r>
      <w:r w:rsidR="00B955DC">
        <w:rPr>
          <w:rFonts w:ascii="Times New Roman" w:hAnsi="Times New Roman" w:cs="Times New Roman"/>
          <w:bCs/>
        </w:rPr>
        <w:t xml:space="preserve">os </w:t>
      </w:r>
      <w:r w:rsidR="00C5037B" w:rsidRPr="00C5037B">
        <w:rPr>
          <w:rFonts w:ascii="Times New Roman" w:hAnsi="Times New Roman" w:cs="Times New Roman"/>
          <w:bCs/>
        </w:rPr>
        <w:t>animais, 16,6% (16/96)</w:t>
      </w:r>
      <w:r w:rsidR="00B955DC">
        <w:rPr>
          <w:rFonts w:ascii="Times New Roman" w:hAnsi="Times New Roman" w:cs="Times New Roman"/>
          <w:bCs/>
        </w:rPr>
        <w:t xml:space="preserve"> foram</w:t>
      </w:r>
      <w:r w:rsidR="00C5037B" w:rsidRPr="00C5037B">
        <w:rPr>
          <w:rFonts w:ascii="Times New Roman" w:hAnsi="Times New Roman" w:cs="Times New Roman"/>
          <w:bCs/>
        </w:rPr>
        <w:t xml:space="preserve"> positi</w:t>
      </w:r>
      <w:r w:rsidR="00B955DC">
        <w:rPr>
          <w:rFonts w:ascii="Times New Roman" w:hAnsi="Times New Roman" w:cs="Times New Roman"/>
          <w:bCs/>
        </w:rPr>
        <w:t>vos</w:t>
      </w:r>
      <w:r w:rsidR="00C5037B" w:rsidRPr="00C5037B">
        <w:rPr>
          <w:rFonts w:ascii="Times New Roman" w:hAnsi="Times New Roman" w:cs="Times New Roman"/>
          <w:bCs/>
        </w:rPr>
        <w:t xml:space="preserve"> para </w:t>
      </w:r>
      <w:r w:rsidR="00C5037B" w:rsidRPr="00C5037B">
        <w:rPr>
          <w:rFonts w:ascii="Times New Roman" w:hAnsi="Times New Roman" w:cs="Times New Roman"/>
          <w:bCs/>
          <w:i/>
          <w:iCs/>
        </w:rPr>
        <w:t>G. duodenalis</w:t>
      </w:r>
      <w:r w:rsidR="00C5037B" w:rsidRPr="00C5037B">
        <w:rPr>
          <w:rFonts w:ascii="Times New Roman" w:hAnsi="Times New Roman" w:cs="Times New Roman"/>
          <w:bCs/>
        </w:rPr>
        <w:t>, com amplificação de 511 bp para o gene β-giardina</w:t>
      </w:r>
      <w:r w:rsidR="00C5037B">
        <w:rPr>
          <w:rFonts w:ascii="Times New Roman" w:hAnsi="Times New Roman" w:cs="Times New Roman"/>
          <w:bCs/>
        </w:rPr>
        <w:t xml:space="preserve">. Onde, </w:t>
      </w:r>
      <w:r w:rsidR="00C5037B" w:rsidRPr="00C5037B">
        <w:rPr>
          <w:rFonts w:ascii="Times New Roman" w:hAnsi="Times New Roman" w:cs="Times New Roman"/>
          <w:bCs/>
        </w:rPr>
        <w:t>6,3% (1/16) tinha</w:t>
      </w:r>
      <w:r w:rsidR="00B955DC">
        <w:rPr>
          <w:rFonts w:ascii="Times New Roman" w:hAnsi="Times New Roman" w:cs="Times New Roman"/>
          <w:bCs/>
        </w:rPr>
        <w:t>m</w:t>
      </w:r>
      <w:r w:rsidR="00C5037B" w:rsidRPr="00C5037B">
        <w:rPr>
          <w:rFonts w:ascii="Times New Roman" w:hAnsi="Times New Roman" w:cs="Times New Roman"/>
          <w:bCs/>
        </w:rPr>
        <w:t xml:space="preserve"> idade entre 1 e 10 dias, 25% (4/16) </w:t>
      </w:r>
      <w:r w:rsidR="00C5037B">
        <w:rPr>
          <w:rFonts w:ascii="Times New Roman" w:hAnsi="Times New Roman" w:cs="Times New Roman"/>
          <w:bCs/>
        </w:rPr>
        <w:t>entre</w:t>
      </w:r>
      <w:r w:rsidR="00C5037B" w:rsidRPr="00C5037B">
        <w:rPr>
          <w:rFonts w:ascii="Times New Roman" w:hAnsi="Times New Roman" w:cs="Times New Roman"/>
          <w:bCs/>
        </w:rPr>
        <w:t xml:space="preserve"> 11 e 20 dias e 68,7% (11/16) entre 21 e 30 dias.</w:t>
      </w:r>
      <w:r w:rsidR="00C5037B">
        <w:rPr>
          <w:rFonts w:ascii="Times New Roman" w:hAnsi="Times New Roman" w:cs="Times New Roman"/>
          <w:bCs/>
        </w:rPr>
        <w:t xml:space="preserve"> Dentre as </w:t>
      </w:r>
      <w:r w:rsidR="00C5037B" w:rsidRPr="00C5037B">
        <w:rPr>
          <w:rFonts w:ascii="Times New Roman" w:hAnsi="Times New Roman" w:cs="Times New Roman"/>
          <w:bCs/>
        </w:rPr>
        <w:t>33 propriedades</w:t>
      </w:r>
      <w:r w:rsidR="00C5037B">
        <w:rPr>
          <w:rFonts w:ascii="Times New Roman" w:hAnsi="Times New Roman" w:cs="Times New Roman"/>
          <w:bCs/>
        </w:rPr>
        <w:t xml:space="preserve">, </w:t>
      </w:r>
      <w:r w:rsidR="00C5037B" w:rsidRPr="00C5037B">
        <w:rPr>
          <w:rFonts w:ascii="Times New Roman" w:hAnsi="Times New Roman" w:cs="Times New Roman"/>
          <w:bCs/>
        </w:rPr>
        <w:t xml:space="preserve">30,3% (10/33) apresentaram ao menos um animal positivo para </w:t>
      </w:r>
      <w:r w:rsidR="00C5037B" w:rsidRPr="00C5037B">
        <w:rPr>
          <w:rFonts w:ascii="Times New Roman" w:hAnsi="Times New Roman" w:cs="Times New Roman"/>
          <w:bCs/>
          <w:i/>
          <w:iCs/>
        </w:rPr>
        <w:t>G. duodenalis</w:t>
      </w:r>
      <w:r w:rsidR="00C5037B">
        <w:rPr>
          <w:rFonts w:ascii="Times New Roman" w:hAnsi="Times New Roman" w:cs="Times New Roman"/>
          <w:bCs/>
          <w:i/>
          <w:iCs/>
        </w:rPr>
        <w:t xml:space="preserve">. </w:t>
      </w:r>
      <w:r w:rsidR="00B955DC" w:rsidRPr="00B955DC">
        <w:rPr>
          <w:rFonts w:ascii="Times New Roman" w:hAnsi="Times New Roman" w:cs="Times New Roman"/>
          <w:bCs/>
        </w:rPr>
        <w:t xml:space="preserve">Conclui-se que a prevalência molecular por </w:t>
      </w:r>
      <w:r w:rsidR="00B955DC" w:rsidRPr="00B955DC">
        <w:rPr>
          <w:rFonts w:ascii="Times New Roman" w:hAnsi="Times New Roman" w:cs="Times New Roman"/>
          <w:bCs/>
          <w:i/>
          <w:iCs/>
        </w:rPr>
        <w:t>G. duodenalis</w:t>
      </w:r>
      <w:r w:rsidR="00B955DC" w:rsidRPr="00B955DC">
        <w:rPr>
          <w:rFonts w:ascii="Times New Roman" w:hAnsi="Times New Roman" w:cs="Times New Roman"/>
          <w:bCs/>
        </w:rPr>
        <w:t xml:space="preserve"> em bezerros no Estado do Rio Grande do Norte apresenta valor significativo com ampla distribuição nos rebanhos bovinos.</w:t>
      </w:r>
    </w:p>
    <w:p w14:paraId="19489258" w14:textId="77777777" w:rsidR="006800E8" w:rsidRDefault="006800E8" w:rsidP="006800E8">
      <w:pPr>
        <w:spacing w:after="0" w:line="240" w:lineRule="auto"/>
        <w:rPr>
          <w:rFonts w:ascii="Times New Roman" w:hAnsi="Times New Roman" w:cs="Times New Roman"/>
          <w:bCs/>
        </w:rPr>
      </w:pPr>
    </w:p>
    <w:p w14:paraId="274C7C77" w14:textId="24CABF9B" w:rsidR="006800E8" w:rsidRDefault="0081157E" w:rsidP="006800E8">
      <w:pPr>
        <w:spacing w:after="0" w:line="240" w:lineRule="auto"/>
        <w:rPr>
          <w:rFonts w:ascii="Times New Roman" w:hAnsi="Times New Roman" w:cs="Times New Roman"/>
          <w:bCs/>
        </w:rPr>
      </w:pPr>
      <w:r w:rsidRPr="004C5B91">
        <w:rPr>
          <w:rFonts w:ascii="Times New Roman" w:eastAsia="Times New Roman" w:hAnsi="Times New Roman" w:cs="Times New Roman"/>
          <w:b/>
          <w:color w:val="00000A"/>
        </w:rPr>
        <w:t>Palavras-</w:t>
      </w:r>
      <w:r w:rsidR="004146B4" w:rsidRPr="004C5B91">
        <w:rPr>
          <w:rFonts w:ascii="Times New Roman" w:eastAsia="Times New Roman" w:hAnsi="Times New Roman" w:cs="Times New Roman"/>
          <w:b/>
          <w:color w:val="00000A"/>
        </w:rPr>
        <w:t>c</w:t>
      </w:r>
      <w:r w:rsidRPr="004C5B91">
        <w:rPr>
          <w:rFonts w:ascii="Times New Roman" w:eastAsia="Times New Roman" w:hAnsi="Times New Roman" w:cs="Times New Roman"/>
          <w:b/>
          <w:color w:val="00000A"/>
        </w:rPr>
        <w:t>have</w:t>
      </w:r>
      <w:r w:rsidR="00B221EF">
        <w:rPr>
          <w:rFonts w:ascii="Times New Roman" w:eastAsia="Times New Roman" w:hAnsi="Times New Roman" w:cs="Times New Roman"/>
          <w:b/>
          <w:color w:val="00000A"/>
        </w:rPr>
        <w:t xml:space="preserve">: </w:t>
      </w:r>
      <w:r w:rsidR="00B221EF">
        <w:rPr>
          <w:rFonts w:ascii="Times New Roman" w:eastAsia="Times New Roman" w:hAnsi="Times New Roman" w:cs="Times New Roman"/>
          <w:bCs/>
          <w:color w:val="00000A"/>
        </w:rPr>
        <w:t xml:space="preserve">Giardíase; </w:t>
      </w:r>
      <w:r w:rsidR="006800E8">
        <w:rPr>
          <w:rFonts w:ascii="Times New Roman" w:eastAsia="Times New Roman" w:hAnsi="Times New Roman" w:cs="Times New Roman"/>
          <w:bCs/>
          <w:color w:val="00000A"/>
        </w:rPr>
        <w:t>Bovinos</w:t>
      </w:r>
      <w:r w:rsidR="00B221EF">
        <w:rPr>
          <w:rFonts w:ascii="Times New Roman" w:eastAsia="Times New Roman" w:hAnsi="Times New Roman" w:cs="Times New Roman"/>
          <w:bCs/>
          <w:color w:val="00000A"/>
        </w:rPr>
        <w:t xml:space="preserve">; </w:t>
      </w:r>
      <w:r w:rsidR="006800E8">
        <w:rPr>
          <w:rFonts w:ascii="Times New Roman" w:eastAsia="Times New Roman" w:hAnsi="Times New Roman" w:cs="Times New Roman"/>
          <w:bCs/>
          <w:color w:val="00000A"/>
        </w:rPr>
        <w:t>Epidemiologia</w:t>
      </w:r>
      <w:r w:rsidR="00B221EF">
        <w:rPr>
          <w:rFonts w:ascii="Times New Roman" w:eastAsia="Times New Roman" w:hAnsi="Times New Roman" w:cs="Times New Roman"/>
          <w:bCs/>
          <w:color w:val="00000A"/>
        </w:rPr>
        <w:t>; Saúde Única</w:t>
      </w:r>
    </w:p>
    <w:p w14:paraId="639852A6" w14:textId="77777777" w:rsidR="006800E8" w:rsidRPr="006800E8" w:rsidRDefault="006800E8" w:rsidP="006800E8">
      <w:pPr>
        <w:spacing w:after="0" w:line="240" w:lineRule="auto"/>
        <w:rPr>
          <w:rFonts w:ascii="Times New Roman" w:hAnsi="Times New Roman" w:cs="Times New Roman"/>
          <w:bCs/>
        </w:rPr>
      </w:pPr>
    </w:p>
    <w:p w14:paraId="195AA95C" w14:textId="1022EF8C" w:rsidR="005F545F" w:rsidRDefault="00BE61DE" w:rsidP="004C5B9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</w:p>
    <w:p w14:paraId="28A73C97" w14:textId="4E9CD856" w:rsidR="00844219" w:rsidRDefault="00353C5C" w:rsidP="00844219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53C5C">
        <w:rPr>
          <w:rFonts w:ascii="Times New Roman" w:eastAsia="Arial" w:hAnsi="Times New Roman" w:cs="Times New Roman"/>
          <w:i/>
          <w:iCs/>
          <w:sz w:val="24"/>
          <w:szCs w:val="24"/>
        </w:rPr>
        <w:t>Giardia</w:t>
      </w:r>
      <w:r w:rsidRPr="00353C5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038CB" w:rsidRPr="00B038CB">
        <w:rPr>
          <w:rFonts w:ascii="Times New Roman" w:eastAsia="Arial" w:hAnsi="Times New Roman" w:cs="Times New Roman"/>
          <w:i/>
          <w:iCs/>
          <w:sz w:val="24"/>
          <w:szCs w:val="24"/>
        </w:rPr>
        <w:t>duodenalis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53C5C">
        <w:rPr>
          <w:rFonts w:ascii="Times New Roman" w:eastAsia="Arial" w:hAnsi="Times New Roman" w:cs="Times New Roman"/>
          <w:sz w:val="24"/>
          <w:szCs w:val="24"/>
        </w:rPr>
        <w:t xml:space="preserve">é um protozoário </w:t>
      </w:r>
      <w:r>
        <w:rPr>
          <w:rFonts w:ascii="Times New Roman" w:eastAsia="Arial" w:hAnsi="Times New Roman" w:cs="Times New Roman"/>
          <w:sz w:val="24"/>
          <w:szCs w:val="24"/>
        </w:rPr>
        <w:t>entérico</w:t>
      </w:r>
      <w:r w:rsidR="00B038CB">
        <w:rPr>
          <w:rFonts w:ascii="Times New Roman" w:eastAsia="Arial" w:hAnsi="Times New Roman" w:cs="Times New Roman"/>
          <w:sz w:val="24"/>
          <w:szCs w:val="24"/>
        </w:rPr>
        <w:t xml:space="preserve"> de caráter zoonótico</w:t>
      </w:r>
      <w:r w:rsidRPr="00353C5C">
        <w:rPr>
          <w:rFonts w:ascii="Times New Roman" w:eastAsia="Arial" w:hAnsi="Times New Roman" w:cs="Times New Roman"/>
          <w:sz w:val="24"/>
          <w:szCs w:val="24"/>
        </w:rPr>
        <w:t xml:space="preserve"> que infecta uma ampla gama de hospedeiros vertebrados, incluindo </w:t>
      </w:r>
      <w:r w:rsidR="00B038CB"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353C5C">
        <w:rPr>
          <w:rFonts w:ascii="Times New Roman" w:eastAsia="Arial" w:hAnsi="Times New Roman" w:cs="Times New Roman"/>
          <w:sz w:val="24"/>
          <w:szCs w:val="24"/>
        </w:rPr>
        <w:t>humanos</w:t>
      </w:r>
      <w:r w:rsidR="00B038CB">
        <w:rPr>
          <w:rFonts w:ascii="Times New Roman" w:eastAsia="Arial" w:hAnsi="Times New Roman" w:cs="Times New Roman"/>
          <w:sz w:val="24"/>
          <w:szCs w:val="24"/>
        </w:rPr>
        <w:t>, causando giardíase em todo o mundo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353C5C">
        <w:rPr>
          <w:rFonts w:ascii="Times New Roman" w:eastAsia="Arial" w:hAnsi="Times New Roman" w:cs="Times New Roman"/>
          <w:sz w:val="24"/>
          <w:szCs w:val="24"/>
        </w:rPr>
        <w:t xml:space="preserve">Reis </w:t>
      </w:r>
      <w:r w:rsidRPr="00353C5C">
        <w:rPr>
          <w:rFonts w:ascii="Times New Roman" w:eastAsia="Arial" w:hAnsi="Times New Roman" w:cs="Times New Roman"/>
          <w:i/>
          <w:iCs/>
          <w:sz w:val="24"/>
          <w:szCs w:val="24"/>
        </w:rPr>
        <w:t>et al</w:t>
      </w:r>
      <w:r w:rsidRPr="00353C5C">
        <w:rPr>
          <w:rFonts w:ascii="Times New Roman" w:eastAsia="Arial" w:hAnsi="Times New Roman" w:cs="Times New Roman"/>
          <w:sz w:val="24"/>
          <w:szCs w:val="24"/>
        </w:rPr>
        <w:t>., 2023</w:t>
      </w:r>
      <w:r>
        <w:rPr>
          <w:rFonts w:ascii="Times New Roman" w:eastAsia="Arial" w:hAnsi="Times New Roman" w:cs="Times New Roman"/>
          <w:sz w:val="24"/>
          <w:szCs w:val="24"/>
        </w:rPr>
        <w:t>).</w:t>
      </w:r>
      <w:r w:rsidR="00B038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07363" w:rsidRPr="00707363">
        <w:rPr>
          <w:rFonts w:ascii="Times New Roman" w:eastAsia="Arial" w:hAnsi="Times New Roman" w:cs="Times New Roman"/>
          <w:sz w:val="24"/>
          <w:szCs w:val="24"/>
        </w:rPr>
        <w:t>A transmissão d</w:t>
      </w:r>
      <w:r w:rsidR="00B3381B">
        <w:rPr>
          <w:rFonts w:ascii="Times New Roman" w:eastAsia="Arial" w:hAnsi="Times New Roman" w:cs="Times New Roman"/>
          <w:sz w:val="24"/>
          <w:szCs w:val="24"/>
        </w:rPr>
        <w:t>o parasita</w:t>
      </w:r>
      <w:r w:rsidR="00707363" w:rsidRPr="00707363">
        <w:rPr>
          <w:rFonts w:ascii="Times New Roman" w:eastAsia="Arial" w:hAnsi="Times New Roman" w:cs="Times New Roman"/>
          <w:sz w:val="24"/>
          <w:szCs w:val="24"/>
        </w:rPr>
        <w:t xml:space="preserve"> ocorre pela via fecal-oral, por meio do contato direto</w:t>
      </w:r>
      <w:r w:rsidR="0087721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07363" w:rsidRPr="00707363">
        <w:rPr>
          <w:rFonts w:ascii="Times New Roman" w:eastAsia="Arial" w:hAnsi="Times New Roman" w:cs="Times New Roman"/>
          <w:sz w:val="24"/>
          <w:szCs w:val="24"/>
        </w:rPr>
        <w:t>entre animais e humanos, bem como pela ingestão de água ou alimentos contaminados com cistos eliminados nas fezes</w:t>
      </w:r>
      <w:r w:rsidR="00707363">
        <w:rPr>
          <w:rFonts w:ascii="Times New Roman" w:eastAsia="Arial" w:hAnsi="Times New Roman" w:cs="Times New Roman"/>
          <w:sz w:val="24"/>
          <w:szCs w:val="24"/>
        </w:rPr>
        <w:t xml:space="preserve"> (Ryan </w:t>
      </w:r>
      <w:r w:rsidR="00707363" w:rsidRPr="00B3381B">
        <w:rPr>
          <w:rFonts w:ascii="Times New Roman" w:eastAsia="Arial" w:hAnsi="Times New Roman" w:cs="Times New Roman"/>
          <w:i/>
          <w:iCs/>
          <w:sz w:val="24"/>
          <w:szCs w:val="24"/>
        </w:rPr>
        <w:t>et al</w:t>
      </w:r>
      <w:r w:rsidR="00707363">
        <w:rPr>
          <w:rFonts w:ascii="Times New Roman" w:eastAsia="Arial" w:hAnsi="Times New Roman" w:cs="Times New Roman"/>
          <w:sz w:val="24"/>
          <w:szCs w:val="24"/>
        </w:rPr>
        <w:t xml:space="preserve">., 2021). </w:t>
      </w:r>
    </w:p>
    <w:p w14:paraId="77E891C4" w14:textId="131FFBA0" w:rsidR="00B3381B" w:rsidRDefault="00877214" w:rsidP="00844219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7214">
        <w:rPr>
          <w:rFonts w:ascii="Times New Roman" w:eastAsia="Arial" w:hAnsi="Times New Roman" w:cs="Times New Roman"/>
          <w:sz w:val="24"/>
          <w:szCs w:val="24"/>
        </w:rPr>
        <w:t>Entre os bovinos, os animais jovens são mais suscetíveis à infecção, constituem importantes fontes de contaminação e desempenham papel relevante na disseminação do parasito no ambiente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07363">
        <w:rPr>
          <w:rFonts w:ascii="Times New Roman" w:eastAsia="Arial" w:hAnsi="Times New Roman" w:cs="Times New Roman"/>
          <w:sz w:val="24"/>
          <w:szCs w:val="24"/>
        </w:rPr>
        <w:t xml:space="preserve">(Santos </w:t>
      </w:r>
      <w:r w:rsidR="00707363" w:rsidRPr="00707363">
        <w:rPr>
          <w:rFonts w:ascii="Times New Roman" w:eastAsia="Arial" w:hAnsi="Times New Roman" w:cs="Times New Roman"/>
          <w:i/>
          <w:iCs/>
          <w:sz w:val="24"/>
          <w:szCs w:val="24"/>
        </w:rPr>
        <w:t>et al</w:t>
      </w:r>
      <w:r w:rsidR="00707363">
        <w:rPr>
          <w:rFonts w:ascii="Times New Roman" w:eastAsia="Arial" w:hAnsi="Times New Roman" w:cs="Times New Roman"/>
          <w:sz w:val="24"/>
          <w:szCs w:val="24"/>
        </w:rPr>
        <w:t>., 2024)</w:t>
      </w:r>
      <w:r w:rsidR="00B3381B">
        <w:rPr>
          <w:rFonts w:ascii="Times New Roman" w:eastAsia="Arial" w:hAnsi="Times New Roman" w:cs="Times New Roman"/>
          <w:sz w:val="24"/>
          <w:szCs w:val="24"/>
        </w:rPr>
        <w:t xml:space="preserve">. Nesses animais, as manifestações clínicas </w:t>
      </w:r>
      <w:r w:rsidR="00B3381B" w:rsidRPr="00B3381B">
        <w:rPr>
          <w:rFonts w:ascii="Times New Roman" w:eastAsia="Arial" w:hAnsi="Times New Roman" w:cs="Times New Roman"/>
          <w:sz w:val="24"/>
          <w:szCs w:val="24"/>
        </w:rPr>
        <w:t xml:space="preserve">podem ocorrer de forma assintomática, mas também pode estar associada à diarreia, letargia, perda de peso e redução do desempenho produtivo (O’Handley </w:t>
      </w:r>
      <w:r w:rsidR="00B3381B" w:rsidRPr="00B3381B">
        <w:rPr>
          <w:rFonts w:ascii="Times New Roman" w:eastAsia="Arial" w:hAnsi="Times New Roman" w:cs="Times New Roman"/>
          <w:i/>
          <w:iCs/>
          <w:sz w:val="24"/>
          <w:szCs w:val="24"/>
        </w:rPr>
        <w:t>et al</w:t>
      </w:r>
      <w:r w:rsidR="00B3381B" w:rsidRPr="00B3381B">
        <w:rPr>
          <w:rFonts w:ascii="Times New Roman" w:eastAsia="Arial" w:hAnsi="Times New Roman" w:cs="Times New Roman"/>
          <w:sz w:val="24"/>
          <w:szCs w:val="24"/>
        </w:rPr>
        <w:t>., 2003</w:t>
      </w:r>
      <w:r w:rsidR="00B3381B">
        <w:rPr>
          <w:rFonts w:ascii="Times New Roman" w:eastAsia="Arial" w:hAnsi="Times New Roman" w:cs="Times New Roman"/>
          <w:sz w:val="24"/>
          <w:szCs w:val="24"/>
        </w:rPr>
        <w:t xml:space="preserve">). </w:t>
      </w:r>
    </w:p>
    <w:p w14:paraId="77FD258E" w14:textId="1A09DC83" w:rsidR="00877214" w:rsidRDefault="00B3381B" w:rsidP="0087721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3381B">
        <w:rPr>
          <w:rFonts w:ascii="Times New Roman" w:eastAsia="Arial" w:hAnsi="Times New Roman" w:cs="Times New Roman"/>
          <w:sz w:val="24"/>
          <w:szCs w:val="24"/>
        </w:rPr>
        <w:t xml:space="preserve">O diagnóstico de </w:t>
      </w:r>
      <w:r w:rsidRPr="00B3381B">
        <w:rPr>
          <w:rFonts w:ascii="Times New Roman" w:eastAsia="Arial" w:hAnsi="Times New Roman" w:cs="Times New Roman"/>
          <w:i/>
          <w:iCs/>
          <w:sz w:val="24"/>
          <w:szCs w:val="24"/>
        </w:rPr>
        <w:t>G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. duodenalis</w:t>
      </w:r>
      <w:r w:rsidRPr="00B3381B">
        <w:rPr>
          <w:rFonts w:ascii="Times New Roman" w:eastAsia="Arial" w:hAnsi="Times New Roman" w:cs="Times New Roman"/>
          <w:sz w:val="24"/>
          <w:szCs w:val="24"/>
        </w:rPr>
        <w:t xml:space="preserve"> tem sido aprimorado pelo emprego de técnicas moleculares, que contribuem para a detecção do parasit</w:t>
      </w:r>
      <w:r w:rsidR="006122BD">
        <w:rPr>
          <w:rFonts w:ascii="Times New Roman" w:eastAsia="Arial" w:hAnsi="Times New Roman" w:cs="Times New Roman"/>
          <w:sz w:val="24"/>
          <w:szCs w:val="24"/>
        </w:rPr>
        <w:t>a</w:t>
      </w:r>
      <w:r w:rsidRPr="00B3381B">
        <w:rPr>
          <w:rFonts w:ascii="Times New Roman" w:eastAsia="Arial" w:hAnsi="Times New Roman" w:cs="Times New Roman"/>
          <w:sz w:val="24"/>
          <w:szCs w:val="24"/>
        </w:rPr>
        <w:t xml:space="preserve"> e para a caracterização epidemiológica dos isolados (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B3381B">
        <w:rPr>
          <w:rFonts w:ascii="Times New Roman" w:eastAsia="Arial" w:hAnsi="Times New Roman" w:cs="Times New Roman"/>
          <w:sz w:val="24"/>
          <w:szCs w:val="24"/>
        </w:rPr>
        <w:t xml:space="preserve">antos et al., 2024; 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 w:rsidRPr="00B3381B">
        <w:rPr>
          <w:rFonts w:ascii="Times New Roman" w:eastAsia="Arial" w:hAnsi="Times New Roman" w:cs="Times New Roman"/>
          <w:sz w:val="24"/>
          <w:szCs w:val="24"/>
        </w:rPr>
        <w:t>yan et al., 2021).</w:t>
      </w:r>
      <w:r w:rsidR="00366C8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77214" w:rsidRPr="00877214">
        <w:rPr>
          <w:rFonts w:ascii="Times New Roman" w:eastAsia="Arial" w:hAnsi="Times New Roman" w:cs="Times New Roman"/>
          <w:sz w:val="24"/>
          <w:szCs w:val="24"/>
        </w:rPr>
        <w:t xml:space="preserve">Entretanto, a escassez de </w:t>
      </w:r>
      <w:r w:rsidR="00893616">
        <w:rPr>
          <w:rFonts w:ascii="Times New Roman" w:eastAsia="Arial" w:hAnsi="Times New Roman" w:cs="Times New Roman"/>
          <w:sz w:val="24"/>
          <w:szCs w:val="24"/>
        </w:rPr>
        <w:t xml:space="preserve">dados </w:t>
      </w:r>
      <w:r w:rsidR="00877214" w:rsidRPr="00877214">
        <w:rPr>
          <w:rFonts w:ascii="Times New Roman" w:eastAsia="Arial" w:hAnsi="Times New Roman" w:cs="Times New Roman"/>
          <w:sz w:val="24"/>
          <w:szCs w:val="24"/>
        </w:rPr>
        <w:t xml:space="preserve">epidemiológicas e moleculares </w:t>
      </w:r>
      <w:r w:rsidR="00877214">
        <w:rPr>
          <w:rFonts w:ascii="Times New Roman" w:eastAsia="Arial" w:hAnsi="Times New Roman" w:cs="Times New Roman"/>
          <w:sz w:val="24"/>
          <w:szCs w:val="24"/>
        </w:rPr>
        <w:t xml:space="preserve">em algumas regiões, sobretudo </w:t>
      </w:r>
      <w:r w:rsidR="00877214" w:rsidRPr="00877214">
        <w:rPr>
          <w:rFonts w:ascii="Times New Roman" w:eastAsia="Arial" w:hAnsi="Times New Roman" w:cs="Times New Roman"/>
          <w:sz w:val="24"/>
          <w:szCs w:val="24"/>
        </w:rPr>
        <w:t>no Rio Grande do Norte</w:t>
      </w:r>
      <w:r w:rsidR="00877214">
        <w:rPr>
          <w:rFonts w:ascii="Times New Roman" w:eastAsia="Arial" w:hAnsi="Times New Roman" w:cs="Times New Roman"/>
          <w:sz w:val="24"/>
          <w:szCs w:val="24"/>
        </w:rPr>
        <w:t>,</w:t>
      </w:r>
      <w:r w:rsidR="00877214" w:rsidRPr="00877214">
        <w:rPr>
          <w:rFonts w:ascii="Times New Roman" w:eastAsia="Arial" w:hAnsi="Times New Roman" w:cs="Times New Roman"/>
          <w:sz w:val="24"/>
          <w:szCs w:val="24"/>
        </w:rPr>
        <w:t xml:space="preserve"> dificulta a compreensão da </w:t>
      </w:r>
      <w:r w:rsidR="00877214">
        <w:rPr>
          <w:rFonts w:ascii="Times New Roman" w:eastAsia="Arial" w:hAnsi="Times New Roman" w:cs="Times New Roman"/>
          <w:sz w:val="24"/>
          <w:szCs w:val="24"/>
        </w:rPr>
        <w:t xml:space="preserve">presença </w:t>
      </w:r>
      <w:r w:rsidR="00877214" w:rsidRPr="00877214">
        <w:rPr>
          <w:rFonts w:ascii="Times New Roman" w:eastAsia="Arial" w:hAnsi="Times New Roman" w:cs="Times New Roman"/>
          <w:sz w:val="24"/>
          <w:szCs w:val="24"/>
        </w:rPr>
        <w:t>do parasit</w:t>
      </w:r>
      <w:r w:rsidR="00661646">
        <w:rPr>
          <w:rFonts w:ascii="Times New Roman" w:eastAsia="Arial" w:hAnsi="Times New Roman" w:cs="Times New Roman"/>
          <w:sz w:val="24"/>
          <w:szCs w:val="24"/>
        </w:rPr>
        <w:t>a</w:t>
      </w:r>
      <w:r w:rsidR="00877214" w:rsidRPr="00877214">
        <w:rPr>
          <w:rFonts w:ascii="Times New Roman" w:eastAsia="Arial" w:hAnsi="Times New Roman" w:cs="Times New Roman"/>
          <w:sz w:val="24"/>
          <w:szCs w:val="24"/>
        </w:rPr>
        <w:t xml:space="preserve">, bem como a avaliação de seu </w:t>
      </w:r>
      <w:r w:rsidR="00893616" w:rsidRPr="00877214">
        <w:rPr>
          <w:rFonts w:ascii="Times New Roman" w:eastAsia="Arial" w:hAnsi="Times New Roman" w:cs="Times New Roman"/>
          <w:sz w:val="24"/>
          <w:szCs w:val="24"/>
        </w:rPr>
        <w:t xml:space="preserve">potencial </w:t>
      </w:r>
      <w:r w:rsidR="00893616" w:rsidRPr="0087721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zoonótico </w:t>
      </w:r>
      <w:r w:rsidR="00893616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="00877214" w:rsidRPr="00877214">
        <w:rPr>
          <w:rFonts w:ascii="Times New Roman" w:eastAsia="Arial" w:hAnsi="Times New Roman" w:cs="Times New Roman"/>
          <w:sz w:val="24"/>
          <w:szCs w:val="24"/>
        </w:rPr>
        <w:t>impacto sanitário.</w:t>
      </w:r>
      <w:r w:rsidR="0087721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66C8D" w:rsidRPr="00EA0367">
        <w:rPr>
          <w:rFonts w:ascii="Times New Roman" w:eastAsia="Arial" w:hAnsi="Times New Roman" w:cs="Times New Roman"/>
          <w:bCs/>
          <w:sz w:val="24"/>
          <w:szCs w:val="24"/>
        </w:rPr>
        <w:t xml:space="preserve">Diante disso, o presente estudo teve como objetivo </w:t>
      </w:r>
      <w:r w:rsidR="00CB6303">
        <w:rPr>
          <w:rFonts w:ascii="Times New Roman" w:eastAsia="Arial" w:hAnsi="Times New Roman" w:cs="Times New Roman"/>
          <w:bCs/>
          <w:sz w:val="24"/>
          <w:szCs w:val="24"/>
        </w:rPr>
        <w:t>descrever</w:t>
      </w:r>
      <w:r w:rsidR="00366C8D" w:rsidRPr="00EA0367">
        <w:rPr>
          <w:rFonts w:ascii="Times New Roman" w:eastAsia="Arial" w:hAnsi="Times New Roman" w:cs="Times New Roman"/>
          <w:bCs/>
          <w:sz w:val="24"/>
          <w:szCs w:val="24"/>
        </w:rPr>
        <w:t xml:space="preserve"> a prevalência molecular de </w:t>
      </w:r>
      <w:r w:rsidR="00366C8D" w:rsidRPr="00EA0367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G</w:t>
      </w:r>
      <w:r w:rsidR="00366C8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.</w:t>
      </w:r>
      <w:r w:rsidR="00366C8D" w:rsidRPr="00EA0367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duodenalis</w:t>
      </w:r>
      <w:r w:rsidR="00366C8D" w:rsidRPr="00EA0367">
        <w:rPr>
          <w:rFonts w:ascii="Times New Roman" w:eastAsia="Arial" w:hAnsi="Times New Roman" w:cs="Times New Roman"/>
          <w:bCs/>
          <w:sz w:val="24"/>
          <w:szCs w:val="24"/>
        </w:rPr>
        <w:t xml:space="preserve"> em bezerros no estado do Rio Grande do Norte, Nordeste do Brasil.</w:t>
      </w:r>
    </w:p>
    <w:p w14:paraId="6D5AED8D" w14:textId="77777777" w:rsidR="00877214" w:rsidRPr="00877214" w:rsidRDefault="00877214" w:rsidP="00893616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F53FC2E" w14:textId="77777777" w:rsidR="004C5B91" w:rsidRDefault="00FC01C7" w:rsidP="004C5B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14:paraId="524D82DF" w14:textId="02A28F0A" w:rsidR="00B0561E" w:rsidRDefault="004C5B91" w:rsidP="00B05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</w:pP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Foram</w:t>
      </w:r>
      <w:r w:rsidRPr="004C5B91"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  <w:lang w:val="pt-PT" w:eastAsia="en-US"/>
        </w:rPr>
        <w:t xml:space="preserve"> </w:t>
      </w: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realizadas</w:t>
      </w:r>
      <w:r w:rsidRPr="004C5B91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 xml:space="preserve"> </w:t>
      </w:r>
      <w:r w:rsidR="00707DF6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coletas em</w:t>
      </w:r>
      <w:r w:rsidRPr="004C5B91"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  <w:lang w:val="pt-PT" w:eastAsia="en-US"/>
        </w:rPr>
        <w:t xml:space="preserve"> </w:t>
      </w: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3</w:t>
      </w:r>
      <w:r w:rsidRPr="004C5B91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 xml:space="preserve"> </w:t>
      </w: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propriedades</w:t>
      </w:r>
      <w:r w:rsidRPr="004C5B91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 xml:space="preserve"> </w:t>
      </w:r>
      <w:r w:rsidR="00707DF6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>de bovinocultura leite</w:t>
      </w:r>
      <w:r w:rsidR="00786A7C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>i</w:t>
      </w:r>
      <w:r w:rsidR="00707DF6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 xml:space="preserve">ra </w:t>
      </w:r>
      <w:r w:rsidR="00786A7C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>perte</w:t>
      </w:r>
      <w:r w:rsidR="00B0561E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>n</w:t>
      </w:r>
      <w:r w:rsidR="00786A7C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>centes a 10 munic</w:t>
      </w:r>
      <w:r w:rsidR="00B0561E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>í</w:t>
      </w:r>
      <w:r w:rsidR="00786A7C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 xml:space="preserve">pios </w:t>
      </w: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do</w:t>
      </w:r>
      <w:r w:rsidRPr="004C5B91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  <w:lang w:val="pt-PT" w:eastAsia="en-US"/>
        </w:rPr>
        <w:t xml:space="preserve"> </w:t>
      </w: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Estado</w:t>
      </w:r>
      <w:r w:rsidRPr="004C5B91"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  <w:lang w:val="pt-PT" w:eastAsia="en-US"/>
        </w:rPr>
        <w:t xml:space="preserve"> </w:t>
      </w: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o Rio Grande do Norte</w:t>
      </w:r>
      <w:r w:rsidR="00786A7C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 xml:space="preserve">. </w:t>
      </w:r>
      <w:r w:rsidRPr="004C5B91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Para a determinação do número amostral mínimo, aplicou-se uma amostragem aleatória simples (Thrusfield, 2007)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>.</w:t>
      </w:r>
      <w:r w:rsidR="00B0561E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  <w:t xml:space="preserve"> </w:t>
      </w:r>
    </w:p>
    <w:p w14:paraId="5BFFF6B1" w14:textId="7F148C0B" w:rsidR="004C5B91" w:rsidRPr="00B0561E" w:rsidRDefault="00707DF6" w:rsidP="00B05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Foram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 coletad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333333"/>
          <w:sz w:val="24"/>
          <w:szCs w:val="24"/>
        </w:rPr>
        <w:t>amostras de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 9</w:t>
      </w:r>
      <w:r w:rsidR="003B1F8E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="004C5B9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bezerros com 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>até 30 dias de idade para a realização da técnica de diagnóstico molecular</w:t>
      </w:r>
      <w:r w:rsidR="00F1411C" w:rsidRPr="00F1411C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. 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As </w:t>
      </w:r>
      <w:r w:rsidR="00033085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amostras </w:t>
      </w:r>
      <w:r w:rsidR="00033085">
        <w:rPr>
          <w:rFonts w:ascii="Times New Roman" w:hAnsi="Times New Roman" w:cs="Times New Roman"/>
          <w:color w:val="333333"/>
          <w:sz w:val="24"/>
          <w:szCs w:val="24"/>
        </w:rPr>
        <w:t>foram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33085" w:rsidRPr="00F1411C">
        <w:rPr>
          <w:rFonts w:ascii="Times New Roman" w:hAnsi="Times New Roman" w:cs="Times New Roman"/>
          <w:color w:val="333333"/>
          <w:sz w:val="24"/>
          <w:szCs w:val="24"/>
        </w:rPr>
        <w:t>en</w:t>
      </w:r>
      <w:r w:rsidR="00033085">
        <w:rPr>
          <w:rFonts w:ascii="Times New Roman" w:hAnsi="Times New Roman" w:cs="Times New Roman"/>
          <w:color w:val="333333"/>
          <w:sz w:val="24"/>
          <w:szCs w:val="24"/>
        </w:rPr>
        <w:t>caminhadas</w:t>
      </w:r>
      <w:r w:rsidR="00033085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33085">
        <w:rPr>
          <w:rFonts w:ascii="Times New Roman" w:hAnsi="Times New Roman" w:cs="Times New Roman"/>
          <w:color w:val="333333"/>
          <w:sz w:val="24"/>
          <w:szCs w:val="24"/>
        </w:rPr>
        <w:t>para serem processadas no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 Laboratório de Imunologia e Doenças Infectocontagiosas (LIDIC) do Instituto Federal da Paraíba (IFPB), Campus Sousa</w:t>
      </w:r>
      <w:r w:rsidR="0003308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120706C" w14:textId="77777777" w:rsidR="00B0561E" w:rsidRDefault="00033085" w:rsidP="0087721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33085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Para a realização da Reação em Cadeia da Polimerase (PCR), </w:t>
      </w:r>
      <w:r w:rsidR="00786A7C" w:rsidRPr="00786A7C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foi testado antes um protocolo de concentração de cistos desenvolvido em cooperação com o Moredun Research Institute (MRI). 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Em seguida, realizou-se </w:t>
      </w:r>
      <w:r w:rsidR="00982A9C">
        <w:rPr>
          <w:rFonts w:ascii="Times New Roman" w:hAnsi="Times New Roman" w:cs="Times New Roman"/>
          <w:color w:val="333333"/>
          <w:sz w:val="24"/>
          <w:szCs w:val="24"/>
        </w:rPr>
        <w:t>o rompimento da parede cística</w:t>
      </w:r>
      <w:r w:rsidR="00F1411C"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 por 10 ciclos de congelamento em nitrogênio líquido (1 minuto) e descongelamento em água a 55°C (1 minuto e 30 segundos). Posteriormente, a extração de DNA foi realizada com o kit de extração Macherery-Nagal NucleoSpin® Tissue Kit, de acordo com as recomendações do fabricante.</w:t>
      </w:r>
      <w:r w:rsidR="00982A9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5E5B631" w14:textId="315626EF" w:rsidR="00E7403F" w:rsidRDefault="00F1411C" w:rsidP="0087721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411C">
        <w:rPr>
          <w:rFonts w:ascii="Times New Roman" w:hAnsi="Times New Roman" w:cs="Times New Roman"/>
          <w:color w:val="333333"/>
          <w:sz w:val="24"/>
          <w:szCs w:val="24"/>
        </w:rPr>
        <w:t>O diagnóstico de</w:t>
      </w:r>
      <w:r w:rsidRPr="00F1411C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F1411C">
        <w:rPr>
          <w:rFonts w:ascii="Times New Roman" w:hAnsi="Times New Roman" w:cs="Times New Roman"/>
          <w:i/>
          <w:color w:val="333333"/>
          <w:sz w:val="24"/>
          <w:szCs w:val="24"/>
        </w:rPr>
        <w:t>G. duodenalis</w:t>
      </w:r>
      <w:r w:rsidRPr="00F1411C">
        <w:rPr>
          <w:rFonts w:ascii="Times New Roman" w:hAnsi="Times New Roman" w:cs="Times New Roman"/>
          <w:i/>
          <w:color w:val="333333"/>
          <w:spacing w:val="-1"/>
          <w:sz w:val="24"/>
          <w:szCs w:val="24"/>
        </w:rPr>
        <w:t xml:space="preserve"> </w:t>
      </w:r>
      <w:r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foi realizada por </w:t>
      </w:r>
      <w:r w:rsidRPr="00F1411C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nested </w:t>
      </w:r>
      <w:r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PCR (nPCR) (Xiao </w:t>
      </w:r>
      <w:r w:rsidRPr="00B0561E">
        <w:rPr>
          <w:rFonts w:ascii="Times New Roman" w:hAnsi="Times New Roman" w:cs="Times New Roman"/>
          <w:i/>
          <w:color w:val="333333"/>
          <w:sz w:val="24"/>
          <w:szCs w:val="24"/>
        </w:rPr>
        <w:t>et al</w:t>
      </w:r>
      <w:r w:rsidRPr="00F1411C">
        <w:rPr>
          <w:rFonts w:ascii="Times New Roman" w:hAnsi="Times New Roman" w:cs="Times New Roman"/>
          <w:iCs/>
          <w:color w:val="333333"/>
          <w:sz w:val="24"/>
          <w:szCs w:val="24"/>
        </w:rPr>
        <w:t>.</w:t>
      </w:r>
      <w:r w:rsidRPr="00F1411C">
        <w:rPr>
          <w:rFonts w:ascii="Times New Roman" w:hAnsi="Times New Roman" w:cs="Times New Roman"/>
          <w:color w:val="333333"/>
          <w:sz w:val="24"/>
          <w:szCs w:val="24"/>
        </w:rPr>
        <w:t xml:space="preserve"> 1999), utilizando-se primers e condições de termociclador conforme Lalle</w:t>
      </w:r>
      <w:r w:rsidRPr="00F141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</w:t>
      </w:r>
      <w:r w:rsidRPr="00B0561E">
        <w:rPr>
          <w:rFonts w:ascii="Times New Roman" w:hAnsi="Times New Roman" w:cs="Times New Roman"/>
          <w:i/>
          <w:color w:val="333333"/>
          <w:sz w:val="24"/>
          <w:szCs w:val="24"/>
        </w:rPr>
        <w:t>et al</w:t>
      </w:r>
      <w:r w:rsidRPr="00F141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. </w:t>
      </w:r>
      <w:r w:rsidRPr="00F1411C">
        <w:rPr>
          <w:rFonts w:ascii="Times New Roman" w:hAnsi="Times New Roman" w:cs="Times New Roman"/>
          <w:color w:val="333333"/>
          <w:sz w:val="24"/>
          <w:szCs w:val="24"/>
        </w:rPr>
        <w:t>(2005).</w:t>
      </w:r>
      <w:r w:rsidR="00D20938">
        <w:rPr>
          <w:rFonts w:ascii="Times New Roman" w:hAnsi="Times New Roman" w:cs="Times New Roman"/>
          <w:color w:val="333333"/>
          <w:sz w:val="24"/>
          <w:szCs w:val="24"/>
        </w:rPr>
        <w:t xml:space="preserve"> Todos os dados foram computados e tabulados no programa Microsoft Office Excel.</w:t>
      </w:r>
    </w:p>
    <w:p w14:paraId="233BC309" w14:textId="77777777" w:rsidR="00877214" w:rsidRPr="00982A9C" w:rsidRDefault="00877214" w:rsidP="008936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1B5C98A" w14:textId="77777777" w:rsidR="004A01EF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</w:p>
    <w:p w14:paraId="32A6E410" w14:textId="0ED3C3AB" w:rsidR="00E7403F" w:rsidRPr="00604A49" w:rsidRDefault="00E7403F" w:rsidP="00BC330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7403F">
        <w:rPr>
          <w:rFonts w:ascii="Times New Roman" w:eastAsia="Arial" w:hAnsi="Times New Roman" w:cs="Times New Roman"/>
          <w:bCs/>
          <w:sz w:val="24"/>
          <w:szCs w:val="24"/>
        </w:rPr>
        <w:t xml:space="preserve">Dentre os </w:t>
      </w:r>
      <w:r>
        <w:rPr>
          <w:rFonts w:ascii="Times New Roman" w:eastAsia="Arial" w:hAnsi="Times New Roman" w:cs="Times New Roman"/>
          <w:bCs/>
          <w:sz w:val="24"/>
          <w:szCs w:val="24"/>
        </w:rPr>
        <w:t>96</w:t>
      </w:r>
      <w:r w:rsidRPr="00E7403F">
        <w:rPr>
          <w:rFonts w:ascii="Times New Roman" w:eastAsia="Arial" w:hAnsi="Times New Roman" w:cs="Times New Roman"/>
          <w:bCs/>
          <w:sz w:val="24"/>
          <w:szCs w:val="24"/>
        </w:rPr>
        <w:t xml:space="preserve"> animais, 1</w:t>
      </w:r>
      <w:r>
        <w:rPr>
          <w:rFonts w:ascii="Times New Roman" w:eastAsia="Arial" w:hAnsi="Times New Roman" w:cs="Times New Roman"/>
          <w:bCs/>
          <w:sz w:val="24"/>
          <w:szCs w:val="24"/>
        </w:rPr>
        <w:t>6,6% (</w:t>
      </w:r>
      <w:r w:rsidRPr="00E7403F">
        <w:rPr>
          <w:rFonts w:ascii="Times New Roman" w:eastAsia="Arial" w:hAnsi="Times New Roman" w:cs="Times New Roman"/>
          <w:bCs/>
          <w:sz w:val="24"/>
          <w:szCs w:val="24"/>
        </w:rPr>
        <w:t>1</w:t>
      </w:r>
      <w:r>
        <w:rPr>
          <w:rFonts w:ascii="Times New Roman" w:eastAsia="Arial" w:hAnsi="Times New Roman" w:cs="Times New Roman"/>
          <w:bCs/>
          <w:sz w:val="24"/>
          <w:szCs w:val="24"/>
        </w:rPr>
        <w:t>6/96)</w:t>
      </w:r>
      <w:r w:rsidRPr="00E7403F">
        <w:rPr>
          <w:rFonts w:ascii="Times New Roman" w:eastAsia="Arial" w:hAnsi="Times New Roman" w:cs="Times New Roman"/>
          <w:bCs/>
          <w:sz w:val="24"/>
          <w:szCs w:val="24"/>
        </w:rPr>
        <w:t xml:space="preserve"> apresentaram positividade para </w:t>
      </w:r>
      <w:r w:rsidRPr="00E7403F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G. duodenalis</w:t>
      </w:r>
      <w:r w:rsidRPr="00E7403F">
        <w:rPr>
          <w:rFonts w:ascii="Times New Roman" w:eastAsia="Arial" w:hAnsi="Times New Roman" w:cs="Times New Roman"/>
          <w:bCs/>
          <w:sz w:val="24"/>
          <w:szCs w:val="24"/>
        </w:rPr>
        <w:t xml:space="preserve"> por meio da nPCR, com amplificação de 511 bp para o gene β-giardina</w:t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8F5A9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4C3F02" w:rsidRPr="004C3F02">
        <w:rPr>
          <w:rFonts w:ascii="Times New Roman" w:eastAsia="Arial" w:hAnsi="Times New Roman" w:cs="Times New Roman"/>
          <w:bCs/>
          <w:sz w:val="24"/>
          <w:szCs w:val="24"/>
        </w:rPr>
        <w:t xml:space="preserve">De modo semelhante, Santos </w:t>
      </w:r>
      <w:r w:rsidR="004C3F02" w:rsidRPr="004C3F02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="004C3F02" w:rsidRPr="004C3F02">
        <w:rPr>
          <w:rFonts w:ascii="Times New Roman" w:eastAsia="Arial" w:hAnsi="Times New Roman" w:cs="Times New Roman"/>
          <w:bCs/>
          <w:sz w:val="24"/>
          <w:szCs w:val="24"/>
        </w:rPr>
        <w:t>. (2024) observaram positividade de 13,9% (34/243) em ruminantes jovens no sul do Rio Grande do Sul, evidenciando que a ocorrência do parasito pode variar conforme a região, o tipo de rebanho, a faixa etária dos animais e o método diagnóstico empregado</w:t>
      </w:r>
      <w:r w:rsidR="004C3F02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</w:p>
    <w:p w14:paraId="0551262D" w14:textId="1CA9039D" w:rsidR="00C5037B" w:rsidRDefault="00C5037B" w:rsidP="00C5037B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36F44">
        <w:rPr>
          <w:rFonts w:ascii="Times New Roman" w:eastAsia="Arial" w:hAnsi="Times New Roman" w:cs="Times New Roman"/>
          <w:bCs/>
          <w:sz w:val="24"/>
          <w:szCs w:val="24"/>
        </w:rPr>
        <w:t>Dentre os</w:t>
      </w:r>
      <w:r w:rsidR="00B955DC">
        <w:rPr>
          <w:rFonts w:ascii="Times New Roman" w:eastAsia="Arial" w:hAnsi="Times New Roman" w:cs="Times New Roman"/>
          <w:bCs/>
          <w:sz w:val="24"/>
          <w:szCs w:val="24"/>
        </w:rPr>
        <w:t xml:space="preserve"> 16 animais positivos </w:t>
      </w:r>
      <w:r w:rsidRPr="00236F44">
        <w:rPr>
          <w:rFonts w:ascii="Times New Roman" w:eastAsia="Arial" w:hAnsi="Times New Roman" w:cs="Times New Roman"/>
          <w:bCs/>
          <w:sz w:val="24"/>
          <w:szCs w:val="24"/>
        </w:rPr>
        <w:t xml:space="preserve">para </w:t>
      </w:r>
      <w:r w:rsidRPr="00236F44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G. duodenalis</w:t>
      </w:r>
      <w:r w:rsidRPr="00236F44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6,3% (1/16) tinha idade entre 1 e 10 dias, </w:t>
      </w:r>
      <w:r w:rsidRPr="00236F44">
        <w:rPr>
          <w:rFonts w:ascii="Times New Roman" w:eastAsia="Arial" w:hAnsi="Times New Roman" w:cs="Times New Roman"/>
          <w:bCs/>
          <w:sz w:val="24"/>
          <w:szCs w:val="24"/>
        </w:rPr>
        <w:t>25%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(4/16) </w:t>
      </w:r>
      <w:r w:rsidR="00B955DC">
        <w:rPr>
          <w:rFonts w:ascii="Times New Roman" w:eastAsia="Arial" w:hAnsi="Times New Roman" w:cs="Times New Roman"/>
          <w:bCs/>
          <w:sz w:val="24"/>
          <w:szCs w:val="24"/>
        </w:rPr>
        <w:t>entre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11 e 20 dias e </w:t>
      </w:r>
      <w:r w:rsidRPr="00236F44">
        <w:rPr>
          <w:rFonts w:ascii="Times New Roman" w:eastAsia="Arial" w:hAnsi="Times New Roman" w:cs="Times New Roman"/>
          <w:bCs/>
          <w:sz w:val="24"/>
          <w:szCs w:val="24"/>
        </w:rPr>
        <w:t>68,7%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(11/16) entre 21 e 30 dias. </w:t>
      </w:r>
      <w:r w:rsidRPr="008F5A91">
        <w:rPr>
          <w:rFonts w:ascii="Times New Roman" w:eastAsia="Arial" w:hAnsi="Times New Roman" w:cs="Times New Roman"/>
          <w:bCs/>
          <w:sz w:val="24"/>
          <w:szCs w:val="24"/>
        </w:rPr>
        <w:t xml:space="preserve">De acordo com O’Handley </w:t>
      </w:r>
      <w:r w:rsidRPr="00B221EF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Pr="008F5A91">
        <w:rPr>
          <w:rFonts w:ascii="Times New Roman" w:eastAsia="Arial" w:hAnsi="Times New Roman" w:cs="Times New Roman"/>
          <w:bCs/>
          <w:sz w:val="24"/>
          <w:szCs w:val="24"/>
        </w:rPr>
        <w:t>. (2003), embora o colostro contenha altos níveis de anticorpos anti-</w:t>
      </w:r>
      <w:r w:rsidRPr="008F5A9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G. duodenalis</w:t>
      </w:r>
      <w:r w:rsidRPr="008F5A91">
        <w:rPr>
          <w:rFonts w:ascii="Times New Roman" w:eastAsia="Arial" w:hAnsi="Times New Roman" w:cs="Times New Roman"/>
          <w:bCs/>
          <w:sz w:val="24"/>
          <w:szCs w:val="24"/>
        </w:rPr>
        <w:t xml:space="preserve"> e possa oferecer proteção inicial aos bezerros, a resposta humoral específica desses </w:t>
      </w:r>
      <w:r w:rsidRPr="008F5A91">
        <w:rPr>
          <w:rFonts w:ascii="Times New Roman" w:eastAsia="Arial" w:hAnsi="Times New Roman" w:cs="Times New Roman"/>
          <w:bCs/>
          <w:sz w:val="24"/>
          <w:szCs w:val="24"/>
        </w:rPr>
        <w:lastRenderedPageBreak/>
        <w:t>animais é limitada, sendo mais efetiva apenas nas primeiras duas semanas de vida. Esse aspecto pode explicar a maior prevalência e duração da infecção em animais jovens</w:t>
      </w:r>
      <w:r w:rsidR="00B0561E">
        <w:rPr>
          <w:rFonts w:ascii="Times New Roman" w:eastAsia="Arial" w:hAnsi="Times New Roman" w:cs="Times New Roman"/>
          <w:bCs/>
          <w:sz w:val="24"/>
          <w:szCs w:val="24"/>
        </w:rPr>
        <w:t xml:space="preserve"> de maior idade</w:t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49561F9F" w14:textId="0216ADA0" w:rsidR="00236F44" w:rsidRPr="00B82BBA" w:rsidRDefault="00E7403F" w:rsidP="00B82BBA">
      <w:pPr>
        <w:pStyle w:val="Corpodetexto"/>
        <w:spacing w:line="360" w:lineRule="auto"/>
        <w:ind w:right="136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403F">
        <w:rPr>
          <w:rFonts w:ascii="Times New Roman" w:hAnsi="Times New Roman" w:cs="Times New Roman"/>
          <w:bCs/>
          <w:sz w:val="24"/>
          <w:szCs w:val="24"/>
        </w:rPr>
        <w:t>Dentre as 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E7403F">
        <w:rPr>
          <w:rFonts w:ascii="Times New Roman" w:hAnsi="Times New Roman" w:cs="Times New Roman"/>
          <w:bCs/>
          <w:sz w:val="24"/>
          <w:szCs w:val="24"/>
        </w:rPr>
        <w:t xml:space="preserve"> propriedades distribuídas em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E7403F">
        <w:rPr>
          <w:rFonts w:ascii="Times New Roman" w:hAnsi="Times New Roman" w:cs="Times New Roman"/>
          <w:bCs/>
          <w:sz w:val="24"/>
          <w:szCs w:val="24"/>
        </w:rPr>
        <w:t xml:space="preserve"> cidades d</w:t>
      </w:r>
      <w:r>
        <w:rPr>
          <w:rFonts w:ascii="Times New Roman" w:hAnsi="Times New Roman" w:cs="Times New Roman"/>
          <w:bCs/>
          <w:sz w:val="24"/>
          <w:szCs w:val="24"/>
        </w:rPr>
        <w:t xml:space="preserve">o Rio Grande do Norte, </w:t>
      </w:r>
      <w:r w:rsidR="00236F44">
        <w:rPr>
          <w:rFonts w:ascii="Times New Roman" w:hAnsi="Times New Roman" w:cs="Times New Roman"/>
          <w:bCs/>
          <w:sz w:val="24"/>
          <w:szCs w:val="24"/>
        </w:rPr>
        <w:t xml:space="preserve">30,3% (10/33) </w:t>
      </w:r>
      <w:r w:rsidRPr="00E7403F">
        <w:rPr>
          <w:rFonts w:ascii="Times New Roman" w:hAnsi="Times New Roman" w:cs="Times New Roman"/>
          <w:bCs/>
          <w:sz w:val="24"/>
          <w:szCs w:val="24"/>
        </w:rPr>
        <w:t xml:space="preserve">apresentaram ao menos um animal positivo para </w:t>
      </w:r>
      <w:r w:rsidRPr="00E7403F">
        <w:rPr>
          <w:rFonts w:ascii="Times New Roman" w:hAnsi="Times New Roman" w:cs="Times New Roman"/>
          <w:bCs/>
          <w:i/>
          <w:iCs/>
          <w:sz w:val="24"/>
          <w:szCs w:val="24"/>
        </w:rPr>
        <w:t>G. duodenalis</w:t>
      </w:r>
      <w:r w:rsidR="00236F44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75E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75E08">
        <w:rPr>
          <w:rFonts w:ascii="Times New Roman" w:hAnsi="Times New Roman" w:cs="Times New Roman"/>
          <w:bCs/>
          <w:sz w:val="24"/>
          <w:szCs w:val="24"/>
        </w:rPr>
        <w:t>Na Paraíba,</w:t>
      </w:r>
      <w:r w:rsidR="001F6E37">
        <w:rPr>
          <w:rFonts w:ascii="Times New Roman" w:hAnsi="Times New Roman" w:cs="Times New Roman"/>
          <w:bCs/>
          <w:sz w:val="24"/>
          <w:szCs w:val="24"/>
        </w:rPr>
        <w:t xml:space="preserve"> resultado similar foi descrito por </w:t>
      </w:r>
      <w:r w:rsidR="00075E08">
        <w:rPr>
          <w:rFonts w:ascii="Times New Roman" w:hAnsi="Times New Roman" w:cs="Times New Roman"/>
          <w:bCs/>
          <w:sz w:val="24"/>
          <w:szCs w:val="24"/>
        </w:rPr>
        <w:t xml:space="preserve">Feitosa </w:t>
      </w:r>
      <w:r w:rsidR="00075E08" w:rsidRPr="00075E08">
        <w:rPr>
          <w:rFonts w:ascii="Times New Roman" w:hAnsi="Times New Roman" w:cs="Times New Roman"/>
          <w:bCs/>
          <w:i/>
          <w:iCs/>
          <w:sz w:val="24"/>
          <w:szCs w:val="24"/>
        </w:rPr>
        <w:t>et al</w:t>
      </w:r>
      <w:r w:rsidR="00075E08">
        <w:rPr>
          <w:rFonts w:ascii="Times New Roman" w:hAnsi="Times New Roman" w:cs="Times New Roman"/>
          <w:bCs/>
          <w:sz w:val="24"/>
          <w:szCs w:val="24"/>
        </w:rPr>
        <w:t>. (2013)</w:t>
      </w:r>
      <w:r w:rsidR="001F6E37">
        <w:rPr>
          <w:rFonts w:ascii="Times New Roman" w:hAnsi="Times New Roman" w:cs="Times New Roman"/>
          <w:bCs/>
          <w:sz w:val="24"/>
          <w:szCs w:val="24"/>
        </w:rPr>
        <w:t>,</w:t>
      </w:r>
      <w:r w:rsidR="00075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61E">
        <w:rPr>
          <w:rFonts w:ascii="Times New Roman" w:hAnsi="Times New Roman" w:cs="Times New Roman"/>
          <w:bCs/>
          <w:sz w:val="24"/>
          <w:szCs w:val="24"/>
        </w:rPr>
        <w:t xml:space="preserve">onde </w:t>
      </w:r>
      <w:r w:rsidR="00B82BBA">
        <w:rPr>
          <w:rFonts w:ascii="Times New Roman" w:hAnsi="Times New Roman" w:cs="Times New Roman"/>
          <w:bCs/>
          <w:sz w:val="24"/>
          <w:szCs w:val="24"/>
        </w:rPr>
        <w:t>verificaram que</w:t>
      </w:r>
      <w:r w:rsidR="00075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5E08" w:rsidRPr="00075E08">
        <w:rPr>
          <w:rFonts w:ascii="Times New Roman" w:eastAsia="Times New Roman" w:hAnsi="Times New Roman" w:cs="Times New Roman"/>
          <w:sz w:val="24"/>
          <w:szCs w:val="24"/>
          <w:lang w:eastAsia="en-US"/>
        </w:rPr>
        <w:t>33,3%</w:t>
      </w:r>
      <w:r w:rsidR="00075E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(3/10) </w:t>
      </w:r>
      <w:r w:rsidR="00075E08" w:rsidRPr="00075E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das </w:t>
      </w:r>
      <w:r w:rsidR="00075E08">
        <w:rPr>
          <w:rFonts w:ascii="Times New Roman" w:eastAsia="Times New Roman" w:hAnsi="Times New Roman" w:cs="Times New Roman"/>
          <w:sz w:val="24"/>
          <w:szCs w:val="24"/>
          <w:lang w:eastAsia="en-US"/>
        </w:rPr>
        <w:t>fazendas</w:t>
      </w:r>
      <w:r w:rsidR="00075E08" w:rsidRPr="00075E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analisadas </w:t>
      </w:r>
      <w:r w:rsidR="00B82BBA">
        <w:rPr>
          <w:rFonts w:ascii="Times New Roman" w:eastAsia="Times New Roman" w:hAnsi="Times New Roman" w:cs="Times New Roman"/>
          <w:sz w:val="24"/>
          <w:szCs w:val="24"/>
          <w:lang w:eastAsia="en-US"/>
        </w:rPr>
        <w:t>apresentaram</w:t>
      </w:r>
      <w:r w:rsidR="00075E08" w:rsidRPr="00075E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animais posit</w:t>
      </w:r>
      <w:r w:rsidR="00B82B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ivos, </w:t>
      </w:r>
      <w:r w:rsidR="001F6E37" w:rsidRPr="001F6E37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sugerind</w:t>
      </w:r>
      <w:r w:rsidR="001F6E37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o</w:t>
      </w:r>
      <w:r w:rsidR="00B82B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 </w:t>
      </w:r>
      <w:r w:rsidR="00B82BBA" w:rsidRPr="00B82BBA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 xml:space="preserve">circulação do agente em rebanhos </w:t>
      </w:r>
      <w:r w:rsidR="008F5A91">
        <w:rPr>
          <w:rFonts w:ascii="Times New Roman" w:eastAsia="Times New Roman" w:hAnsi="Times New Roman" w:cs="Times New Roman"/>
          <w:sz w:val="24"/>
          <w:szCs w:val="24"/>
          <w:lang w:val="pt-BR" w:eastAsia="en-US"/>
        </w:rPr>
        <w:t>do Nordeste brasileiro.</w:t>
      </w:r>
    </w:p>
    <w:p w14:paraId="7B60998A" w14:textId="77777777" w:rsidR="00877214" w:rsidRPr="00D20938" w:rsidRDefault="00877214" w:rsidP="00893616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7487239" w14:textId="1F28A406" w:rsidR="005F545F" w:rsidRPr="005F545F" w:rsidRDefault="00096391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  <w:r w:rsidRPr="00C96F2D">
        <w:rPr>
          <w:b/>
          <w:color w:val="000000"/>
        </w:rPr>
        <w:t>Conclusão</w:t>
      </w:r>
    </w:p>
    <w:p w14:paraId="70BDF91D" w14:textId="6E3701FD" w:rsidR="008F5A91" w:rsidRPr="008F5A91" w:rsidRDefault="008F5A91" w:rsidP="008F5A91">
      <w:pPr>
        <w:widowControl w:val="0"/>
        <w:autoSpaceDE w:val="0"/>
        <w:autoSpaceDN w:val="0"/>
        <w:spacing w:after="0" w:line="360" w:lineRule="auto"/>
        <w:ind w:right="1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8F5A91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Conclui-se que a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prevalência molecular</w:t>
      </w:r>
      <w:r w:rsidRPr="008F5A91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por </w:t>
      </w:r>
      <w:r w:rsidRPr="008F5A91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en-US"/>
        </w:rPr>
        <w:t>G. duodenalis</w:t>
      </w:r>
      <w:r w:rsidRPr="008F5A91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em bezerros no Estado d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o</w:t>
      </w:r>
      <w:r w:rsidRPr="008F5A91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Rio Grande do Norte apresenta valor significativo com </w:t>
      </w:r>
      <w:r w:rsidRPr="008F5A91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ampla distribuição nos rebanhos bovinos. </w:t>
      </w:r>
      <w:r w:rsidR="00DA1F22" w:rsidRPr="00DA1F22">
        <w:rPr>
          <w:rFonts w:ascii="Times New Roman" w:eastAsia="Times New Roman" w:hAnsi="Times New Roman" w:cs="Times New Roman"/>
          <w:sz w:val="24"/>
          <w:szCs w:val="24"/>
          <w:lang w:eastAsia="en-US"/>
        </w:rPr>
        <w:t>Esses achados reforçam a necessidade de</w:t>
      </w:r>
      <w:r w:rsidR="00DA1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elaboração de estratégias</w:t>
      </w:r>
      <w:r w:rsidR="00E400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locais</w:t>
      </w:r>
      <w:r w:rsidR="00DA1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voltadas a</w:t>
      </w:r>
      <w:r w:rsidR="00DA1F22" w:rsidRPr="00DA1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medidas de controle e de novos estudos sobre os fatores de risco </w:t>
      </w:r>
      <w:r w:rsidR="00CB6303">
        <w:rPr>
          <w:rFonts w:ascii="Times New Roman" w:eastAsia="Times New Roman" w:hAnsi="Times New Roman" w:cs="Times New Roman"/>
          <w:sz w:val="24"/>
          <w:szCs w:val="24"/>
          <w:lang w:eastAsia="en-US"/>
        </w:rPr>
        <w:t>da</w:t>
      </w:r>
      <w:r w:rsidR="00DA1F22" w:rsidRPr="00DA1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infecção.</w:t>
      </w:r>
    </w:p>
    <w:p w14:paraId="5896F279" w14:textId="51D1DE14" w:rsidR="005F545F" w:rsidRPr="008F5A91" w:rsidRDefault="005F545F" w:rsidP="008936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14:paraId="516E067C" w14:textId="3361EB73" w:rsidR="003D561B" w:rsidRDefault="00771BAA" w:rsidP="004A01E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596DA2D1" w14:textId="485B8591" w:rsidR="00893616" w:rsidRDefault="00BC3306" w:rsidP="00A33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FEITOSA,</w:t>
      </w:r>
      <w:r w:rsidRPr="00DA210C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T. F</w:t>
      </w:r>
      <w:r w:rsidR="00893616"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.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;</w:t>
      </w:r>
      <w:r w:rsidRPr="00DA210C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VILELA,</w:t>
      </w:r>
      <w:r w:rsidRPr="00DA210C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V.</w:t>
      </w:r>
      <w:r w:rsidR="00893616"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L.</w:t>
      </w:r>
      <w:r w:rsidR="00893616" w:rsidRPr="00DA210C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="00893616"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R.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;</w:t>
      </w:r>
      <w:r w:rsidRPr="00DA210C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ATHAYDE,</w:t>
      </w:r>
      <w:r w:rsidRPr="00DA210C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A.</w:t>
      </w:r>
      <w:r w:rsidRPr="00DA210C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C.</w:t>
      </w:r>
      <w:r w:rsidRPr="00DA210C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="00893616"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R.</w:t>
      </w:r>
      <w:r w:rsidR="00893616" w:rsidRPr="00DA210C">
        <w:rPr>
          <w:rFonts w:ascii="Times New Roman" w:eastAsia="Times New Roman" w:hAnsi="Times New Roman" w:cs="Times New Roman"/>
          <w:spacing w:val="-1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First</w:t>
      </w:r>
      <w:r w:rsidRPr="00DA210C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report</w:t>
      </w:r>
      <w:r w:rsidRPr="00DA210C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pacing w:val="-5"/>
          <w:sz w:val="24"/>
          <w:szCs w:val="24"/>
          <w:lang w:val="pt-PT" w:eastAsia="en-US"/>
        </w:rPr>
        <w:t>of</w:t>
      </w:r>
      <w:r w:rsidR="004C3F02"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Cryptosporidium</w:t>
      </w:r>
      <w:r w:rsidRPr="00DA210C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spp.</w:t>
      </w:r>
      <w:r w:rsidRPr="00DA210C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and</w:t>
      </w:r>
      <w:r w:rsidRPr="00DA210C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Giardia</w:t>
      </w:r>
      <w:r w:rsidRPr="00DA210C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duodenalis</w:t>
      </w:r>
      <w:r w:rsidRPr="00DA210C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in</w:t>
      </w:r>
      <w:r w:rsidRPr="00DA210C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calves</w:t>
      </w:r>
      <w:r w:rsidRPr="00DA210C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from</w:t>
      </w:r>
      <w:r w:rsidRPr="00DA210C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northeastern</w:t>
      </w:r>
      <w:r w:rsidRPr="00DA210C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Brazil.</w:t>
      </w:r>
      <w:r w:rsidR="00893616" w:rsidRPr="00DA210C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</w:t>
      </w:r>
      <w:r w:rsidRPr="00BC330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Turkish</w:t>
      </w:r>
      <w:r w:rsidRPr="00BC330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r w:rsidRPr="00BC330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Journal</w:t>
      </w:r>
      <w:r w:rsidRPr="00BC3306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en-US"/>
        </w:rPr>
        <w:t xml:space="preserve"> </w:t>
      </w:r>
      <w:r w:rsidRPr="00BC330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of</w:t>
      </w:r>
      <w:r w:rsidRPr="00BC330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r w:rsidRPr="00BC330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Veterinary and Animal Sciences</w:t>
      </w:r>
      <w:r w:rsidRPr="00BC330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v. 37, p. 743–746, 2013.</w:t>
      </w:r>
    </w:p>
    <w:p w14:paraId="4BAF5A37" w14:textId="77777777" w:rsidR="00CB6303" w:rsidRPr="001F6E37" w:rsidRDefault="00CB6303" w:rsidP="00A33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28EED4B" w14:textId="77777777" w:rsidR="00FD5EAE" w:rsidRDefault="00FD5EAE" w:rsidP="00A33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LALLE, M. </w:t>
      </w:r>
      <w:r w:rsidRPr="00893616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et al.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Genetic heterogeneity at the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β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proofErr w:type="spellStart"/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giardin</w:t>
      </w:r>
      <w:proofErr w:type="spellEnd"/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locus among human and animal isolates of Giardia duodenalis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and</w:t>
      </w:r>
      <w:r w:rsidRPr="0089361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identification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of</w:t>
      </w:r>
      <w:r w:rsidRPr="00893616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potentially</w:t>
      </w:r>
      <w:r w:rsidRPr="0089361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zoonotic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proofErr w:type="spellStart"/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subgenotypes</w:t>
      </w:r>
      <w:proofErr w:type="spellEnd"/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International</w:t>
      </w:r>
      <w:r w:rsidRPr="0089361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Journal</w:t>
      </w:r>
      <w:r w:rsidRPr="0089361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for</w:t>
      </w:r>
      <w:r w:rsidRPr="0089361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Parasitology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Pr="00893616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v.</w:t>
      </w:r>
      <w:r w:rsidRPr="00893616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35,</w:t>
      </w:r>
      <w:r w:rsidRPr="00893616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n. 2, p. 207–213, 2005.</w:t>
      </w:r>
    </w:p>
    <w:p w14:paraId="2090C3ED" w14:textId="77777777" w:rsidR="00FD5EAE" w:rsidRDefault="00FD5EAE" w:rsidP="00A3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A758A3" w14:textId="77777777" w:rsidR="00FD5EAE" w:rsidRDefault="00FD5EAE" w:rsidP="00A3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A91">
        <w:rPr>
          <w:rFonts w:ascii="Times New Roman" w:hAnsi="Times New Roman" w:cs="Times New Roman"/>
          <w:sz w:val="24"/>
          <w:szCs w:val="24"/>
          <w:lang w:val="en-US"/>
        </w:rPr>
        <w:t>O’HANDLEY,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5A91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6303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8F5A91">
        <w:rPr>
          <w:rFonts w:ascii="Times New Roman" w:hAnsi="Times New Roman" w:cs="Times New Roman"/>
          <w:sz w:val="24"/>
          <w:szCs w:val="24"/>
          <w:lang w:val="en-US"/>
        </w:rPr>
        <w:t xml:space="preserve"> Effects of repeat </w:t>
      </w:r>
      <w:r w:rsidRPr="008F5A91">
        <w:rPr>
          <w:rFonts w:ascii="Times New Roman" w:hAnsi="Times New Roman" w:cs="Times New Roman"/>
          <w:i/>
          <w:iCs/>
          <w:sz w:val="24"/>
          <w:szCs w:val="24"/>
          <w:lang w:val="en-US"/>
        </w:rPr>
        <w:t>Giardia duodenalis</w:t>
      </w:r>
      <w:r w:rsidRPr="008F5A91">
        <w:rPr>
          <w:rFonts w:ascii="Times New Roman" w:hAnsi="Times New Roman" w:cs="Times New Roman"/>
          <w:sz w:val="24"/>
          <w:szCs w:val="24"/>
          <w:lang w:val="en-US"/>
        </w:rPr>
        <w:t xml:space="preserve"> infections and coccidiosis on production in dairy calves. </w:t>
      </w:r>
      <w:r w:rsidRPr="00877214">
        <w:rPr>
          <w:rFonts w:ascii="Times New Roman" w:hAnsi="Times New Roman" w:cs="Times New Roman"/>
          <w:b/>
          <w:bCs/>
          <w:sz w:val="24"/>
          <w:szCs w:val="24"/>
          <w:lang w:val="en-US"/>
        </w:rPr>
        <w:t>Veterinary Parasitology</w:t>
      </w:r>
      <w:r w:rsidRPr="00877214">
        <w:rPr>
          <w:rFonts w:ascii="Times New Roman" w:hAnsi="Times New Roman" w:cs="Times New Roman"/>
          <w:sz w:val="24"/>
          <w:szCs w:val="24"/>
          <w:lang w:val="en-US"/>
        </w:rPr>
        <w:t>, v. 118, n. 3-4, p. 179-186, 2003.</w:t>
      </w:r>
    </w:p>
    <w:p w14:paraId="79809027" w14:textId="77777777" w:rsidR="00FD5EAE" w:rsidRDefault="00FD5EAE" w:rsidP="00A33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78666A9" w14:textId="77777777" w:rsidR="00FD5EAE" w:rsidRPr="00DA210C" w:rsidRDefault="00FD5EAE" w:rsidP="00A3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10C">
        <w:rPr>
          <w:rFonts w:ascii="Times New Roman" w:hAnsi="Times New Roman" w:cs="Times New Roman"/>
          <w:sz w:val="24"/>
          <w:szCs w:val="24"/>
          <w:lang w:val="en-US"/>
        </w:rPr>
        <w:t xml:space="preserve">REIS, L. L. </w:t>
      </w:r>
      <w:r w:rsidRPr="00DA210C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DA210C">
        <w:rPr>
          <w:rFonts w:ascii="Times New Roman" w:hAnsi="Times New Roman" w:cs="Times New Roman"/>
          <w:sz w:val="24"/>
          <w:szCs w:val="24"/>
          <w:lang w:val="en-US"/>
        </w:rPr>
        <w:t xml:space="preserve"> Circulation of </w:t>
      </w:r>
      <w:r w:rsidRPr="00DA210C">
        <w:rPr>
          <w:rFonts w:ascii="Times New Roman" w:hAnsi="Times New Roman" w:cs="Times New Roman"/>
          <w:i/>
          <w:iCs/>
          <w:sz w:val="24"/>
          <w:szCs w:val="24"/>
          <w:lang w:val="en-US"/>
        </w:rPr>
        <w:t>Giardia duodenalis</w:t>
      </w:r>
      <w:r w:rsidRPr="00DA210C">
        <w:rPr>
          <w:rFonts w:ascii="Times New Roman" w:hAnsi="Times New Roman" w:cs="Times New Roman"/>
          <w:sz w:val="24"/>
          <w:szCs w:val="24"/>
          <w:lang w:val="en-US"/>
        </w:rPr>
        <w:t xml:space="preserve"> in domestic and wild animals from Amazon region: a systematic review. </w:t>
      </w:r>
      <w:r w:rsidRPr="00DA210C">
        <w:rPr>
          <w:rFonts w:ascii="Times New Roman" w:hAnsi="Times New Roman" w:cs="Times New Roman"/>
          <w:b/>
          <w:bCs/>
          <w:sz w:val="24"/>
          <w:szCs w:val="24"/>
          <w:lang w:val="en-US"/>
        </w:rPr>
        <w:t>Acta Tropica</w:t>
      </w:r>
      <w:r w:rsidRPr="00DA210C">
        <w:rPr>
          <w:rFonts w:ascii="Times New Roman" w:hAnsi="Times New Roman" w:cs="Times New Roman"/>
          <w:sz w:val="24"/>
          <w:szCs w:val="24"/>
          <w:lang w:val="en-US"/>
        </w:rPr>
        <w:t>, v. 237, p. 106708, 2023.</w:t>
      </w:r>
    </w:p>
    <w:p w14:paraId="0058DA81" w14:textId="77777777" w:rsidR="00FD5EAE" w:rsidRPr="00DA210C" w:rsidRDefault="00FD5EAE" w:rsidP="00A3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57EC31" w14:textId="77777777" w:rsidR="00FD5EAE" w:rsidRDefault="00FD5EAE" w:rsidP="00A3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4219">
        <w:rPr>
          <w:rFonts w:ascii="Times New Roman" w:hAnsi="Times New Roman" w:cs="Times New Roman"/>
          <w:sz w:val="24"/>
          <w:szCs w:val="24"/>
          <w:lang w:val="en-US"/>
        </w:rPr>
        <w:t>RYAN, U. 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6303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4219">
        <w:rPr>
          <w:rFonts w:ascii="Times New Roman" w:hAnsi="Times New Roman" w:cs="Times New Roman"/>
          <w:sz w:val="24"/>
          <w:szCs w:val="24"/>
          <w:lang w:val="en-US"/>
        </w:rPr>
        <w:t xml:space="preserve">Taxonomy and molecular epidemiology of </w:t>
      </w:r>
      <w:r w:rsidRPr="00844219">
        <w:rPr>
          <w:rFonts w:ascii="Times New Roman" w:hAnsi="Times New Roman" w:cs="Times New Roman"/>
          <w:i/>
          <w:iCs/>
          <w:sz w:val="24"/>
          <w:szCs w:val="24"/>
          <w:lang w:val="en-US"/>
        </w:rPr>
        <w:t>Cryptosporidium</w:t>
      </w:r>
      <w:r w:rsidRPr="0084421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44219">
        <w:rPr>
          <w:rFonts w:ascii="Times New Roman" w:hAnsi="Times New Roman" w:cs="Times New Roman"/>
          <w:i/>
          <w:iCs/>
          <w:sz w:val="24"/>
          <w:szCs w:val="24"/>
          <w:lang w:val="en-US"/>
        </w:rPr>
        <w:t>Giardia</w:t>
      </w:r>
      <w:r w:rsidRPr="00844219">
        <w:rPr>
          <w:rFonts w:ascii="Times New Roman" w:hAnsi="Times New Roman" w:cs="Times New Roman"/>
          <w:sz w:val="24"/>
          <w:szCs w:val="24"/>
          <w:lang w:val="en-US"/>
        </w:rPr>
        <w:t xml:space="preserve"> – a 50-year perspective (1971–2021). </w:t>
      </w:r>
      <w:r w:rsidRPr="0084421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Journal for Parasitology</w:t>
      </w:r>
      <w:r w:rsidRPr="00844219">
        <w:rPr>
          <w:rFonts w:ascii="Times New Roman" w:hAnsi="Times New Roman" w:cs="Times New Roman"/>
          <w:sz w:val="24"/>
          <w:szCs w:val="24"/>
          <w:lang w:val="en-US"/>
        </w:rPr>
        <w:t>, v. 51, n. 1314, p. 1099–1119, 2021.</w:t>
      </w:r>
    </w:p>
    <w:p w14:paraId="3AE9F58E" w14:textId="77777777" w:rsidR="00FD5EAE" w:rsidRDefault="00FD5EAE" w:rsidP="00A3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9D5EE2" w14:textId="7A1FF492" w:rsidR="00893616" w:rsidRDefault="00BC3306" w:rsidP="00A33A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A210C">
        <w:rPr>
          <w:rFonts w:ascii="Times New Roman" w:hAnsi="Times New Roman" w:cs="Times New Roman"/>
          <w:color w:val="000000"/>
          <w:sz w:val="24"/>
          <w:szCs w:val="24"/>
          <w:lang w:val="en-US"/>
        </w:rPr>
        <w:t>SANTOS, T. S</w:t>
      </w:r>
      <w:r w:rsidR="00893616" w:rsidRPr="00DA21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893616" w:rsidRPr="00DA210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et al.</w:t>
      </w:r>
      <w:r w:rsidR="00893616" w:rsidRPr="00DA21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F5A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Diagnosis of </w:t>
      </w:r>
      <w:r w:rsidRPr="008F5A9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Giardia</w:t>
      </w:r>
      <w:r w:rsidRPr="008F5A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spp. in ruminants at Southern Brazil. </w:t>
      </w:r>
      <w:r w:rsidRPr="00BC330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Brazilian Journal of Veterinary Medicine</w:t>
      </w:r>
      <w:r w:rsidRPr="00BC3306">
        <w:rPr>
          <w:rFonts w:ascii="Times New Roman" w:hAnsi="Times New Roman" w:cs="Times New Roman"/>
          <w:color w:val="000000"/>
          <w:sz w:val="24"/>
          <w:szCs w:val="24"/>
          <w:lang w:val="en-US"/>
        </w:rPr>
        <w:t>, v. 46, e006524, 2024.</w:t>
      </w:r>
    </w:p>
    <w:p w14:paraId="78DE49A0" w14:textId="77777777" w:rsidR="00CB6303" w:rsidRDefault="00CB6303" w:rsidP="00A3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3A3D87" w14:textId="77777777" w:rsidR="00FD5EAE" w:rsidRDefault="00FD5EAE" w:rsidP="00A33AF6">
      <w:pPr>
        <w:widowControl w:val="0"/>
        <w:autoSpaceDE w:val="0"/>
        <w:autoSpaceDN w:val="0"/>
        <w:spacing w:after="0" w:line="206" w:lineRule="exact"/>
        <w:ind w:left="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</w:pPr>
      <w:r w:rsidRPr="00786A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THRUSFIELD,</w:t>
      </w:r>
      <w:r w:rsidRPr="00786A7C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M.</w:t>
      </w:r>
      <w:r w:rsidRPr="00786A7C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  <w:t>Veterinary</w:t>
      </w:r>
      <w:r w:rsidRPr="00786A7C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  <w:t>epidemiology.</w:t>
      </w:r>
      <w:r w:rsidRPr="00786A7C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3rd</w:t>
      </w:r>
      <w:r w:rsidRPr="00786A7C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ed.</w:t>
      </w:r>
      <w:r w:rsidRPr="00786A7C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Oxford:</w:t>
      </w:r>
      <w:r w:rsidRPr="00786A7C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Blackwell</w:t>
      </w:r>
      <w:r w:rsidRPr="00786A7C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Science;</w:t>
      </w:r>
      <w:r w:rsidRPr="00786A7C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786A7C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>2007.</w:t>
      </w:r>
    </w:p>
    <w:p w14:paraId="71E48B1E" w14:textId="77777777" w:rsidR="00FD5EAE" w:rsidRPr="00786A7C" w:rsidRDefault="00FD5EAE" w:rsidP="00A33AF6">
      <w:pPr>
        <w:widowControl w:val="0"/>
        <w:autoSpaceDE w:val="0"/>
        <w:autoSpaceDN w:val="0"/>
        <w:spacing w:after="0" w:line="206" w:lineRule="exact"/>
        <w:ind w:left="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</w:pPr>
    </w:p>
    <w:p w14:paraId="2D439AB7" w14:textId="670D7225" w:rsidR="00893616" w:rsidRDefault="00893616" w:rsidP="00A33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XIAO,</w:t>
      </w:r>
      <w:r w:rsidRPr="00893616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</w:t>
      </w:r>
      <w:r w:rsidR="00CB630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="00CB6303" w:rsidRPr="00CB63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et al.</w:t>
      </w:r>
      <w:r w:rsidR="00CB630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Genetic</w:t>
      </w:r>
      <w:r w:rsidRPr="0089361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Diversity within</w:t>
      </w:r>
      <w:r w:rsidRPr="00893616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Cryptosporidium</w:t>
      </w:r>
      <w:r w:rsidRPr="0089361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parvum</w:t>
      </w:r>
      <w:r w:rsidRPr="0089361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/>
        </w:rPr>
        <w:t>and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Related</w:t>
      </w:r>
      <w:r w:rsidR="00DA210C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Cryptosporidium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Species.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Applied</w:t>
      </w:r>
      <w:r w:rsidRPr="0089361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and</w:t>
      </w:r>
      <w:r w:rsidRPr="0089361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Environmental</w:t>
      </w:r>
      <w:r w:rsidRPr="0089361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Microbiology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v.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65,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n.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8,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p.</w:t>
      </w:r>
      <w:r w:rsidRPr="00893616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8936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3386–3391,</w:t>
      </w:r>
      <w:r w:rsidRPr="00893616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 xml:space="preserve"> 1999.</w:t>
      </w:r>
    </w:p>
    <w:p w14:paraId="44DE4556" w14:textId="77777777" w:rsidR="00786A7C" w:rsidRDefault="00786A7C" w:rsidP="00CB6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sectPr w:rsidR="00786A7C" w:rsidSect="007B7A49">
      <w:headerReference w:type="default" r:id="rId8"/>
      <w:footerReference w:type="default" r:id="rId9"/>
      <w:pgSz w:w="11906" w:h="16838" w:code="9"/>
      <w:pgMar w:top="1418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6FA5" w14:textId="77777777" w:rsidR="009B7BEB" w:rsidRDefault="009B7BEB" w:rsidP="00AB75BD">
      <w:pPr>
        <w:spacing w:after="0" w:line="240" w:lineRule="auto"/>
      </w:pPr>
      <w:r>
        <w:separator/>
      </w:r>
    </w:p>
  </w:endnote>
  <w:endnote w:type="continuationSeparator" w:id="0">
    <w:p w14:paraId="37680D9C" w14:textId="77777777" w:rsidR="009B7BEB" w:rsidRDefault="009B7BEB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E7D3" w14:textId="77777777" w:rsidR="009B7BEB" w:rsidRDefault="009B7BEB" w:rsidP="00AB75BD">
      <w:pPr>
        <w:spacing w:after="0" w:line="240" w:lineRule="auto"/>
      </w:pPr>
      <w:r>
        <w:separator/>
      </w:r>
    </w:p>
  </w:footnote>
  <w:footnote w:type="continuationSeparator" w:id="0">
    <w:p w14:paraId="2007C76B" w14:textId="77777777" w:rsidR="009B7BEB" w:rsidRDefault="009B7BEB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105FE94D">
              <wp:simplePos x="0" y="0"/>
              <wp:positionH relativeFrom="column">
                <wp:posOffset>-31106</wp:posOffset>
              </wp:positionH>
              <wp:positionV relativeFrom="paragraph">
                <wp:posOffset>-417383</wp:posOffset>
              </wp:positionV>
              <wp:extent cx="5927740" cy="1300766"/>
              <wp:effectExtent l="0" t="0" r="0" b="0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4337" cy="1308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085"/>
    <w:rsid w:val="00033942"/>
    <w:rsid w:val="00044F1D"/>
    <w:rsid w:val="00051623"/>
    <w:rsid w:val="000526E1"/>
    <w:rsid w:val="000738E7"/>
    <w:rsid w:val="00075E08"/>
    <w:rsid w:val="00087BA3"/>
    <w:rsid w:val="00096391"/>
    <w:rsid w:val="000C44E9"/>
    <w:rsid w:val="000D200C"/>
    <w:rsid w:val="000D741E"/>
    <w:rsid w:val="000E7CC2"/>
    <w:rsid w:val="00132F53"/>
    <w:rsid w:val="00133F76"/>
    <w:rsid w:val="001359B8"/>
    <w:rsid w:val="00186988"/>
    <w:rsid w:val="00187E72"/>
    <w:rsid w:val="00193F35"/>
    <w:rsid w:val="00197666"/>
    <w:rsid w:val="001D2BFE"/>
    <w:rsid w:val="001D4FBB"/>
    <w:rsid w:val="001F6E37"/>
    <w:rsid w:val="001F77CF"/>
    <w:rsid w:val="00207DD5"/>
    <w:rsid w:val="002241DD"/>
    <w:rsid w:val="00236F44"/>
    <w:rsid w:val="0024740F"/>
    <w:rsid w:val="00266DF0"/>
    <w:rsid w:val="00270172"/>
    <w:rsid w:val="00270BC3"/>
    <w:rsid w:val="002947DB"/>
    <w:rsid w:val="002A6AA0"/>
    <w:rsid w:val="002F117F"/>
    <w:rsid w:val="00326A9A"/>
    <w:rsid w:val="00332B6E"/>
    <w:rsid w:val="00332CAC"/>
    <w:rsid w:val="003515C2"/>
    <w:rsid w:val="00353C5C"/>
    <w:rsid w:val="00366C8D"/>
    <w:rsid w:val="00371349"/>
    <w:rsid w:val="00381700"/>
    <w:rsid w:val="00383A79"/>
    <w:rsid w:val="003A40B1"/>
    <w:rsid w:val="003B1F8E"/>
    <w:rsid w:val="003C42E7"/>
    <w:rsid w:val="003D561B"/>
    <w:rsid w:val="00407C06"/>
    <w:rsid w:val="004146B4"/>
    <w:rsid w:val="0042112D"/>
    <w:rsid w:val="00421F5B"/>
    <w:rsid w:val="0045468D"/>
    <w:rsid w:val="004656B6"/>
    <w:rsid w:val="00472A4E"/>
    <w:rsid w:val="004929A5"/>
    <w:rsid w:val="00495242"/>
    <w:rsid w:val="0049645F"/>
    <w:rsid w:val="004A01EF"/>
    <w:rsid w:val="004B31C1"/>
    <w:rsid w:val="004C2666"/>
    <w:rsid w:val="004C3F02"/>
    <w:rsid w:val="004C5B91"/>
    <w:rsid w:val="004F2FD6"/>
    <w:rsid w:val="00512482"/>
    <w:rsid w:val="00530FAF"/>
    <w:rsid w:val="005349D6"/>
    <w:rsid w:val="005371F7"/>
    <w:rsid w:val="00556094"/>
    <w:rsid w:val="00581AAE"/>
    <w:rsid w:val="00594058"/>
    <w:rsid w:val="005A73B4"/>
    <w:rsid w:val="005C2B12"/>
    <w:rsid w:val="005F545F"/>
    <w:rsid w:val="00604A49"/>
    <w:rsid w:val="006057C5"/>
    <w:rsid w:val="006122BD"/>
    <w:rsid w:val="00622858"/>
    <w:rsid w:val="00661646"/>
    <w:rsid w:val="00664B38"/>
    <w:rsid w:val="0067087E"/>
    <w:rsid w:val="006800E8"/>
    <w:rsid w:val="006875EA"/>
    <w:rsid w:val="006C1804"/>
    <w:rsid w:val="006F5C08"/>
    <w:rsid w:val="0070355F"/>
    <w:rsid w:val="00707363"/>
    <w:rsid w:val="00707DF6"/>
    <w:rsid w:val="007144E5"/>
    <w:rsid w:val="00720767"/>
    <w:rsid w:val="0075219E"/>
    <w:rsid w:val="00771BAA"/>
    <w:rsid w:val="00786A7C"/>
    <w:rsid w:val="007B686E"/>
    <w:rsid w:val="007B7A49"/>
    <w:rsid w:val="0081157E"/>
    <w:rsid w:val="00822565"/>
    <w:rsid w:val="00844219"/>
    <w:rsid w:val="00846746"/>
    <w:rsid w:val="00853EAF"/>
    <w:rsid w:val="0085652D"/>
    <w:rsid w:val="008636B8"/>
    <w:rsid w:val="00877214"/>
    <w:rsid w:val="00893616"/>
    <w:rsid w:val="008D66ED"/>
    <w:rsid w:val="008F5A91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657D2"/>
    <w:rsid w:val="00981A3D"/>
    <w:rsid w:val="00982A9C"/>
    <w:rsid w:val="009B7BEB"/>
    <w:rsid w:val="009D52B2"/>
    <w:rsid w:val="009E23CD"/>
    <w:rsid w:val="00A046E7"/>
    <w:rsid w:val="00A33AF6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8CB"/>
    <w:rsid w:val="00B03E00"/>
    <w:rsid w:val="00B040C3"/>
    <w:rsid w:val="00B0561E"/>
    <w:rsid w:val="00B21C05"/>
    <w:rsid w:val="00B221EF"/>
    <w:rsid w:val="00B27DA7"/>
    <w:rsid w:val="00B3381B"/>
    <w:rsid w:val="00B34775"/>
    <w:rsid w:val="00B40F63"/>
    <w:rsid w:val="00B75235"/>
    <w:rsid w:val="00B80386"/>
    <w:rsid w:val="00B82BBA"/>
    <w:rsid w:val="00B955DC"/>
    <w:rsid w:val="00BC3306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37B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B6303"/>
    <w:rsid w:val="00CD1455"/>
    <w:rsid w:val="00D20938"/>
    <w:rsid w:val="00D20B04"/>
    <w:rsid w:val="00D25BF7"/>
    <w:rsid w:val="00D4484D"/>
    <w:rsid w:val="00D540F6"/>
    <w:rsid w:val="00D97BAA"/>
    <w:rsid w:val="00DA0A6C"/>
    <w:rsid w:val="00DA1F22"/>
    <w:rsid w:val="00DA210C"/>
    <w:rsid w:val="00DA2C3B"/>
    <w:rsid w:val="00DA4EE9"/>
    <w:rsid w:val="00DB5F2C"/>
    <w:rsid w:val="00DD45AC"/>
    <w:rsid w:val="00DD6AFE"/>
    <w:rsid w:val="00DD6BDC"/>
    <w:rsid w:val="00DE4857"/>
    <w:rsid w:val="00E4009B"/>
    <w:rsid w:val="00E62894"/>
    <w:rsid w:val="00E736C0"/>
    <w:rsid w:val="00E7403F"/>
    <w:rsid w:val="00E8580D"/>
    <w:rsid w:val="00EA0367"/>
    <w:rsid w:val="00EB1855"/>
    <w:rsid w:val="00EB583C"/>
    <w:rsid w:val="00EC2E8F"/>
    <w:rsid w:val="00ED2087"/>
    <w:rsid w:val="00ED48BA"/>
    <w:rsid w:val="00EE0517"/>
    <w:rsid w:val="00EE7265"/>
    <w:rsid w:val="00F1411C"/>
    <w:rsid w:val="00F14DD0"/>
    <w:rsid w:val="00F519AF"/>
    <w:rsid w:val="00F56791"/>
    <w:rsid w:val="00F82C46"/>
    <w:rsid w:val="00F94139"/>
    <w:rsid w:val="00FA1F4C"/>
    <w:rsid w:val="00FB0F4B"/>
    <w:rsid w:val="00FC01C7"/>
    <w:rsid w:val="00FD382B"/>
    <w:rsid w:val="00FD5EAE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D1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torallves.9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1229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Victor Hugo Formiga</cp:lastModifiedBy>
  <cp:revision>15</cp:revision>
  <dcterms:created xsi:type="dcterms:W3CDTF">2026-04-10T19:55:00Z</dcterms:created>
  <dcterms:modified xsi:type="dcterms:W3CDTF">2026-04-11T13:03:00Z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