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890CA" w14:textId="00D0FF55" w:rsidR="007002DA" w:rsidRPr="00B4655B" w:rsidRDefault="00412AA3" w:rsidP="00B4655B">
      <w:pPr>
        <w:jc w:val="center"/>
        <w:rPr>
          <w:rFonts w:ascii="Arial" w:hAnsi="Arial" w:cs="Arial"/>
          <w:b/>
          <w:bCs/>
          <w:i/>
          <w:iCs/>
          <w:sz w:val="24"/>
          <w:szCs w:val="24"/>
        </w:rPr>
      </w:pPr>
      <w:bookmarkStart w:id="0" w:name="_Toc14991621"/>
      <w:bookmarkStart w:id="1" w:name="_Toc16120269"/>
      <w:r>
        <w:rPr>
          <w:rFonts w:ascii="Arial" w:hAnsi="Arial" w:cs="Arial"/>
          <w:b/>
          <w:bCs/>
          <w:sz w:val="24"/>
          <w:szCs w:val="24"/>
          <w:lang w:val="pt"/>
        </w:rPr>
        <w:t xml:space="preserve">Potencial </w:t>
      </w:r>
      <w:r w:rsidR="006E5413" w:rsidRPr="00B4655B">
        <w:rPr>
          <w:rFonts w:ascii="Arial" w:hAnsi="Arial" w:cs="Arial"/>
          <w:b/>
          <w:bCs/>
          <w:sz w:val="24"/>
          <w:szCs w:val="24"/>
          <w:lang w:val="pt"/>
        </w:rPr>
        <w:t xml:space="preserve">antioxidante </w:t>
      </w:r>
      <w:r w:rsidR="00327238" w:rsidRPr="00B4655B">
        <w:rPr>
          <w:rFonts w:ascii="Arial" w:hAnsi="Arial" w:cs="Arial"/>
          <w:b/>
          <w:bCs/>
          <w:sz w:val="24"/>
          <w:szCs w:val="24"/>
          <w:lang w:val="pt"/>
        </w:rPr>
        <w:t xml:space="preserve">e outras </w:t>
      </w:r>
      <w:r w:rsidR="00BD3F88" w:rsidRPr="00B4655B">
        <w:rPr>
          <w:rFonts w:ascii="Arial" w:hAnsi="Arial" w:cs="Arial"/>
          <w:b/>
          <w:bCs/>
          <w:sz w:val="24"/>
          <w:szCs w:val="24"/>
          <w:lang w:val="pt"/>
        </w:rPr>
        <w:t xml:space="preserve">propriedades </w:t>
      </w:r>
      <w:r w:rsidR="006E5413" w:rsidRPr="00B4655B">
        <w:rPr>
          <w:rFonts w:ascii="Arial" w:hAnsi="Arial" w:cs="Arial"/>
          <w:b/>
          <w:bCs/>
          <w:sz w:val="24"/>
          <w:szCs w:val="24"/>
          <w:lang w:val="pt"/>
        </w:rPr>
        <w:t>da cerveja</w:t>
      </w:r>
      <w:r w:rsidR="00D75075" w:rsidRPr="00B4655B">
        <w:rPr>
          <w:rFonts w:ascii="Arial" w:hAnsi="Arial" w:cs="Arial"/>
          <w:b/>
          <w:bCs/>
          <w:sz w:val="24"/>
          <w:szCs w:val="24"/>
          <w:lang w:val="pt"/>
        </w:rPr>
        <w:t xml:space="preserve"> artesanal</w:t>
      </w:r>
      <w:r w:rsidR="006E5413" w:rsidRPr="00B4655B">
        <w:rPr>
          <w:rFonts w:ascii="Arial" w:hAnsi="Arial" w:cs="Arial"/>
          <w:b/>
          <w:bCs/>
          <w:sz w:val="24"/>
          <w:szCs w:val="24"/>
          <w:lang w:val="pt"/>
        </w:rPr>
        <w:t xml:space="preserve"> produzida com pimenta dedo</w:t>
      </w:r>
      <w:r w:rsidR="008F0927" w:rsidRPr="00B4655B">
        <w:rPr>
          <w:rFonts w:ascii="Arial" w:hAnsi="Arial" w:cs="Arial"/>
          <w:b/>
          <w:bCs/>
          <w:sz w:val="24"/>
          <w:szCs w:val="24"/>
          <w:lang w:val="pt"/>
        </w:rPr>
        <w:t>-</w:t>
      </w:r>
      <w:r w:rsidR="003B2597">
        <w:rPr>
          <w:rFonts w:ascii="Arial" w:hAnsi="Arial" w:cs="Arial"/>
          <w:b/>
          <w:bCs/>
          <w:sz w:val="24"/>
          <w:szCs w:val="24"/>
          <w:lang w:val="pt"/>
        </w:rPr>
        <w:t>de</w:t>
      </w:r>
      <w:r w:rsidR="008F0927" w:rsidRPr="00B4655B">
        <w:rPr>
          <w:rFonts w:ascii="Arial" w:hAnsi="Arial" w:cs="Arial"/>
          <w:b/>
          <w:bCs/>
          <w:sz w:val="24"/>
          <w:szCs w:val="24"/>
          <w:lang w:val="pt"/>
        </w:rPr>
        <w:t>-</w:t>
      </w:r>
      <w:r w:rsidR="006E5413" w:rsidRPr="00B4655B">
        <w:rPr>
          <w:rFonts w:ascii="Arial" w:hAnsi="Arial" w:cs="Arial"/>
          <w:b/>
          <w:bCs/>
          <w:sz w:val="24"/>
          <w:szCs w:val="24"/>
          <w:lang w:val="pt"/>
        </w:rPr>
        <w:t>moça</w:t>
      </w:r>
    </w:p>
    <w:p w14:paraId="5602CD54" w14:textId="448BEEC0" w:rsidR="00EA6133" w:rsidRPr="00B4655B" w:rsidRDefault="00EA6133" w:rsidP="004E678B">
      <w:pPr>
        <w:spacing w:line="360" w:lineRule="auto"/>
        <w:jc w:val="center"/>
        <w:rPr>
          <w:rFonts w:ascii="Arial" w:hAnsi="Arial" w:cs="Arial"/>
          <w:b/>
          <w:bCs/>
          <w:sz w:val="24"/>
          <w:szCs w:val="24"/>
        </w:rPr>
      </w:pPr>
    </w:p>
    <w:p w14:paraId="336460AD" w14:textId="2AFD2762" w:rsidR="00EA6133" w:rsidRDefault="008F0927" w:rsidP="004E678B">
      <w:pPr>
        <w:spacing w:line="360" w:lineRule="auto"/>
        <w:jc w:val="center"/>
        <w:rPr>
          <w:rFonts w:ascii="Arial" w:hAnsi="Arial" w:cs="Arial"/>
          <w:b/>
          <w:bCs/>
          <w:sz w:val="24"/>
          <w:szCs w:val="24"/>
          <w:lang w:val="en-US"/>
        </w:rPr>
      </w:pPr>
      <w:r w:rsidRPr="00B4655B">
        <w:rPr>
          <w:rFonts w:ascii="Arial" w:hAnsi="Arial" w:cs="Arial"/>
          <w:b/>
          <w:bCs/>
          <w:sz w:val="24"/>
          <w:szCs w:val="24"/>
          <w:lang w:val="en-US"/>
        </w:rPr>
        <w:t xml:space="preserve">Antioxidant </w:t>
      </w:r>
      <w:r w:rsidR="00412AA3">
        <w:rPr>
          <w:rFonts w:ascii="Arial" w:hAnsi="Arial" w:cs="Arial"/>
          <w:b/>
          <w:bCs/>
          <w:sz w:val="24"/>
          <w:szCs w:val="24"/>
          <w:lang w:val="en-US"/>
        </w:rPr>
        <w:t xml:space="preserve">potential </w:t>
      </w:r>
      <w:r w:rsidR="00BD3F88" w:rsidRPr="00B4655B">
        <w:rPr>
          <w:rFonts w:ascii="Arial" w:hAnsi="Arial" w:cs="Arial"/>
          <w:b/>
          <w:bCs/>
          <w:sz w:val="24"/>
          <w:szCs w:val="24"/>
          <w:lang w:val="en-US"/>
        </w:rPr>
        <w:t xml:space="preserve">and </w:t>
      </w:r>
      <w:r w:rsidR="00BD3F88" w:rsidRPr="00B4655B">
        <w:rPr>
          <w:rStyle w:val="jlqj4b"/>
          <w:rFonts w:ascii="Arial" w:hAnsi="Arial" w:cs="Arial"/>
          <w:b/>
          <w:bCs/>
          <w:sz w:val="24"/>
          <w:szCs w:val="24"/>
          <w:lang w:val="en"/>
        </w:rPr>
        <w:t>other properties</w:t>
      </w:r>
      <w:r w:rsidR="00412AA3">
        <w:rPr>
          <w:rStyle w:val="jlqj4b"/>
          <w:rFonts w:ascii="Arial" w:hAnsi="Arial" w:cs="Arial"/>
          <w:b/>
          <w:bCs/>
          <w:sz w:val="24"/>
          <w:szCs w:val="24"/>
          <w:lang w:val="en"/>
        </w:rPr>
        <w:t xml:space="preserve"> </w:t>
      </w:r>
      <w:r w:rsidRPr="00B4655B">
        <w:rPr>
          <w:rFonts w:ascii="Arial" w:hAnsi="Arial" w:cs="Arial"/>
          <w:b/>
          <w:bCs/>
          <w:sz w:val="24"/>
          <w:szCs w:val="24"/>
          <w:lang w:val="en-US"/>
        </w:rPr>
        <w:t xml:space="preserve">of </w:t>
      </w:r>
      <w:r w:rsidR="00D75075" w:rsidRPr="00B4655B">
        <w:rPr>
          <w:rFonts w:ascii="Arial" w:hAnsi="Arial" w:cs="Arial"/>
          <w:b/>
          <w:bCs/>
          <w:sz w:val="24"/>
          <w:szCs w:val="24"/>
          <w:lang w:val="en-US"/>
        </w:rPr>
        <w:t>craft</w:t>
      </w:r>
      <w:r w:rsidR="00D75075">
        <w:rPr>
          <w:rFonts w:ascii="Arial" w:hAnsi="Arial" w:cs="Arial"/>
          <w:b/>
          <w:bCs/>
          <w:sz w:val="24"/>
          <w:szCs w:val="24"/>
          <w:lang w:val="en-US"/>
        </w:rPr>
        <w:t xml:space="preserve"> </w:t>
      </w:r>
      <w:r w:rsidRPr="008F0927">
        <w:rPr>
          <w:rFonts w:ascii="Arial" w:hAnsi="Arial" w:cs="Arial"/>
          <w:b/>
          <w:bCs/>
          <w:sz w:val="24"/>
          <w:szCs w:val="24"/>
          <w:lang w:val="en-US"/>
        </w:rPr>
        <w:t>beer produced with chili pepper</w:t>
      </w:r>
    </w:p>
    <w:p w14:paraId="3D94C88C" w14:textId="1CF92855" w:rsidR="008F0927" w:rsidRDefault="008F0927" w:rsidP="004E678B">
      <w:pPr>
        <w:spacing w:line="360" w:lineRule="auto"/>
        <w:jc w:val="center"/>
        <w:rPr>
          <w:rFonts w:ascii="Arial" w:hAnsi="Arial" w:cs="Arial"/>
          <w:b/>
          <w:bCs/>
          <w:sz w:val="24"/>
          <w:szCs w:val="24"/>
          <w:lang w:val="en-US"/>
        </w:rPr>
      </w:pPr>
    </w:p>
    <w:p w14:paraId="21ABE0EF" w14:textId="4D899D4D" w:rsidR="00EA6133" w:rsidRPr="006C743E" w:rsidRDefault="00EA6133" w:rsidP="004E678B">
      <w:pPr>
        <w:spacing w:line="360" w:lineRule="auto"/>
        <w:rPr>
          <w:rFonts w:ascii="Arial" w:hAnsi="Arial" w:cs="Arial"/>
          <w:b/>
          <w:bCs/>
          <w:sz w:val="24"/>
          <w:szCs w:val="24"/>
        </w:rPr>
      </w:pPr>
      <w:r w:rsidRPr="006C743E">
        <w:rPr>
          <w:rFonts w:ascii="Arial" w:hAnsi="Arial" w:cs="Arial"/>
          <w:b/>
          <w:bCs/>
          <w:sz w:val="24"/>
          <w:szCs w:val="24"/>
          <w:lang w:val="pt"/>
        </w:rPr>
        <w:t>Resumo</w:t>
      </w:r>
    </w:p>
    <w:p w14:paraId="4AA489E6" w14:textId="509699AE" w:rsidR="00EA6133" w:rsidRPr="00297B64" w:rsidRDefault="00297B64" w:rsidP="004E678B">
      <w:pPr>
        <w:spacing w:line="360" w:lineRule="auto"/>
        <w:jc w:val="both"/>
        <w:rPr>
          <w:rFonts w:ascii="Arial" w:hAnsi="Arial" w:cs="Arial"/>
          <w:i/>
          <w:iCs/>
          <w:sz w:val="24"/>
          <w:szCs w:val="24"/>
        </w:rPr>
      </w:pPr>
      <w:r>
        <w:rPr>
          <w:rFonts w:ascii="Arial" w:hAnsi="Arial" w:cs="Arial"/>
          <w:sz w:val="24"/>
          <w:szCs w:val="24"/>
          <w:lang w:val="pt"/>
        </w:rPr>
        <w:t xml:space="preserve">A produção de cervejas artesanais tem crescido, neste cenário a adição de plantas ricas em compostos fenólicos com </w:t>
      </w:r>
      <w:r w:rsidR="00D3545A">
        <w:rPr>
          <w:rFonts w:ascii="Arial" w:hAnsi="Arial" w:cs="Arial"/>
          <w:sz w:val="24"/>
          <w:szCs w:val="24"/>
          <w:lang w:val="pt"/>
        </w:rPr>
        <w:t>potencial</w:t>
      </w:r>
      <w:r>
        <w:rPr>
          <w:rFonts w:ascii="Arial" w:hAnsi="Arial" w:cs="Arial"/>
          <w:sz w:val="24"/>
          <w:szCs w:val="24"/>
          <w:lang w:val="pt"/>
        </w:rPr>
        <w:t xml:space="preserve"> antioxidante é uma alternativa aumentar a estabilidade dos produtos. As pimentas conhecidas popularmente como dedo-de-moça (</w:t>
      </w:r>
      <w:proofErr w:type="spellStart"/>
      <w:r w:rsidRPr="00EE5A24">
        <w:rPr>
          <w:rFonts w:ascii="Arial" w:hAnsi="Arial" w:cs="Arial"/>
          <w:i/>
          <w:iCs/>
          <w:sz w:val="24"/>
          <w:szCs w:val="24"/>
          <w:lang w:val="pt" w:eastAsia="pt-BR"/>
        </w:rPr>
        <w:t>Capsicum</w:t>
      </w:r>
      <w:proofErr w:type="spellEnd"/>
      <w:r>
        <w:rPr>
          <w:rFonts w:ascii="Arial" w:hAnsi="Arial" w:cs="Arial"/>
          <w:i/>
          <w:iCs/>
          <w:sz w:val="24"/>
          <w:szCs w:val="24"/>
          <w:lang w:val="pt" w:eastAsia="pt-BR"/>
        </w:rPr>
        <w:t xml:space="preserve"> </w:t>
      </w:r>
      <w:proofErr w:type="spellStart"/>
      <w:r w:rsidR="00712116">
        <w:rPr>
          <w:rFonts w:ascii="Arial" w:hAnsi="Arial" w:cs="Arial"/>
          <w:i/>
          <w:iCs/>
          <w:sz w:val="24"/>
          <w:szCs w:val="24"/>
        </w:rPr>
        <w:t>baccatum</w:t>
      </w:r>
      <w:proofErr w:type="spellEnd"/>
      <w:r>
        <w:rPr>
          <w:rFonts w:ascii="Arial" w:hAnsi="Arial" w:cs="Arial"/>
          <w:sz w:val="24"/>
          <w:szCs w:val="24"/>
          <w:lang w:val="pt" w:eastAsia="pt-BR"/>
        </w:rPr>
        <w:t>)</w:t>
      </w:r>
      <w:r>
        <w:rPr>
          <w:rFonts w:ascii="Arial" w:hAnsi="Arial" w:cs="Arial"/>
          <w:sz w:val="24"/>
          <w:szCs w:val="24"/>
          <w:lang w:val="pt"/>
        </w:rPr>
        <w:t xml:space="preserve"> são comercializadas pela população e apresentam atividade antioxidante e compostos fenólicos. Neste cenário, foi produzido cerveja artesanal com adição de pimenta dedo-de-moça para analisar a </w:t>
      </w:r>
      <w:r w:rsidR="00D3545A">
        <w:rPr>
          <w:rFonts w:ascii="Arial" w:hAnsi="Arial" w:cs="Arial"/>
          <w:sz w:val="24"/>
          <w:szCs w:val="24"/>
          <w:lang w:val="pt"/>
        </w:rPr>
        <w:t>potencial</w:t>
      </w:r>
      <w:r>
        <w:rPr>
          <w:rFonts w:ascii="Arial" w:hAnsi="Arial" w:cs="Arial"/>
          <w:sz w:val="24"/>
          <w:szCs w:val="24"/>
          <w:lang w:val="pt"/>
        </w:rPr>
        <w:t xml:space="preserve"> antioxidante. </w:t>
      </w:r>
      <w:r w:rsidR="00AD14D9">
        <w:rPr>
          <w:rFonts w:ascii="Arial" w:hAnsi="Arial" w:cs="Arial"/>
          <w:sz w:val="24"/>
          <w:szCs w:val="24"/>
          <w:lang w:val="pt"/>
        </w:rPr>
        <w:t xml:space="preserve">Para tal, foi produzido cerveja com adição de pimenta dedo-de-moça a </w:t>
      </w:r>
      <w:r w:rsidR="00AD14D9" w:rsidRPr="006C743E">
        <w:rPr>
          <w:rFonts w:ascii="Arial" w:hAnsi="Arial" w:cs="Arial"/>
          <w:sz w:val="24"/>
          <w:szCs w:val="24"/>
          <w:lang w:val="pt"/>
        </w:rPr>
        <w:t>0,1% (m/v)</w:t>
      </w:r>
      <w:r w:rsidR="00AD14D9">
        <w:rPr>
          <w:rFonts w:ascii="Arial" w:hAnsi="Arial" w:cs="Arial"/>
          <w:sz w:val="24"/>
          <w:szCs w:val="24"/>
          <w:lang w:val="pt"/>
        </w:rPr>
        <w:t xml:space="preserve"> (CCP) e foi analisado a cor, pH, teor alcoólico, </w:t>
      </w:r>
      <w:r w:rsidR="00D3545A">
        <w:rPr>
          <w:rFonts w:ascii="Arial" w:hAnsi="Arial" w:cs="Arial"/>
          <w:sz w:val="24"/>
          <w:szCs w:val="24"/>
          <w:lang w:val="pt"/>
        </w:rPr>
        <w:t xml:space="preserve">potencial </w:t>
      </w:r>
      <w:r w:rsidR="00AD14D9">
        <w:rPr>
          <w:rFonts w:ascii="Arial" w:hAnsi="Arial" w:cs="Arial"/>
          <w:sz w:val="24"/>
          <w:szCs w:val="24"/>
          <w:lang w:val="pt"/>
        </w:rPr>
        <w:t xml:space="preserve">antioxidante e teor de compostos fenólicos, comparando com uma cerveja produzida pelo mesmo método sem adição da pimenta dedo-de-moça (CSP) </w:t>
      </w:r>
      <w:r w:rsidR="006E6039">
        <w:rPr>
          <w:rFonts w:ascii="Arial" w:hAnsi="Arial" w:cs="Arial"/>
          <w:sz w:val="24"/>
          <w:szCs w:val="24"/>
          <w:lang w:val="pt"/>
        </w:rPr>
        <w:t xml:space="preserve">como </w:t>
      </w:r>
      <w:r w:rsidR="00AD14D9">
        <w:rPr>
          <w:rFonts w:ascii="Arial" w:hAnsi="Arial" w:cs="Arial"/>
          <w:sz w:val="24"/>
          <w:szCs w:val="24"/>
          <w:lang w:val="pt"/>
        </w:rPr>
        <w:t>controle. Não houve</w:t>
      </w:r>
      <w:r w:rsidR="006E6039">
        <w:rPr>
          <w:rFonts w:ascii="Arial" w:hAnsi="Arial" w:cs="Arial"/>
          <w:sz w:val="24"/>
          <w:szCs w:val="24"/>
          <w:lang w:val="pt"/>
        </w:rPr>
        <w:t>ram</w:t>
      </w:r>
      <w:r w:rsidR="00AD14D9">
        <w:rPr>
          <w:rFonts w:ascii="Arial" w:hAnsi="Arial" w:cs="Arial"/>
          <w:sz w:val="24"/>
          <w:szCs w:val="24"/>
          <w:lang w:val="pt"/>
        </w:rPr>
        <w:t xml:space="preserve"> altera</w:t>
      </w:r>
      <w:r w:rsidR="006E6039">
        <w:rPr>
          <w:rFonts w:ascii="Arial" w:hAnsi="Arial" w:cs="Arial"/>
          <w:sz w:val="24"/>
          <w:szCs w:val="24"/>
          <w:lang w:val="pt"/>
        </w:rPr>
        <w:t>ções</w:t>
      </w:r>
      <w:r w:rsidR="00AD14D9">
        <w:rPr>
          <w:rFonts w:ascii="Arial" w:hAnsi="Arial" w:cs="Arial"/>
          <w:sz w:val="24"/>
          <w:szCs w:val="24"/>
          <w:lang w:val="pt"/>
        </w:rPr>
        <w:t xml:space="preserve"> significativas entre a cor </w:t>
      </w:r>
      <w:r w:rsidR="00C83018">
        <w:rPr>
          <w:rFonts w:ascii="Arial" w:hAnsi="Arial" w:cs="Arial"/>
          <w:sz w:val="24"/>
          <w:szCs w:val="24"/>
          <w:lang w:val="pt"/>
        </w:rPr>
        <w:t xml:space="preserve">de </w:t>
      </w:r>
      <w:r w:rsidR="00AD14D9">
        <w:rPr>
          <w:rFonts w:ascii="Arial" w:hAnsi="Arial" w:cs="Arial"/>
          <w:sz w:val="24"/>
          <w:szCs w:val="24"/>
          <w:lang w:val="pt"/>
        </w:rPr>
        <w:t xml:space="preserve">CCP e CSP. A CCP apresentou uma concentração mais elevado de etanol, com teor alcóolico de 5,58 </w:t>
      </w:r>
      <w:r w:rsidR="00AD14D9" w:rsidRPr="006C743E">
        <w:rPr>
          <w:rFonts w:ascii="Arial" w:hAnsi="Arial" w:cs="Arial"/>
          <w:sz w:val="24"/>
          <w:szCs w:val="24"/>
          <w:lang w:val="pt" w:eastAsia="pt-BR"/>
        </w:rPr>
        <w:t>±</w:t>
      </w:r>
      <w:r w:rsidR="00AD14D9">
        <w:rPr>
          <w:rFonts w:ascii="Arial" w:hAnsi="Arial" w:cs="Arial"/>
          <w:sz w:val="24"/>
          <w:szCs w:val="24"/>
          <w:lang w:val="pt" w:eastAsia="pt-BR"/>
        </w:rPr>
        <w:t xml:space="preserve"> </w:t>
      </w:r>
      <w:r w:rsidR="00AD14D9" w:rsidRPr="006C743E">
        <w:rPr>
          <w:rFonts w:ascii="Arial" w:hAnsi="Arial" w:cs="Arial"/>
          <w:sz w:val="24"/>
          <w:szCs w:val="24"/>
          <w:lang w:val="pt" w:eastAsia="pt-BR"/>
        </w:rPr>
        <w:t>0</w:t>
      </w:r>
      <w:r w:rsidR="00AD14D9">
        <w:rPr>
          <w:rFonts w:ascii="Arial" w:hAnsi="Arial" w:cs="Arial"/>
          <w:sz w:val="24"/>
          <w:szCs w:val="24"/>
          <w:lang w:val="pt" w:eastAsia="pt-BR"/>
        </w:rPr>
        <w:t>,</w:t>
      </w:r>
      <w:r w:rsidR="00AD14D9" w:rsidRPr="006C743E">
        <w:rPr>
          <w:rFonts w:ascii="Arial" w:hAnsi="Arial" w:cs="Arial"/>
          <w:sz w:val="24"/>
          <w:szCs w:val="24"/>
          <w:lang w:val="pt" w:eastAsia="pt-BR"/>
        </w:rPr>
        <w:t>17</w:t>
      </w:r>
      <w:r w:rsidR="00AD14D9">
        <w:rPr>
          <w:rFonts w:ascii="Arial" w:hAnsi="Arial" w:cs="Arial"/>
          <w:sz w:val="24"/>
          <w:szCs w:val="24"/>
          <w:lang w:val="pt" w:eastAsia="pt-BR"/>
        </w:rPr>
        <w:t xml:space="preserve"> %, enquanto que a CSP apresentou </w:t>
      </w:r>
      <w:r w:rsidR="00AD14D9" w:rsidRPr="008F0927">
        <w:rPr>
          <w:rFonts w:ascii="Arial" w:hAnsi="Arial" w:cs="Arial"/>
          <w:sz w:val="24"/>
          <w:szCs w:val="24"/>
          <w:lang w:val="pt" w:eastAsia="pt-BR"/>
        </w:rPr>
        <w:t>5,00 ± 0</w:t>
      </w:r>
      <w:r w:rsidR="00AD14D9">
        <w:rPr>
          <w:rFonts w:ascii="Arial" w:hAnsi="Arial" w:cs="Arial"/>
          <w:sz w:val="24"/>
          <w:szCs w:val="24"/>
          <w:lang w:val="pt" w:eastAsia="pt-BR"/>
        </w:rPr>
        <w:t>,</w:t>
      </w:r>
      <w:r w:rsidR="00AD14D9" w:rsidRPr="006C743E">
        <w:rPr>
          <w:rFonts w:ascii="Arial" w:hAnsi="Arial" w:cs="Arial"/>
          <w:sz w:val="24"/>
          <w:szCs w:val="24"/>
          <w:lang w:val="pt" w:eastAsia="pt-BR"/>
        </w:rPr>
        <w:t>09</w:t>
      </w:r>
      <w:r w:rsidR="00AD14D9">
        <w:rPr>
          <w:rFonts w:ascii="Arial" w:hAnsi="Arial" w:cs="Arial"/>
          <w:sz w:val="24"/>
          <w:szCs w:val="24"/>
          <w:lang w:val="pt" w:eastAsia="pt-BR"/>
        </w:rPr>
        <w:t>%</w:t>
      </w:r>
      <w:r w:rsidR="00C83018">
        <w:rPr>
          <w:rFonts w:ascii="Arial" w:hAnsi="Arial" w:cs="Arial"/>
          <w:sz w:val="24"/>
          <w:szCs w:val="24"/>
          <w:lang w:val="pt" w:eastAsia="pt-BR"/>
        </w:rPr>
        <w:t xml:space="preserve"> e também maior </w:t>
      </w:r>
      <w:r w:rsidR="00AD14D9">
        <w:rPr>
          <w:rFonts w:ascii="Arial" w:hAnsi="Arial" w:cs="Arial"/>
          <w:sz w:val="24"/>
          <w:szCs w:val="24"/>
          <w:lang w:val="pt" w:eastAsia="pt-BR"/>
        </w:rPr>
        <w:t xml:space="preserve">teor de compostos fenólicos e </w:t>
      </w:r>
      <w:r w:rsidR="001B2545">
        <w:rPr>
          <w:rFonts w:ascii="Arial" w:hAnsi="Arial" w:cs="Arial"/>
          <w:sz w:val="24"/>
          <w:szCs w:val="24"/>
          <w:lang w:val="pt" w:eastAsia="pt-BR"/>
        </w:rPr>
        <w:t xml:space="preserve">de potencial </w:t>
      </w:r>
      <w:r w:rsidR="00AD14D9">
        <w:rPr>
          <w:rFonts w:ascii="Arial" w:hAnsi="Arial" w:cs="Arial"/>
          <w:sz w:val="24"/>
          <w:szCs w:val="24"/>
          <w:lang w:val="pt" w:eastAsia="pt-BR"/>
        </w:rPr>
        <w:t xml:space="preserve">antioxidante. </w:t>
      </w:r>
    </w:p>
    <w:p w14:paraId="61CCF7C4" w14:textId="67C05101" w:rsidR="00B87B4C" w:rsidRPr="00611548" w:rsidRDefault="0015426E" w:rsidP="004E678B">
      <w:pPr>
        <w:spacing w:line="360" w:lineRule="auto"/>
        <w:rPr>
          <w:rFonts w:ascii="Arial" w:hAnsi="Arial" w:cs="Arial"/>
          <w:sz w:val="24"/>
          <w:szCs w:val="24"/>
        </w:rPr>
      </w:pPr>
      <w:r w:rsidRPr="006C743E">
        <w:rPr>
          <w:rFonts w:ascii="Arial" w:hAnsi="Arial" w:cs="Arial"/>
          <w:sz w:val="24"/>
          <w:szCs w:val="24"/>
          <w:lang w:val="pt"/>
        </w:rPr>
        <w:t>Palavras-chave: Compostos fenólicos</w:t>
      </w:r>
      <w:r w:rsidR="00611548">
        <w:rPr>
          <w:rFonts w:ascii="Arial" w:hAnsi="Arial" w:cs="Arial"/>
          <w:sz w:val="24"/>
          <w:szCs w:val="24"/>
          <w:lang w:val="pt"/>
        </w:rPr>
        <w:t xml:space="preserve">, </w:t>
      </w:r>
      <w:r w:rsidR="00BD3F88">
        <w:rPr>
          <w:rFonts w:ascii="Arial" w:hAnsi="Arial" w:cs="Arial"/>
          <w:sz w:val="24"/>
          <w:szCs w:val="24"/>
          <w:lang w:val="pt"/>
        </w:rPr>
        <w:t>pH</w:t>
      </w:r>
      <w:r w:rsidR="00E15C43">
        <w:rPr>
          <w:rFonts w:ascii="Arial" w:hAnsi="Arial" w:cs="Arial"/>
          <w:sz w:val="24"/>
          <w:szCs w:val="24"/>
          <w:lang w:val="pt"/>
        </w:rPr>
        <w:t>,</w:t>
      </w:r>
      <w:r w:rsidRPr="006C743E">
        <w:rPr>
          <w:rFonts w:ascii="Arial" w:hAnsi="Arial" w:cs="Arial"/>
          <w:sz w:val="24"/>
          <w:szCs w:val="24"/>
          <w:lang w:val="pt"/>
        </w:rPr>
        <w:t xml:space="preserve"> </w:t>
      </w:r>
      <w:r w:rsidR="00B87B4C" w:rsidRPr="00611548">
        <w:rPr>
          <w:rFonts w:ascii="Arial" w:hAnsi="Arial" w:cs="Arial"/>
          <w:sz w:val="24"/>
          <w:szCs w:val="24"/>
        </w:rPr>
        <w:t>DPPH</w:t>
      </w:r>
      <w:r w:rsidR="00611548">
        <w:rPr>
          <w:rFonts w:ascii="Arial" w:hAnsi="Arial" w:cs="Arial"/>
          <w:sz w:val="24"/>
          <w:szCs w:val="24"/>
        </w:rPr>
        <w:t xml:space="preserve">, </w:t>
      </w:r>
      <w:r w:rsidR="00570405" w:rsidRPr="00611548">
        <w:rPr>
          <w:rFonts w:ascii="Arial" w:hAnsi="Arial" w:cs="Arial"/>
          <w:sz w:val="24"/>
          <w:szCs w:val="24"/>
        </w:rPr>
        <w:t>Teor alcoólico.</w:t>
      </w:r>
    </w:p>
    <w:p w14:paraId="6C07FE66" w14:textId="17805B57" w:rsidR="00B87B4C" w:rsidRPr="00287C62" w:rsidRDefault="00B87B4C" w:rsidP="004E678B">
      <w:pPr>
        <w:spacing w:line="360" w:lineRule="auto"/>
        <w:rPr>
          <w:rFonts w:ascii="Arial" w:hAnsi="Arial" w:cs="Arial"/>
          <w:b/>
          <w:bCs/>
          <w:sz w:val="24"/>
          <w:szCs w:val="24"/>
          <w:lang w:val="en-US"/>
        </w:rPr>
      </w:pPr>
      <w:r w:rsidRPr="00287C62">
        <w:rPr>
          <w:rFonts w:ascii="Arial" w:hAnsi="Arial" w:cs="Arial"/>
          <w:b/>
          <w:bCs/>
          <w:sz w:val="24"/>
          <w:szCs w:val="24"/>
          <w:lang w:val="en-US"/>
        </w:rPr>
        <w:t>Abstra</w:t>
      </w:r>
      <w:r w:rsidR="008F0927" w:rsidRPr="00287C62">
        <w:rPr>
          <w:rFonts w:ascii="Arial" w:hAnsi="Arial" w:cs="Arial"/>
          <w:b/>
          <w:bCs/>
          <w:sz w:val="24"/>
          <w:szCs w:val="24"/>
          <w:lang w:val="en-US"/>
        </w:rPr>
        <w:t>ct</w:t>
      </w:r>
    </w:p>
    <w:p w14:paraId="59927C31" w14:textId="377D94C0" w:rsidR="00A11B0A" w:rsidRPr="00ED06AC" w:rsidRDefault="00A11B0A" w:rsidP="00B4655B">
      <w:pPr>
        <w:spacing w:line="360" w:lineRule="auto"/>
        <w:jc w:val="both"/>
        <w:rPr>
          <w:lang w:val="en-US"/>
        </w:rPr>
      </w:pPr>
      <w:r w:rsidRPr="00B4655B">
        <w:rPr>
          <w:rStyle w:val="jlqj4b"/>
          <w:rFonts w:ascii="Arial" w:hAnsi="Arial" w:cs="Arial"/>
          <w:sz w:val="24"/>
          <w:szCs w:val="24"/>
          <w:lang w:val="en"/>
        </w:rPr>
        <w:t xml:space="preserve">The production of craft beers has grown, in this scenario the addition of plants rich in phenolic compounds with antioxidant activity is an alternative to increase the stability of the products. Peppers popularly known as </w:t>
      </w:r>
      <w:r w:rsidR="00611548">
        <w:rPr>
          <w:rStyle w:val="jlqj4b"/>
          <w:rFonts w:ascii="Arial" w:hAnsi="Arial" w:cs="Arial"/>
          <w:sz w:val="24"/>
          <w:szCs w:val="24"/>
          <w:lang w:val="en"/>
        </w:rPr>
        <w:t>“</w:t>
      </w:r>
      <w:proofErr w:type="spellStart"/>
      <w:r w:rsidR="00611548">
        <w:rPr>
          <w:rStyle w:val="jlqj4b"/>
          <w:rFonts w:ascii="Arial" w:hAnsi="Arial" w:cs="Arial"/>
          <w:sz w:val="24"/>
          <w:szCs w:val="24"/>
          <w:lang w:val="en"/>
        </w:rPr>
        <w:t>dedo</w:t>
      </w:r>
      <w:proofErr w:type="spellEnd"/>
      <w:r w:rsidRPr="00B4655B">
        <w:rPr>
          <w:rStyle w:val="jlqj4b"/>
          <w:rFonts w:ascii="Arial" w:hAnsi="Arial" w:cs="Arial"/>
          <w:sz w:val="24"/>
          <w:szCs w:val="24"/>
          <w:lang w:val="en"/>
        </w:rPr>
        <w:t>-</w:t>
      </w:r>
      <w:r w:rsidR="00611548">
        <w:rPr>
          <w:rStyle w:val="jlqj4b"/>
          <w:rFonts w:ascii="Arial" w:hAnsi="Arial" w:cs="Arial"/>
          <w:sz w:val="24"/>
          <w:szCs w:val="24"/>
          <w:lang w:val="en"/>
        </w:rPr>
        <w:t>de</w:t>
      </w:r>
      <w:r w:rsidRPr="00B4655B">
        <w:rPr>
          <w:rStyle w:val="jlqj4b"/>
          <w:rFonts w:ascii="Arial" w:hAnsi="Arial" w:cs="Arial"/>
          <w:sz w:val="24"/>
          <w:szCs w:val="24"/>
          <w:lang w:val="en"/>
        </w:rPr>
        <w:t>-</w:t>
      </w:r>
      <w:proofErr w:type="spellStart"/>
      <w:r w:rsidRPr="00B4655B">
        <w:rPr>
          <w:rStyle w:val="jlqj4b"/>
          <w:rFonts w:ascii="Arial" w:hAnsi="Arial" w:cs="Arial"/>
          <w:sz w:val="24"/>
          <w:szCs w:val="24"/>
          <w:lang w:val="en"/>
        </w:rPr>
        <w:t>moça</w:t>
      </w:r>
      <w:proofErr w:type="spellEnd"/>
      <w:r w:rsidR="00611548">
        <w:rPr>
          <w:rStyle w:val="jlqj4b"/>
          <w:rFonts w:ascii="Arial" w:hAnsi="Arial" w:cs="Arial"/>
          <w:sz w:val="24"/>
          <w:szCs w:val="24"/>
          <w:lang w:val="en"/>
        </w:rPr>
        <w:t>”</w:t>
      </w:r>
      <w:r w:rsidRPr="00B4655B">
        <w:rPr>
          <w:rStyle w:val="jlqj4b"/>
          <w:rFonts w:ascii="Arial" w:hAnsi="Arial" w:cs="Arial"/>
          <w:sz w:val="24"/>
          <w:szCs w:val="24"/>
          <w:lang w:val="en"/>
        </w:rPr>
        <w:t xml:space="preserve"> (</w:t>
      </w:r>
      <w:r w:rsidRPr="00D12BCA">
        <w:rPr>
          <w:rStyle w:val="jlqj4b"/>
          <w:rFonts w:ascii="Arial" w:hAnsi="Arial" w:cs="Arial"/>
          <w:i/>
          <w:iCs/>
          <w:sz w:val="24"/>
          <w:szCs w:val="24"/>
          <w:lang w:val="en"/>
        </w:rPr>
        <w:t xml:space="preserve">Capsicum </w:t>
      </w:r>
      <w:proofErr w:type="spellStart"/>
      <w:r w:rsidRPr="00D12BCA">
        <w:rPr>
          <w:rStyle w:val="jlqj4b"/>
          <w:rFonts w:ascii="Arial" w:hAnsi="Arial" w:cs="Arial"/>
          <w:i/>
          <w:iCs/>
          <w:sz w:val="24"/>
          <w:szCs w:val="24"/>
          <w:lang w:val="en"/>
        </w:rPr>
        <w:t>baccatum</w:t>
      </w:r>
      <w:proofErr w:type="spellEnd"/>
      <w:r w:rsidRPr="00B4655B">
        <w:rPr>
          <w:rStyle w:val="jlqj4b"/>
          <w:rFonts w:ascii="Arial" w:hAnsi="Arial" w:cs="Arial"/>
          <w:sz w:val="24"/>
          <w:szCs w:val="24"/>
          <w:lang w:val="en"/>
        </w:rPr>
        <w:t xml:space="preserve">) are commercialized by the population and have antioxidant activity and phenolic compounds. In this scenario, craft beer was produced with the addition of black pepper to analyze the increase in antioxidant activity. For this, beer was produced with the addition of 0.1% (w / v) </w:t>
      </w:r>
      <w:r w:rsidRPr="00B4655B">
        <w:rPr>
          <w:rStyle w:val="jlqj4b"/>
          <w:rFonts w:ascii="Arial" w:hAnsi="Arial" w:cs="Arial"/>
          <w:sz w:val="24"/>
          <w:szCs w:val="24"/>
          <w:lang w:val="en"/>
        </w:rPr>
        <w:lastRenderedPageBreak/>
        <w:t xml:space="preserve">pepper (CCP) and the color, pH, alcohol content, antioxidant activity and phenolic compounds content were analyzed, comparing with a beer produced by the same method without the addition of finger-pepper (CSP) as for the control. There were no significant changes in color between the CCP and CSP. The CCP had a higher concentration of ethanol, with an alcohol content of 5.58 ± 0.17%, while the CSP had a 5.00 ± 0.09% and also had a higher content of phenolic compounds and </w:t>
      </w:r>
      <w:proofErr w:type="spellStart"/>
      <w:r w:rsidRPr="00B4655B">
        <w:rPr>
          <w:rStyle w:val="jlqj4b"/>
          <w:rFonts w:ascii="Arial" w:hAnsi="Arial" w:cs="Arial"/>
          <w:sz w:val="24"/>
          <w:szCs w:val="24"/>
          <w:lang w:val="en"/>
        </w:rPr>
        <w:t>antioxidant</w:t>
      </w:r>
      <w:r w:rsidR="001B2545">
        <w:rPr>
          <w:rStyle w:val="jlqj4b"/>
          <w:rFonts w:ascii="Arial" w:hAnsi="Arial" w:cs="Arial"/>
          <w:sz w:val="24"/>
          <w:szCs w:val="24"/>
          <w:lang w:val="en"/>
        </w:rPr>
        <w:t>potential</w:t>
      </w:r>
      <w:proofErr w:type="spellEnd"/>
      <w:r>
        <w:rPr>
          <w:rStyle w:val="jlqj4b"/>
          <w:lang w:val="en"/>
        </w:rPr>
        <w:t>.</w:t>
      </w:r>
      <w:r w:rsidRPr="00B4655B">
        <w:rPr>
          <w:lang w:val="en-US"/>
        </w:rPr>
        <w:t xml:space="preserve"> </w:t>
      </w:r>
    </w:p>
    <w:p w14:paraId="71160DAE" w14:textId="7CED525C" w:rsidR="00104C81" w:rsidRPr="006802A8" w:rsidRDefault="008F0927" w:rsidP="004E678B">
      <w:pPr>
        <w:spacing w:line="360" w:lineRule="auto"/>
        <w:rPr>
          <w:rFonts w:ascii="Arial" w:hAnsi="Arial" w:cs="Arial"/>
          <w:sz w:val="24"/>
          <w:szCs w:val="24"/>
          <w:lang w:val="en-US"/>
        </w:rPr>
      </w:pPr>
      <w:r w:rsidRPr="008F0927">
        <w:rPr>
          <w:rFonts w:ascii="Arial" w:hAnsi="Arial" w:cs="Arial"/>
          <w:sz w:val="24"/>
          <w:szCs w:val="24"/>
          <w:lang w:val="en-US"/>
        </w:rPr>
        <w:t>Keywords: Phenolic compounds</w:t>
      </w:r>
      <w:r w:rsidR="00611548">
        <w:rPr>
          <w:rFonts w:ascii="Arial" w:hAnsi="Arial" w:cs="Arial"/>
          <w:sz w:val="24"/>
          <w:szCs w:val="24"/>
          <w:lang w:val="en-US"/>
        </w:rPr>
        <w:t>,</w:t>
      </w:r>
      <w:r w:rsidRPr="008F0927">
        <w:rPr>
          <w:rFonts w:ascii="Arial" w:hAnsi="Arial" w:cs="Arial"/>
          <w:sz w:val="24"/>
          <w:szCs w:val="24"/>
          <w:lang w:val="en-US"/>
        </w:rPr>
        <w:t xml:space="preserve"> </w:t>
      </w:r>
      <w:r w:rsidR="00BD3F88">
        <w:rPr>
          <w:rFonts w:ascii="Arial" w:hAnsi="Arial" w:cs="Arial"/>
          <w:sz w:val="24"/>
          <w:szCs w:val="24"/>
          <w:lang w:val="en-US"/>
        </w:rPr>
        <w:t>pH</w:t>
      </w:r>
      <w:r w:rsidR="00611548">
        <w:rPr>
          <w:rFonts w:ascii="Arial" w:hAnsi="Arial" w:cs="Arial"/>
          <w:sz w:val="24"/>
          <w:szCs w:val="24"/>
          <w:lang w:val="en-US"/>
        </w:rPr>
        <w:t>,</w:t>
      </w:r>
      <w:r w:rsidRPr="008F0927">
        <w:rPr>
          <w:rFonts w:ascii="Arial" w:hAnsi="Arial" w:cs="Arial"/>
          <w:sz w:val="24"/>
          <w:szCs w:val="24"/>
          <w:lang w:val="en-US"/>
        </w:rPr>
        <w:t xml:space="preserve"> DPPH</w:t>
      </w:r>
      <w:r w:rsidR="00611548">
        <w:rPr>
          <w:rFonts w:ascii="Arial" w:hAnsi="Arial" w:cs="Arial"/>
          <w:sz w:val="24"/>
          <w:szCs w:val="24"/>
          <w:lang w:val="en-US"/>
        </w:rPr>
        <w:t>,</w:t>
      </w:r>
      <w:r w:rsidR="00570405">
        <w:rPr>
          <w:rFonts w:ascii="Arial" w:hAnsi="Arial" w:cs="Arial"/>
          <w:sz w:val="24"/>
          <w:szCs w:val="24"/>
          <w:lang w:val="en-US"/>
        </w:rPr>
        <w:t xml:space="preserve"> </w:t>
      </w:r>
      <w:r w:rsidR="00570405" w:rsidRPr="006802A8">
        <w:rPr>
          <w:rFonts w:ascii="Arial" w:hAnsi="Arial" w:cs="Arial"/>
          <w:sz w:val="24"/>
          <w:szCs w:val="24"/>
          <w:lang w:val="en-US"/>
        </w:rPr>
        <w:t xml:space="preserve">Alcohol content. </w:t>
      </w:r>
    </w:p>
    <w:p w14:paraId="698726AF" w14:textId="5BF5B9FF" w:rsidR="00104C81" w:rsidRPr="00ED06AC" w:rsidRDefault="00B87B4C" w:rsidP="00ED06AC">
      <w:pPr>
        <w:spacing w:line="360" w:lineRule="auto"/>
        <w:rPr>
          <w:rFonts w:ascii="Arial" w:hAnsi="Arial" w:cs="Arial"/>
          <w:b/>
          <w:bCs/>
          <w:sz w:val="24"/>
          <w:szCs w:val="24"/>
          <w:lang w:val="pt"/>
        </w:rPr>
      </w:pPr>
      <w:r w:rsidRPr="006C743E">
        <w:rPr>
          <w:rFonts w:ascii="Arial" w:hAnsi="Arial" w:cs="Arial"/>
          <w:b/>
          <w:bCs/>
          <w:sz w:val="24"/>
          <w:szCs w:val="24"/>
          <w:lang w:val="pt"/>
        </w:rPr>
        <w:t>Introdução</w:t>
      </w:r>
    </w:p>
    <w:p w14:paraId="4614652C" w14:textId="1D9B4A89" w:rsidR="00D75075" w:rsidRDefault="00D75075" w:rsidP="004E678B">
      <w:pPr>
        <w:spacing w:line="360" w:lineRule="auto"/>
        <w:jc w:val="both"/>
        <w:rPr>
          <w:rFonts w:ascii="Arial" w:hAnsi="Arial" w:cs="Arial"/>
          <w:sz w:val="24"/>
          <w:szCs w:val="24"/>
        </w:rPr>
      </w:pPr>
      <w:r>
        <w:rPr>
          <w:rFonts w:ascii="Arial" w:hAnsi="Arial" w:cs="Arial"/>
          <w:sz w:val="24"/>
          <w:szCs w:val="24"/>
        </w:rPr>
        <w:tab/>
      </w:r>
      <w:r w:rsidR="002059F4">
        <w:rPr>
          <w:rFonts w:ascii="Arial" w:hAnsi="Arial" w:cs="Arial"/>
          <w:sz w:val="24"/>
          <w:szCs w:val="24"/>
        </w:rPr>
        <w:t xml:space="preserve">As cervejas são bebidas alcoólicas provenientes da fermentação das leveduras </w:t>
      </w:r>
      <w:r w:rsidR="00CD30AF">
        <w:rPr>
          <w:rFonts w:ascii="Arial" w:hAnsi="Arial" w:cs="Arial"/>
          <w:sz w:val="24"/>
          <w:szCs w:val="24"/>
        </w:rPr>
        <w:t>do malte aromatizado com lúpulo, sendo que o Brasil foi ranqueado como terceiro maior produtor e consumidor de cerveja em um levantamento de 2017, sendo a bebida alcoólica mais consumida pelos brasileiros [1].</w:t>
      </w:r>
    </w:p>
    <w:p w14:paraId="755CFC49" w14:textId="79E47862" w:rsidR="00194CE3" w:rsidRDefault="00194CE3" w:rsidP="004E678B">
      <w:pPr>
        <w:spacing w:line="360" w:lineRule="auto"/>
        <w:jc w:val="both"/>
        <w:rPr>
          <w:rFonts w:ascii="Arial" w:hAnsi="Arial" w:cs="Arial"/>
          <w:sz w:val="24"/>
          <w:szCs w:val="24"/>
        </w:rPr>
      </w:pPr>
      <w:r>
        <w:rPr>
          <w:rFonts w:ascii="Arial" w:hAnsi="Arial" w:cs="Arial"/>
          <w:sz w:val="24"/>
          <w:szCs w:val="24"/>
        </w:rPr>
        <w:tab/>
        <w:t xml:space="preserve">A cerveja artesanal de baixa fermentação tipo </w:t>
      </w:r>
      <w:proofErr w:type="spellStart"/>
      <w:r>
        <w:rPr>
          <w:rFonts w:ascii="Arial" w:hAnsi="Arial" w:cs="Arial"/>
          <w:sz w:val="24"/>
          <w:szCs w:val="24"/>
        </w:rPr>
        <w:t>Pilsner</w:t>
      </w:r>
      <w:proofErr w:type="spellEnd"/>
      <w:r>
        <w:rPr>
          <w:rFonts w:ascii="Arial" w:hAnsi="Arial" w:cs="Arial"/>
          <w:sz w:val="24"/>
          <w:szCs w:val="24"/>
        </w:rPr>
        <w:t xml:space="preserve"> é caracterizada por uma cor mais clara e teor alcoólico baixo [</w:t>
      </w:r>
      <w:r w:rsidR="00104C81">
        <w:rPr>
          <w:rFonts w:ascii="Arial" w:hAnsi="Arial" w:cs="Arial"/>
          <w:sz w:val="24"/>
          <w:szCs w:val="24"/>
        </w:rPr>
        <w:t>2</w:t>
      </w:r>
      <w:r>
        <w:rPr>
          <w:rFonts w:ascii="Arial" w:hAnsi="Arial" w:cs="Arial"/>
          <w:sz w:val="24"/>
          <w:szCs w:val="24"/>
        </w:rPr>
        <w:t>], além de menores teores de compostos fenólicos [</w:t>
      </w:r>
      <w:r w:rsidR="00A55EF8">
        <w:rPr>
          <w:rFonts w:ascii="Arial" w:hAnsi="Arial" w:cs="Arial"/>
          <w:sz w:val="24"/>
          <w:szCs w:val="24"/>
          <w:lang w:eastAsia="pt-BR"/>
        </w:rPr>
        <w:t>3</w:t>
      </w:r>
      <w:r>
        <w:rPr>
          <w:rFonts w:ascii="Arial" w:hAnsi="Arial" w:cs="Arial"/>
          <w:sz w:val="24"/>
          <w:szCs w:val="24"/>
        </w:rPr>
        <w:t>]. Uma alternativa para aumentar os teores é a adição de plantas com atividade antioxidante no processo de produção [</w:t>
      </w:r>
      <w:r w:rsidR="00A55EF8">
        <w:rPr>
          <w:rFonts w:ascii="Arial" w:hAnsi="Arial" w:cs="Arial"/>
          <w:sz w:val="24"/>
          <w:szCs w:val="24"/>
        </w:rPr>
        <w:t>2</w:t>
      </w:r>
      <w:r>
        <w:rPr>
          <w:rFonts w:ascii="Arial" w:hAnsi="Arial" w:cs="Arial"/>
          <w:sz w:val="24"/>
          <w:szCs w:val="24"/>
        </w:rPr>
        <w:t>]</w:t>
      </w:r>
      <w:r w:rsidR="00712116">
        <w:rPr>
          <w:rFonts w:ascii="Arial" w:hAnsi="Arial" w:cs="Arial"/>
          <w:sz w:val="24"/>
          <w:szCs w:val="24"/>
        </w:rPr>
        <w:t>.</w:t>
      </w:r>
    </w:p>
    <w:p w14:paraId="0384602B" w14:textId="1264147C" w:rsidR="00712116" w:rsidRDefault="00712116" w:rsidP="004E678B">
      <w:pPr>
        <w:spacing w:line="360" w:lineRule="auto"/>
        <w:jc w:val="both"/>
        <w:rPr>
          <w:rFonts w:ascii="Arial" w:hAnsi="Arial" w:cs="Arial"/>
          <w:sz w:val="24"/>
          <w:szCs w:val="24"/>
        </w:rPr>
      </w:pPr>
      <w:r>
        <w:rPr>
          <w:rFonts w:ascii="Arial" w:hAnsi="Arial" w:cs="Arial"/>
          <w:sz w:val="24"/>
          <w:szCs w:val="24"/>
        </w:rPr>
        <w:tab/>
        <w:t>A pimenta dedo-de-moça (</w:t>
      </w:r>
      <w:proofErr w:type="spellStart"/>
      <w:r>
        <w:rPr>
          <w:rFonts w:ascii="Arial" w:hAnsi="Arial" w:cs="Arial"/>
          <w:i/>
          <w:iCs/>
          <w:sz w:val="24"/>
          <w:szCs w:val="24"/>
        </w:rPr>
        <w:t>Capsicum</w:t>
      </w:r>
      <w:proofErr w:type="spellEnd"/>
      <w:r>
        <w:rPr>
          <w:rFonts w:ascii="Arial" w:hAnsi="Arial" w:cs="Arial"/>
          <w:i/>
          <w:iCs/>
          <w:sz w:val="24"/>
          <w:szCs w:val="24"/>
        </w:rPr>
        <w:t xml:space="preserve"> </w:t>
      </w:r>
      <w:proofErr w:type="spellStart"/>
      <w:r>
        <w:rPr>
          <w:rFonts w:ascii="Arial" w:hAnsi="Arial" w:cs="Arial"/>
          <w:i/>
          <w:iCs/>
          <w:sz w:val="24"/>
          <w:szCs w:val="24"/>
        </w:rPr>
        <w:t>baccatum</w:t>
      </w:r>
      <w:proofErr w:type="spellEnd"/>
      <w:r>
        <w:rPr>
          <w:rFonts w:ascii="Arial" w:hAnsi="Arial" w:cs="Arial"/>
          <w:sz w:val="24"/>
          <w:szCs w:val="24"/>
        </w:rPr>
        <w:t>) apresenta atividade antioxidante e compostos fenólicos em sua composição [</w:t>
      </w:r>
      <w:r w:rsidR="00A55EF8">
        <w:rPr>
          <w:rFonts w:ascii="Arial" w:hAnsi="Arial" w:cs="Arial"/>
          <w:sz w:val="24"/>
          <w:szCs w:val="24"/>
        </w:rPr>
        <w:t>4</w:t>
      </w:r>
      <w:r>
        <w:rPr>
          <w:rFonts w:ascii="Arial" w:hAnsi="Arial" w:cs="Arial"/>
          <w:sz w:val="24"/>
          <w:szCs w:val="24"/>
        </w:rPr>
        <w:t>]</w:t>
      </w:r>
      <w:r w:rsidR="007D1A4A">
        <w:rPr>
          <w:rFonts w:ascii="Arial" w:hAnsi="Arial" w:cs="Arial"/>
          <w:sz w:val="24"/>
          <w:szCs w:val="24"/>
        </w:rPr>
        <w:t xml:space="preserve"> e são amplamente utilizados pela população, sendo de fácil obtenção [</w:t>
      </w:r>
      <w:r w:rsidR="00A55EF8">
        <w:rPr>
          <w:rFonts w:ascii="Arial" w:hAnsi="Arial" w:cs="Arial"/>
          <w:sz w:val="24"/>
          <w:szCs w:val="24"/>
        </w:rPr>
        <w:t>5</w:t>
      </w:r>
      <w:r w:rsidR="007D1A4A">
        <w:rPr>
          <w:rFonts w:ascii="Arial" w:hAnsi="Arial" w:cs="Arial"/>
          <w:sz w:val="24"/>
          <w:szCs w:val="24"/>
        </w:rPr>
        <w:t xml:space="preserve">]. </w:t>
      </w:r>
    </w:p>
    <w:p w14:paraId="0965E6B9" w14:textId="22011F1F" w:rsidR="002059F4" w:rsidRPr="000E42D1" w:rsidRDefault="007D1A4A" w:rsidP="00ED06AC">
      <w:pPr>
        <w:spacing w:line="360" w:lineRule="auto"/>
        <w:jc w:val="both"/>
        <w:rPr>
          <w:rFonts w:ascii="Arial" w:hAnsi="Arial" w:cs="Arial"/>
          <w:sz w:val="24"/>
          <w:szCs w:val="24"/>
        </w:rPr>
      </w:pPr>
      <w:r>
        <w:rPr>
          <w:rFonts w:ascii="Arial" w:hAnsi="Arial" w:cs="Arial"/>
          <w:sz w:val="24"/>
          <w:szCs w:val="24"/>
        </w:rPr>
        <w:tab/>
        <w:t>Neste contexto, avaliamos o efeito da</w:t>
      </w:r>
      <w:r w:rsidR="00561E7B">
        <w:rPr>
          <w:rFonts w:ascii="Arial" w:hAnsi="Arial" w:cs="Arial"/>
          <w:sz w:val="24"/>
          <w:szCs w:val="24"/>
        </w:rPr>
        <w:t xml:space="preserve"> inclusão de</w:t>
      </w:r>
      <w:r>
        <w:rPr>
          <w:rFonts w:ascii="Arial" w:hAnsi="Arial" w:cs="Arial"/>
          <w:sz w:val="24"/>
          <w:szCs w:val="24"/>
        </w:rPr>
        <w:t xml:space="preserve"> pimenta dedo-de-moça </w:t>
      </w:r>
      <w:r w:rsidR="00ED06AC">
        <w:rPr>
          <w:rFonts w:ascii="Arial" w:hAnsi="Arial" w:cs="Arial"/>
          <w:sz w:val="24"/>
          <w:szCs w:val="24"/>
        </w:rPr>
        <w:t>no potencial antioxidante</w:t>
      </w:r>
      <w:r w:rsidR="001076F6">
        <w:rPr>
          <w:rFonts w:ascii="Arial" w:hAnsi="Arial" w:cs="Arial"/>
          <w:sz w:val="24"/>
          <w:szCs w:val="24"/>
        </w:rPr>
        <w:t>, pH, teor alcoólico</w:t>
      </w:r>
      <w:r>
        <w:rPr>
          <w:rFonts w:ascii="Arial" w:hAnsi="Arial" w:cs="Arial"/>
          <w:sz w:val="24"/>
          <w:szCs w:val="24"/>
        </w:rPr>
        <w:t xml:space="preserve"> e compostos fenólicos da cerveja artesanal tipo </w:t>
      </w:r>
      <w:proofErr w:type="spellStart"/>
      <w:r>
        <w:rPr>
          <w:rFonts w:ascii="Arial" w:hAnsi="Arial" w:cs="Arial"/>
          <w:sz w:val="24"/>
          <w:szCs w:val="24"/>
        </w:rPr>
        <w:t>Pilsner</w:t>
      </w:r>
      <w:proofErr w:type="spellEnd"/>
      <w:r>
        <w:rPr>
          <w:rFonts w:ascii="Arial" w:hAnsi="Arial" w:cs="Arial"/>
          <w:sz w:val="24"/>
          <w:szCs w:val="24"/>
        </w:rPr>
        <w:t>.</w:t>
      </w:r>
    </w:p>
    <w:p w14:paraId="0B9ECD2D" w14:textId="182C3B01" w:rsidR="008F0927" w:rsidRPr="00ED06AC" w:rsidRDefault="00DC5E28" w:rsidP="00ED06AC">
      <w:pPr>
        <w:spacing w:line="360" w:lineRule="auto"/>
        <w:rPr>
          <w:rFonts w:ascii="Arial" w:hAnsi="Arial" w:cs="Arial"/>
          <w:b/>
          <w:bCs/>
          <w:sz w:val="24"/>
          <w:szCs w:val="24"/>
        </w:rPr>
      </w:pPr>
      <w:r w:rsidRPr="006C743E">
        <w:rPr>
          <w:rFonts w:ascii="Arial" w:hAnsi="Arial" w:cs="Arial"/>
          <w:b/>
          <w:bCs/>
          <w:sz w:val="24"/>
          <w:szCs w:val="24"/>
          <w:lang w:val="pt"/>
        </w:rPr>
        <w:t>Material e Métodos</w:t>
      </w:r>
    </w:p>
    <w:p w14:paraId="291530A4" w14:textId="43CB747F" w:rsidR="007D5D4E" w:rsidRPr="009947ED" w:rsidRDefault="00D90A1B" w:rsidP="004E678B">
      <w:pPr>
        <w:spacing w:line="360" w:lineRule="auto"/>
        <w:ind w:firstLine="708"/>
        <w:jc w:val="both"/>
        <w:rPr>
          <w:rFonts w:ascii="Arial" w:hAnsi="Arial" w:cs="Arial"/>
          <w:sz w:val="24"/>
          <w:szCs w:val="24"/>
        </w:rPr>
      </w:pPr>
      <w:r>
        <w:rPr>
          <w:rFonts w:ascii="Arial" w:hAnsi="Arial" w:cs="Arial"/>
          <w:sz w:val="24"/>
          <w:szCs w:val="24"/>
          <w:lang w:val="pt"/>
        </w:rPr>
        <w:t>A pimenta dedo-de-moça</w:t>
      </w:r>
      <w:r w:rsidR="007D1A4A">
        <w:rPr>
          <w:rFonts w:ascii="Arial" w:hAnsi="Arial" w:cs="Arial"/>
          <w:sz w:val="24"/>
          <w:szCs w:val="24"/>
          <w:lang w:val="pt"/>
        </w:rPr>
        <w:t xml:space="preserve"> (</w:t>
      </w:r>
      <w:r w:rsidR="007D1A4A">
        <w:rPr>
          <w:rFonts w:ascii="Arial" w:hAnsi="Arial" w:cs="Arial"/>
          <w:i/>
          <w:iCs/>
          <w:sz w:val="24"/>
          <w:szCs w:val="24"/>
          <w:lang w:val="pt"/>
        </w:rPr>
        <w:t xml:space="preserve">C. </w:t>
      </w:r>
      <w:proofErr w:type="spellStart"/>
      <w:r w:rsidR="007D1A4A">
        <w:rPr>
          <w:rFonts w:ascii="Arial" w:hAnsi="Arial" w:cs="Arial"/>
          <w:i/>
          <w:iCs/>
          <w:sz w:val="24"/>
          <w:szCs w:val="24"/>
        </w:rPr>
        <w:t>baccatum</w:t>
      </w:r>
      <w:proofErr w:type="spellEnd"/>
      <w:r w:rsidR="007D1A4A">
        <w:rPr>
          <w:rFonts w:ascii="Arial" w:hAnsi="Arial" w:cs="Arial"/>
          <w:sz w:val="24"/>
          <w:szCs w:val="24"/>
          <w:lang w:val="pt"/>
        </w:rPr>
        <w:t>)</w:t>
      </w:r>
      <w:r w:rsidR="00237C3B" w:rsidRPr="006C743E">
        <w:rPr>
          <w:rFonts w:ascii="Arial" w:hAnsi="Arial" w:cs="Arial"/>
          <w:sz w:val="24"/>
          <w:szCs w:val="24"/>
          <w:lang w:val="pt"/>
        </w:rPr>
        <w:t xml:space="preserve"> </w:t>
      </w:r>
      <w:r w:rsidR="008F0927">
        <w:rPr>
          <w:rFonts w:ascii="Arial" w:hAnsi="Arial" w:cs="Arial"/>
          <w:sz w:val="24"/>
          <w:szCs w:val="24"/>
          <w:lang w:val="pt"/>
        </w:rPr>
        <w:t>fo</w:t>
      </w:r>
      <w:r>
        <w:rPr>
          <w:rFonts w:ascii="Arial" w:hAnsi="Arial" w:cs="Arial"/>
          <w:sz w:val="24"/>
          <w:szCs w:val="24"/>
          <w:lang w:val="pt"/>
        </w:rPr>
        <w:t>i</w:t>
      </w:r>
      <w:r w:rsidR="008F0927">
        <w:rPr>
          <w:rFonts w:ascii="Arial" w:hAnsi="Arial" w:cs="Arial"/>
          <w:sz w:val="24"/>
          <w:szCs w:val="24"/>
          <w:lang w:val="pt"/>
        </w:rPr>
        <w:t xml:space="preserve"> obtido no comercio local</w:t>
      </w:r>
      <w:r w:rsidR="00237C3B" w:rsidRPr="006C743E">
        <w:rPr>
          <w:rFonts w:ascii="Arial" w:hAnsi="Arial" w:cs="Arial"/>
          <w:sz w:val="24"/>
          <w:szCs w:val="24"/>
          <w:lang w:val="pt"/>
        </w:rPr>
        <w:t xml:space="preserve">. As frutas foram </w:t>
      </w:r>
      <w:r w:rsidR="00237C3B" w:rsidRPr="006C743E">
        <w:rPr>
          <w:rStyle w:val="jlqj4b"/>
          <w:rFonts w:ascii="Arial" w:hAnsi="Arial" w:cs="Arial"/>
          <w:sz w:val="24"/>
          <w:szCs w:val="24"/>
          <w:lang w:val="pt"/>
        </w:rPr>
        <w:t>esmagadas em um microprocessador a 25º C na proporção de 2% (massa de frutas e volume de água) e depois</w:t>
      </w:r>
      <w:r w:rsidR="00237C3B" w:rsidRPr="006C743E">
        <w:rPr>
          <w:rFonts w:ascii="Arial" w:hAnsi="Arial" w:cs="Arial"/>
          <w:sz w:val="24"/>
          <w:szCs w:val="24"/>
          <w:lang w:val="pt"/>
        </w:rPr>
        <w:t xml:space="preserve"> filtradas e liofilizadas. Os extratos foram obtidos em triplicado e os </w:t>
      </w:r>
      <w:r w:rsidR="00237C3B" w:rsidRPr="006C743E">
        <w:rPr>
          <w:rStyle w:val="tlid-translation"/>
          <w:rFonts w:ascii="Arial" w:hAnsi="Arial" w:cs="Arial"/>
          <w:sz w:val="24"/>
          <w:szCs w:val="24"/>
          <w:lang w:val="pt"/>
        </w:rPr>
        <w:t>rendimentos (13</w:t>
      </w:r>
      <w:r w:rsidR="00084AC6">
        <w:rPr>
          <w:rFonts w:ascii="Arial" w:hAnsi="Arial" w:cs="Arial"/>
          <w:sz w:val="24"/>
          <w:szCs w:val="24"/>
          <w:lang w:val="pt"/>
        </w:rPr>
        <w:t>,</w:t>
      </w:r>
      <w:r w:rsidR="00237C3B" w:rsidRPr="006C743E">
        <w:rPr>
          <w:rFonts w:ascii="Arial" w:hAnsi="Arial" w:cs="Arial"/>
          <w:sz w:val="24"/>
          <w:szCs w:val="24"/>
          <w:lang w:val="pt"/>
        </w:rPr>
        <w:t xml:space="preserve">17 ± 0,93 %) </w:t>
      </w:r>
      <w:r w:rsidR="00237C3B" w:rsidRPr="006C743E">
        <w:rPr>
          <w:rStyle w:val="tlid-translation"/>
          <w:rFonts w:ascii="Arial" w:hAnsi="Arial" w:cs="Arial"/>
          <w:sz w:val="24"/>
          <w:szCs w:val="24"/>
          <w:lang w:val="pt"/>
        </w:rPr>
        <w:t xml:space="preserve">calculado utilizando as massas de frutas </w:t>
      </w:r>
      <w:r w:rsidR="00237C3B" w:rsidRPr="00C416E8">
        <w:rPr>
          <w:rStyle w:val="tlid-translation"/>
          <w:rFonts w:ascii="Arial" w:hAnsi="Arial" w:cs="Arial"/>
          <w:i/>
          <w:iCs/>
          <w:sz w:val="24"/>
          <w:szCs w:val="24"/>
          <w:lang w:val="pt"/>
        </w:rPr>
        <w:t>in natura</w:t>
      </w:r>
      <w:r w:rsidR="00237C3B" w:rsidRPr="006C743E">
        <w:rPr>
          <w:rStyle w:val="tlid-translation"/>
          <w:rFonts w:ascii="Arial" w:hAnsi="Arial" w:cs="Arial"/>
          <w:sz w:val="24"/>
          <w:szCs w:val="24"/>
          <w:lang w:val="pt"/>
        </w:rPr>
        <w:t xml:space="preserve"> e o extrato final.</w:t>
      </w:r>
    </w:p>
    <w:p w14:paraId="1A98A06B" w14:textId="1CC573C7" w:rsidR="00237C3B" w:rsidRPr="006C743E" w:rsidRDefault="006D02CD" w:rsidP="004E678B">
      <w:pPr>
        <w:spacing w:line="360" w:lineRule="auto"/>
        <w:ind w:firstLine="708"/>
        <w:jc w:val="both"/>
        <w:rPr>
          <w:rFonts w:ascii="Arial" w:hAnsi="Arial" w:cs="Arial"/>
          <w:sz w:val="24"/>
          <w:szCs w:val="24"/>
        </w:rPr>
      </w:pPr>
      <w:r>
        <w:rPr>
          <w:rFonts w:ascii="Arial" w:hAnsi="Arial" w:cs="Arial"/>
          <w:sz w:val="24"/>
          <w:szCs w:val="24"/>
          <w:lang w:val="pt"/>
        </w:rPr>
        <w:lastRenderedPageBreak/>
        <w:t xml:space="preserve">O processo de produção foi realizado conforme descreve Piva </w:t>
      </w:r>
      <w:r w:rsidR="007E7AE7">
        <w:rPr>
          <w:rFonts w:ascii="Arial" w:hAnsi="Arial" w:cs="Arial"/>
          <w:sz w:val="24"/>
          <w:szCs w:val="24"/>
          <w:lang w:val="pt"/>
        </w:rPr>
        <w:t>e colaboradores [</w:t>
      </w:r>
      <w:r w:rsidR="00104C81">
        <w:rPr>
          <w:rFonts w:ascii="Arial" w:hAnsi="Arial" w:cs="Arial"/>
          <w:sz w:val="24"/>
          <w:szCs w:val="24"/>
          <w:lang w:val="pt"/>
        </w:rPr>
        <w:t>2</w:t>
      </w:r>
      <w:r w:rsidR="007E7AE7">
        <w:rPr>
          <w:rFonts w:ascii="Arial" w:hAnsi="Arial" w:cs="Arial"/>
          <w:sz w:val="24"/>
          <w:szCs w:val="24"/>
          <w:lang w:val="pt"/>
        </w:rPr>
        <w:t>]</w:t>
      </w:r>
      <w:r w:rsidR="00237C3B" w:rsidRPr="006C743E">
        <w:rPr>
          <w:rFonts w:ascii="Arial" w:hAnsi="Arial" w:cs="Arial"/>
          <w:sz w:val="24"/>
          <w:szCs w:val="24"/>
          <w:lang w:val="pt"/>
        </w:rPr>
        <w:t xml:space="preserve">. </w:t>
      </w:r>
      <w:r w:rsidR="007D5D4E">
        <w:rPr>
          <w:rFonts w:ascii="Arial" w:hAnsi="Arial" w:cs="Arial"/>
          <w:sz w:val="24"/>
          <w:szCs w:val="24"/>
          <w:lang w:val="pt"/>
        </w:rPr>
        <w:t xml:space="preserve">O extrato da pimenta dedo-de-moça foi adicionado </w:t>
      </w:r>
      <w:r w:rsidR="00237C3B" w:rsidRPr="006C743E">
        <w:rPr>
          <w:rFonts w:ascii="Arial" w:hAnsi="Arial" w:cs="Arial"/>
          <w:sz w:val="24"/>
          <w:szCs w:val="24"/>
          <w:lang w:val="pt"/>
        </w:rPr>
        <w:t>na concentraç</w:t>
      </w:r>
      <w:r w:rsidR="007D5D4E">
        <w:rPr>
          <w:rFonts w:ascii="Arial" w:hAnsi="Arial" w:cs="Arial"/>
          <w:sz w:val="24"/>
          <w:szCs w:val="24"/>
          <w:lang w:val="pt"/>
        </w:rPr>
        <w:t>ão</w:t>
      </w:r>
      <w:r w:rsidR="00237C3B" w:rsidRPr="006C743E">
        <w:rPr>
          <w:rFonts w:ascii="Arial" w:hAnsi="Arial" w:cs="Arial"/>
          <w:sz w:val="24"/>
          <w:szCs w:val="24"/>
          <w:lang w:val="pt"/>
        </w:rPr>
        <w:t xml:space="preserve"> de 0,1% (m/v) a 20 ºC. </w:t>
      </w:r>
      <w:r w:rsidR="007D5D4E">
        <w:rPr>
          <w:rFonts w:ascii="Arial" w:hAnsi="Arial" w:cs="Arial"/>
          <w:sz w:val="24"/>
          <w:szCs w:val="24"/>
          <w:lang w:val="pt"/>
        </w:rPr>
        <w:t xml:space="preserve">Foi preparado uma cerveja sem adição de pimenta para atuar como </w:t>
      </w:r>
      <w:r w:rsidR="00237C3B" w:rsidRPr="006C743E">
        <w:rPr>
          <w:rFonts w:ascii="Arial" w:hAnsi="Arial" w:cs="Arial"/>
          <w:sz w:val="24"/>
          <w:szCs w:val="24"/>
          <w:lang w:val="pt"/>
        </w:rPr>
        <w:t>controle.</w:t>
      </w:r>
    </w:p>
    <w:p w14:paraId="6E74C756" w14:textId="5A314C65" w:rsidR="007D5D4E" w:rsidRDefault="002D3FE8" w:rsidP="004E678B">
      <w:pPr>
        <w:spacing w:line="360" w:lineRule="auto"/>
        <w:ind w:firstLine="708"/>
        <w:jc w:val="both"/>
        <w:rPr>
          <w:rFonts w:ascii="Arial" w:hAnsi="Arial" w:cs="Arial"/>
          <w:sz w:val="24"/>
          <w:szCs w:val="24"/>
          <w:shd w:val="clear" w:color="auto" w:fill="FFFFFF"/>
          <w:lang w:val="pt"/>
        </w:rPr>
      </w:pPr>
      <w:r>
        <w:rPr>
          <w:rFonts w:ascii="Arial" w:hAnsi="Arial" w:cs="Arial"/>
          <w:sz w:val="24"/>
          <w:szCs w:val="24"/>
          <w:lang w:val="pt"/>
        </w:rPr>
        <w:t>Para a avaliação da cor, u</w:t>
      </w:r>
      <w:r w:rsidR="00C416E8">
        <w:rPr>
          <w:rFonts w:ascii="Arial" w:hAnsi="Arial" w:cs="Arial"/>
          <w:sz w:val="24"/>
          <w:szCs w:val="24"/>
          <w:lang w:val="pt"/>
        </w:rPr>
        <w:t>tilizou-se</w:t>
      </w:r>
      <w:r w:rsidR="00237C3B" w:rsidRPr="006C743E">
        <w:rPr>
          <w:rFonts w:ascii="Arial" w:hAnsi="Arial" w:cs="Arial"/>
          <w:sz w:val="24"/>
          <w:szCs w:val="24"/>
          <w:lang w:val="pt"/>
        </w:rPr>
        <w:t xml:space="preserve"> o método da EBC </w:t>
      </w:r>
      <w:r w:rsidR="006649EE">
        <w:rPr>
          <w:rFonts w:ascii="Arial" w:hAnsi="Arial" w:cs="Arial"/>
          <w:sz w:val="24"/>
          <w:szCs w:val="24"/>
          <w:lang w:val="pt"/>
        </w:rPr>
        <w:t xml:space="preserve">descrito por </w:t>
      </w:r>
      <w:proofErr w:type="spellStart"/>
      <w:r w:rsidR="006649EE">
        <w:rPr>
          <w:rFonts w:ascii="Arial" w:hAnsi="Arial" w:cs="Arial"/>
          <w:sz w:val="24"/>
          <w:szCs w:val="24"/>
          <w:lang w:val="pt"/>
        </w:rPr>
        <w:t>Jahn</w:t>
      </w:r>
      <w:proofErr w:type="spellEnd"/>
      <w:r w:rsidR="006649EE">
        <w:rPr>
          <w:rFonts w:ascii="Arial" w:hAnsi="Arial" w:cs="Arial"/>
          <w:sz w:val="24"/>
          <w:szCs w:val="24"/>
          <w:lang w:val="pt"/>
        </w:rPr>
        <w:t xml:space="preserve"> e colaboradores [</w:t>
      </w:r>
      <w:r w:rsidR="00A55EF8">
        <w:rPr>
          <w:rFonts w:ascii="Arial" w:hAnsi="Arial" w:cs="Arial"/>
          <w:sz w:val="24"/>
          <w:szCs w:val="24"/>
          <w:lang w:val="pt"/>
        </w:rPr>
        <w:t>6</w:t>
      </w:r>
      <w:r w:rsidR="006649EE">
        <w:rPr>
          <w:rFonts w:ascii="Arial" w:hAnsi="Arial" w:cs="Arial"/>
          <w:sz w:val="24"/>
          <w:szCs w:val="24"/>
          <w:lang w:val="pt"/>
        </w:rPr>
        <w:t>]</w:t>
      </w:r>
      <w:r w:rsidR="007E7AE7">
        <w:rPr>
          <w:rFonts w:ascii="Arial" w:hAnsi="Arial" w:cs="Arial"/>
          <w:sz w:val="24"/>
          <w:szCs w:val="24"/>
          <w:shd w:val="clear" w:color="auto" w:fill="FFFFFF"/>
          <w:lang w:val="pt"/>
        </w:rPr>
        <w:t xml:space="preserve"> </w:t>
      </w:r>
      <w:r w:rsidR="00237C3B" w:rsidRPr="006C743E">
        <w:rPr>
          <w:rFonts w:ascii="Arial" w:hAnsi="Arial" w:cs="Arial"/>
          <w:sz w:val="24"/>
          <w:szCs w:val="24"/>
          <w:shd w:val="clear" w:color="auto" w:fill="FFFFFF"/>
          <w:lang w:val="pt"/>
        </w:rPr>
        <w:t>para determinação de cores</w:t>
      </w:r>
      <w:r w:rsidR="007D5D4E">
        <w:rPr>
          <w:rFonts w:ascii="Arial" w:hAnsi="Arial" w:cs="Arial"/>
          <w:sz w:val="24"/>
          <w:szCs w:val="24"/>
          <w:shd w:val="clear" w:color="auto" w:fill="FFFFFF"/>
          <w:lang w:val="pt"/>
        </w:rPr>
        <w:t xml:space="preserve"> no comprimento de onda de </w:t>
      </w:r>
      <w:r w:rsidR="00237C3B" w:rsidRPr="006C743E">
        <w:rPr>
          <w:rFonts w:ascii="Arial" w:hAnsi="Arial" w:cs="Arial"/>
          <w:sz w:val="24"/>
          <w:szCs w:val="24"/>
          <w:shd w:val="clear" w:color="auto" w:fill="FFFFFF"/>
          <w:lang w:val="pt"/>
        </w:rPr>
        <w:t xml:space="preserve">430 </w:t>
      </w:r>
      <w:proofErr w:type="spellStart"/>
      <w:r w:rsidR="00237C3B" w:rsidRPr="006C743E">
        <w:rPr>
          <w:rFonts w:ascii="Arial" w:hAnsi="Arial" w:cs="Arial"/>
          <w:sz w:val="24"/>
          <w:szCs w:val="24"/>
          <w:shd w:val="clear" w:color="auto" w:fill="FFFFFF"/>
          <w:lang w:val="pt"/>
        </w:rPr>
        <w:t>nm</w:t>
      </w:r>
      <w:proofErr w:type="spellEnd"/>
      <w:r w:rsidR="007D5D4E">
        <w:rPr>
          <w:rFonts w:ascii="Arial" w:hAnsi="Arial" w:cs="Arial"/>
          <w:sz w:val="24"/>
          <w:szCs w:val="24"/>
          <w:shd w:val="clear" w:color="auto" w:fill="FFFFFF"/>
          <w:lang w:val="pt"/>
        </w:rPr>
        <w:t xml:space="preserve"> </w:t>
      </w:r>
      <w:r w:rsidR="00237C3B" w:rsidRPr="006C743E">
        <w:rPr>
          <w:rFonts w:ascii="Arial" w:hAnsi="Arial" w:cs="Arial"/>
          <w:sz w:val="24"/>
          <w:szCs w:val="24"/>
          <w:lang w:val="pt"/>
        </w:rPr>
        <w:t xml:space="preserve">após filtragem </w:t>
      </w:r>
      <w:r w:rsidR="00237C3B" w:rsidRPr="006C743E">
        <w:rPr>
          <w:rFonts w:ascii="Arial" w:hAnsi="Arial" w:cs="Arial"/>
          <w:sz w:val="24"/>
          <w:szCs w:val="24"/>
          <w:shd w:val="clear" w:color="auto" w:fill="FFFFFF"/>
          <w:lang w:val="pt"/>
        </w:rPr>
        <w:t xml:space="preserve">no filtro de papel </w:t>
      </w:r>
      <w:r w:rsidR="007D5D4E">
        <w:rPr>
          <w:rFonts w:ascii="Arial" w:hAnsi="Arial" w:cs="Arial"/>
          <w:sz w:val="24"/>
          <w:szCs w:val="24"/>
          <w:shd w:val="clear" w:color="auto" w:fill="FFFFFF"/>
          <w:lang w:val="pt"/>
        </w:rPr>
        <w:t xml:space="preserve">de </w:t>
      </w:r>
      <w:r w:rsidR="00237C3B" w:rsidRPr="006C743E">
        <w:rPr>
          <w:rFonts w:ascii="Arial" w:hAnsi="Arial" w:cs="Arial"/>
          <w:sz w:val="24"/>
          <w:szCs w:val="24"/>
          <w:shd w:val="clear" w:color="auto" w:fill="FFFFFF"/>
          <w:lang w:val="pt"/>
        </w:rPr>
        <w:t xml:space="preserve">0,45 </w:t>
      </w:r>
      <w:r w:rsidR="007D5D4E">
        <w:rPr>
          <w:rFonts w:ascii="Arial" w:hAnsi="Arial" w:cs="Arial"/>
          <w:sz w:val="24"/>
          <w:szCs w:val="24"/>
          <w:shd w:val="clear" w:color="auto" w:fill="FFFFFF"/>
          <w:lang w:val="pt"/>
        </w:rPr>
        <w:t>µ</w:t>
      </w:r>
      <w:r w:rsidR="00237C3B" w:rsidRPr="006C743E">
        <w:rPr>
          <w:rFonts w:ascii="Arial" w:hAnsi="Arial" w:cs="Arial"/>
          <w:sz w:val="24"/>
          <w:szCs w:val="24"/>
          <w:shd w:val="clear" w:color="auto" w:fill="FFFFFF"/>
          <w:lang w:val="pt"/>
        </w:rPr>
        <w:t>m</w:t>
      </w:r>
      <w:r w:rsidR="00237C3B" w:rsidRPr="006C743E">
        <w:rPr>
          <w:rFonts w:ascii="Arial" w:hAnsi="Arial" w:cs="Arial"/>
          <w:sz w:val="24"/>
          <w:szCs w:val="24"/>
          <w:lang w:val="pt"/>
        </w:rPr>
        <w:t xml:space="preserve">. </w:t>
      </w:r>
      <w:r w:rsidR="007D5D4E">
        <w:rPr>
          <w:rFonts w:ascii="Arial" w:hAnsi="Arial" w:cs="Arial"/>
          <w:sz w:val="24"/>
          <w:szCs w:val="24"/>
          <w:shd w:val="clear" w:color="auto" w:fill="FFFFFF"/>
          <w:lang w:val="pt"/>
        </w:rPr>
        <w:t>O</w:t>
      </w:r>
      <w:r w:rsidR="00237C3B" w:rsidRPr="006C743E">
        <w:rPr>
          <w:rFonts w:ascii="Arial" w:hAnsi="Arial" w:cs="Arial"/>
          <w:sz w:val="24"/>
          <w:szCs w:val="24"/>
          <w:shd w:val="clear" w:color="auto" w:fill="FFFFFF"/>
          <w:lang w:val="pt"/>
        </w:rPr>
        <w:t xml:space="preserve"> pH </w:t>
      </w:r>
      <w:r w:rsidR="007D5D4E">
        <w:rPr>
          <w:rFonts w:ascii="Arial" w:hAnsi="Arial" w:cs="Arial"/>
          <w:sz w:val="24"/>
          <w:szCs w:val="24"/>
          <w:shd w:val="clear" w:color="auto" w:fill="FFFFFF"/>
          <w:lang w:val="pt"/>
        </w:rPr>
        <w:t>foi determinado em um</w:t>
      </w:r>
      <w:r w:rsidR="00237C3B" w:rsidRPr="006C743E">
        <w:rPr>
          <w:rFonts w:ascii="Arial" w:hAnsi="Arial" w:cs="Arial"/>
          <w:sz w:val="24"/>
          <w:szCs w:val="24"/>
          <w:shd w:val="clear" w:color="auto" w:fill="FFFFFF"/>
          <w:lang w:val="pt"/>
        </w:rPr>
        <w:t xml:space="preserve"> p</w:t>
      </w:r>
      <w:r w:rsidR="007D5D4E">
        <w:rPr>
          <w:rFonts w:ascii="Arial" w:hAnsi="Arial" w:cs="Arial"/>
          <w:sz w:val="24"/>
          <w:szCs w:val="24"/>
          <w:shd w:val="clear" w:color="auto" w:fill="FFFFFF"/>
          <w:lang w:val="pt"/>
        </w:rPr>
        <w:t>H</w:t>
      </w:r>
      <w:r w:rsidR="00237C3B" w:rsidRPr="006C743E">
        <w:rPr>
          <w:rFonts w:ascii="Arial" w:hAnsi="Arial" w:cs="Arial"/>
          <w:sz w:val="24"/>
          <w:szCs w:val="24"/>
          <w:shd w:val="clear" w:color="auto" w:fill="FFFFFF"/>
          <w:lang w:val="pt"/>
        </w:rPr>
        <w:t>metr</w:t>
      </w:r>
      <w:r w:rsidR="007D5D4E">
        <w:rPr>
          <w:rFonts w:ascii="Arial" w:hAnsi="Arial" w:cs="Arial"/>
          <w:sz w:val="24"/>
          <w:szCs w:val="24"/>
          <w:shd w:val="clear" w:color="auto" w:fill="FFFFFF"/>
          <w:lang w:val="pt"/>
        </w:rPr>
        <w:t>o</w:t>
      </w:r>
      <w:r w:rsidR="00237C3B" w:rsidRPr="006C743E">
        <w:rPr>
          <w:rFonts w:ascii="Arial" w:hAnsi="Arial" w:cs="Arial"/>
          <w:sz w:val="24"/>
          <w:szCs w:val="24"/>
          <w:shd w:val="clear" w:color="auto" w:fill="FFFFFF"/>
          <w:lang w:val="pt"/>
        </w:rPr>
        <w:t xml:space="preserve">. </w:t>
      </w:r>
    </w:p>
    <w:p w14:paraId="5C7979AA" w14:textId="301A6C08" w:rsidR="007629B3" w:rsidRPr="002D3FE8" w:rsidRDefault="00237C3B" w:rsidP="004E678B">
      <w:pPr>
        <w:spacing w:line="360" w:lineRule="auto"/>
        <w:ind w:firstLine="708"/>
        <w:jc w:val="both"/>
        <w:rPr>
          <w:rFonts w:ascii="Arial" w:hAnsi="Arial" w:cs="Arial"/>
          <w:sz w:val="24"/>
          <w:szCs w:val="24"/>
          <w:lang w:val="pt"/>
        </w:rPr>
      </w:pPr>
      <w:r w:rsidRPr="006C743E">
        <w:rPr>
          <w:rFonts w:ascii="Arial" w:hAnsi="Arial" w:cs="Arial"/>
          <w:sz w:val="24"/>
          <w:szCs w:val="24"/>
          <w:shd w:val="clear" w:color="auto" w:fill="FFFFFF"/>
          <w:lang w:val="pt"/>
        </w:rPr>
        <w:t xml:space="preserve">A </w:t>
      </w:r>
      <w:r w:rsidR="00D3545A">
        <w:rPr>
          <w:rFonts w:ascii="Arial" w:hAnsi="Arial" w:cs="Arial"/>
          <w:sz w:val="24"/>
          <w:szCs w:val="24"/>
          <w:lang w:val="pt"/>
        </w:rPr>
        <w:t>potencial</w:t>
      </w:r>
      <w:r w:rsidR="00D3545A" w:rsidRPr="006C743E">
        <w:rPr>
          <w:rFonts w:ascii="Arial" w:hAnsi="Arial" w:cs="Arial"/>
          <w:sz w:val="24"/>
          <w:szCs w:val="24"/>
          <w:shd w:val="clear" w:color="auto" w:fill="FFFFFF"/>
          <w:lang w:val="pt"/>
        </w:rPr>
        <w:t xml:space="preserve"> </w:t>
      </w:r>
      <w:r w:rsidRPr="006C743E">
        <w:rPr>
          <w:rFonts w:ascii="Arial" w:hAnsi="Arial" w:cs="Arial"/>
          <w:sz w:val="24"/>
          <w:szCs w:val="24"/>
          <w:shd w:val="clear" w:color="auto" w:fill="FFFFFF"/>
          <w:lang w:val="pt"/>
        </w:rPr>
        <w:t>antioxidante</w:t>
      </w:r>
      <w:r w:rsidRPr="006C743E">
        <w:rPr>
          <w:rFonts w:ascii="Arial" w:hAnsi="Arial" w:cs="Arial"/>
          <w:sz w:val="24"/>
          <w:szCs w:val="24"/>
          <w:lang w:val="pt"/>
        </w:rPr>
        <w:t xml:space="preserve"> </w:t>
      </w:r>
      <w:bookmarkEnd w:id="0"/>
      <w:bookmarkEnd w:id="1"/>
      <w:r w:rsidRPr="006C743E">
        <w:rPr>
          <w:rFonts w:ascii="Arial" w:hAnsi="Arial" w:cs="Arial"/>
          <w:sz w:val="24"/>
          <w:szCs w:val="24"/>
          <w:lang w:val="pt"/>
        </w:rPr>
        <w:t>foi</w:t>
      </w:r>
      <w:r w:rsidR="007D5D4E">
        <w:rPr>
          <w:rFonts w:ascii="Arial" w:hAnsi="Arial" w:cs="Arial"/>
          <w:sz w:val="24"/>
          <w:szCs w:val="24"/>
          <w:lang w:val="pt"/>
        </w:rPr>
        <w:t xml:space="preserve"> analisada pela inibição do radical </w:t>
      </w:r>
      <w:r w:rsidR="007D5D4E" w:rsidRPr="006C743E">
        <w:rPr>
          <w:rFonts w:ascii="Arial" w:hAnsi="Arial" w:cs="Arial"/>
          <w:sz w:val="24"/>
          <w:szCs w:val="24"/>
          <w:lang w:val="pt"/>
        </w:rPr>
        <w:t>2,2-difenil-1-picrylhydrazyl (DPPH)</w:t>
      </w:r>
      <w:r w:rsidR="00406B4F">
        <w:rPr>
          <w:rFonts w:ascii="Arial" w:hAnsi="Arial" w:cs="Arial"/>
          <w:sz w:val="24"/>
          <w:szCs w:val="24"/>
          <w:lang w:val="pt"/>
        </w:rPr>
        <w:t xml:space="preserve"> [</w:t>
      </w:r>
      <w:r w:rsidR="00A55EF8">
        <w:rPr>
          <w:rFonts w:ascii="Arial" w:hAnsi="Arial" w:cs="Arial"/>
          <w:sz w:val="24"/>
          <w:szCs w:val="24"/>
          <w:lang w:val="pt"/>
        </w:rPr>
        <w:t>7</w:t>
      </w:r>
      <w:r w:rsidR="00406B4F">
        <w:rPr>
          <w:rFonts w:ascii="Arial" w:hAnsi="Arial" w:cs="Arial"/>
          <w:sz w:val="24"/>
          <w:szCs w:val="24"/>
          <w:lang w:val="pt"/>
        </w:rPr>
        <w:t>]</w:t>
      </w:r>
      <w:r w:rsidR="007D5D4E">
        <w:rPr>
          <w:rFonts w:ascii="Arial" w:hAnsi="Arial" w:cs="Arial"/>
          <w:sz w:val="24"/>
          <w:szCs w:val="24"/>
          <w:lang w:val="pt"/>
        </w:rPr>
        <w:t>. A leitura da absorbância foi realizada no comprimento de onda de</w:t>
      </w:r>
      <w:r w:rsidRPr="006C743E">
        <w:rPr>
          <w:rFonts w:ascii="Arial" w:hAnsi="Arial" w:cs="Arial"/>
          <w:sz w:val="24"/>
          <w:szCs w:val="24"/>
          <w:lang w:val="pt"/>
        </w:rPr>
        <w:t xml:space="preserve"> 517 </w:t>
      </w:r>
      <w:proofErr w:type="spellStart"/>
      <w:r w:rsidRPr="006C743E">
        <w:rPr>
          <w:rFonts w:ascii="Arial" w:hAnsi="Arial" w:cs="Arial"/>
          <w:sz w:val="24"/>
          <w:szCs w:val="24"/>
          <w:lang w:val="pt"/>
        </w:rPr>
        <w:t>nm</w:t>
      </w:r>
      <w:proofErr w:type="spellEnd"/>
      <w:r w:rsidRPr="006C743E">
        <w:rPr>
          <w:rFonts w:ascii="Arial" w:hAnsi="Arial" w:cs="Arial"/>
          <w:sz w:val="24"/>
          <w:szCs w:val="24"/>
          <w:lang w:val="pt"/>
        </w:rPr>
        <w:t xml:space="preserve">.  </w:t>
      </w:r>
      <w:r w:rsidR="007D5D4E">
        <w:rPr>
          <w:rFonts w:ascii="Arial" w:hAnsi="Arial" w:cs="Arial"/>
          <w:sz w:val="24"/>
          <w:szCs w:val="24"/>
          <w:lang w:val="pt"/>
        </w:rPr>
        <w:t>Já o teor de compostos fenólicos foi determinado pelo método espectroscópico descrito por</w:t>
      </w:r>
      <w:r w:rsidRPr="006C743E">
        <w:rPr>
          <w:rFonts w:ascii="Arial" w:hAnsi="Arial" w:cs="Arial"/>
          <w:sz w:val="24"/>
          <w:szCs w:val="24"/>
          <w:lang w:val="pt"/>
        </w:rPr>
        <w:t xml:space="preserve"> </w:t>
      </w:r>
      <w:r w:rsidR="00406B4F">
        <w:rPr>
          <w:rFonts w:ascii="Arial" w:hAnsi="Arial" w:cs="Arial"/>
          <w:sz w:val="24"/>
          <w:szCs w:val="24"/>
          <w:lang w:val="pt"/>
        </w:rPr>
        <w:t>Castro</w:t>
      </w:r>
      <w:r w:rsidRPr="006C743E">
        <w:rPr>
          <w:rFonts w:ascii="Arial" w:hAnsi="Arial" w:cs="Arial"/>
          <w:sz w:val="24"/>
          <w:szCs w:val="24"/>
          <w:lang w:val="pt"/>
        </w:rPr>
        <w:t xml:space="preserve"> </w:t>
      </w:r>
      <w:r w:rsidR="006649EE">
        <w:rPr>
          <w:rFonts w:ascii="Arial" w:hAnsi="Arial" w:cs="Arial"/>
          <w:sz w:val="24"/>
          <w:szCs w:val="24"/>
          <w:lang w:val="pt"/>
        </w:rPr>
        <w:t>e colaboradores</w:t>
      </w:r>
      <w:r w:rsidR="00406B4F">
        <w:rPr>
          <w:rFonts w:ascii="Arial" w:hAnsi="Arial" w:cs="Arial"/>
          <w:sz w:val="24"/>
          <w:szCs w:val="24"/>
          <w:lang w:val="pt"/>
        </w:rPr>
        <w:t xml:space="preserve"> [</w:t>
      </w:r>
      <w:r w:rsidR="00A55EF8">
        <w:rPr>
          <w:rFonts w:ascii="Arial" w:hAnsi="Arial" w:cs="Arial"/>
          <w:sz w:val="24"/>
          <w:szCs w:val="24"/>
          <w:lang w:val="pt"/>
        </w:rPr>
        <w:t>8</w:t>
      </w:r>
      <w:r w:rsidR="00406B4F">
        <w:rPr>
          <w:rFonts w:ascii="Arial" w:hAnsi="Arial" w:cs="Arial"/>
          <w:sz w:val="24"/>
          <w:szCs w:val="24"/>
          <w:lang w:val="pt"/>
        </w:rPr>
        <w:t>]</w:t>
      </w:r>
      <w:r w:rsidR="007D5D4E">
        <w:rPr>
          <w:rFonts w:ascii="Arial" w:hAnsi="Arial" w:cs="Arial"/>
          <w:sz w:val="24"/>
          <w:szCs w:val="24"/>
          <w:lang w:val="pt"/>
        </w:rPr>
        <w:t>,</w:t>
      </w:r>
      <w:r w:rsidRPr="006C743E">
        <w:rPr>
          <w:rFonts w:ascii="Arial" w:hAnsi="Arial" w:cs="Arial"/>
          <w:sz w:val="24"/>
          <w:szCs w:val="24"/>
          <w:lang w:val="pt"/>
        </w:rPr>
        <w:t xml:space="preserve"> utilizando o reagente </w:t>
      </w:r>
      <w:proofErr w:type="spellStart"/>
      <w:r w:rsidR="006802A8">
        <w:rPr>
          <w:rFonts w:ascii="Arial" w:hAnsi="Arial" w:cs="Arial"/>
          <w:sz w:val="24"/>
          <w:szCs w:val="24"/>
          <w:lang w:val="pt"/>
        </w:rPr>
        <w:t>F</w:t>
      </w:r>
      <w:r w:rsidRPr="006C743E">
        <w:rPr>
          <w:rFonts w:ascii="Arial" w:hAnsi="Arial" w:cs="Arial"/>
          <w:sz w:val="24"/>
          <w:szCs w:val="24"/>
          <w:lang w:val="pt"/>
        </w:rPr>
        <w:t>olin</w:t>
      </w:r>
      <w:r w:rsidR="006802A8">
        <w:rPr>
          <w:rFonts w:ascii="Arial" w:hAnsi="Arial" w:cs="Arial"/>
          <w:sz w:val="24"/>
          <w:szCs w:val="24"/>
          <w:lang w:val="pt"/>
        </w:rPr>
        <w:t>-</w:t>
      </w:r>
      <w:r w:rsidRPr="006C743E">
        <w:rPr>
          <w:rFonts w:ascii="Arial" w:hAnsi="Arial" w:cs="Arial"/>
          <w:sz w:val="24"/>
          <w:szCs w:val="24"/>
          <w:lang w:val="pt"/>
        </w:rPr>
        <w:t>Ciocalteu</w:t>
      </w:r>
      <w:proofErr w:type="spellEnd"/>
      <w:r w:rsidR="007D5D4E">
        <w:rPr>
          <w:rFonts w:ascii="Arial" w:hAnsi="Arial" w:cs="Arial"/>
          <w:sz w:val="24"/>
          <w:szCs w:val="24"/>
          <w:lang w:val="pt"/>
        </w:rPr>
        <w:t xml:space="preserve"> e empregando u</w:t>
      </w:r>
      <w:r w:rsidRPr="006C743E">
        <w:rPr>
          <w:rFonts w:ascii="Arial" w:hAnsi="Arial" w:cs="Arial"/>
          <w:sz w:val="24"/>
          <w:szCs w:val="24"/>
          <w:lang w:val="pt"/>
        </w:rPr>
        <w:t xml:space="preserve">ma curva padrão com ácido gálico (5 a 1000 </w:t>
      </w:r>
      <w:proofErr w:type="spellStart"/>
      <w:r w:rsidRPr="006C743E">
        <w:rPr>
          <w:rFonts w:ascii="Arial" w:hAnsi="Arial" w:cs="Arial"/>
          <w:sz w:val="24"/>
          <w:szCs w:val="24"/>
          <w:lang w:val="pt"/>
        </w:rPr>
        <w:t>μg</w:t>
      </w:r>
      <w:proofErr w:type="spellEnd"/>
      <w:r w:rsidRPr="006C743E">
        <w:rPr>
          <w:rFonts w:ascii="Arial" w:hAnsi="Arial" w:cs="Arial"/>
          <w:sz w:val="24"/>
          <w:szCs w:val="24"/>
          <w:lang w:val="pt"/>
        </w:rPr>
        <w:t xml:space="preserve"> mL</w:t>
      </w:r>
      <w:r w:rsidRPr="006C743E">
        <w:rPr>
          <w:rFonts w:ascii="Arial" w:hAnsi="Arial" w:cs="Arial"/>
          <w:sz w:val="24"/>
          <w:szCs w:val="24"/>
          <w:vertAlign w:val="superscript"/>
          <w:lang w:val="pt"/>
        </w:rPr>
        <w:t>-1</w:t>
      </w:r>
      <w:r w:rsidRPr="006C743E">
        <w:rPr>
          <w:rFonts w:ascii="Arial" w:hAnsi="Arial" w:cs="Arial"/>
          <w:sz w:val="24"/>
          <w:szCs w:val="24"/>
          <w:lang w:val="pt"/>
        </w:rPr>
        <w:t>) medindo a absor</w:t>
      </w:r>
      <w:r w:rsidR="007D5D4E">
        <w:rPr>
          <w:rFonts w:ascii="Arial" w:hAnsi="Arial" w:cs="Arial"/>
          <w:sz w:val="24"/>
          <w:szCs w:val="24"/>
          <w:lang w:val="pt"/>
        </w:rPr>
        <w:t>b</w:t>
      </w:r>
      <w:r w:rsidRPr="006C743E">
        <w:rPr>
          <w:rFonts w:ascii="Arial" w:hAnsi="Arial" w:cs="Arial"/>
          <w:sz w:val="24"/>
          <w:szCs w:val="24"/>
          <w:lang w:val="pt"/>
        </w:rPr>
        <w:t xml:space="preserve">ância </w:t>
      </w:r>
      <w:r w:rsidR="007D5D4E">
        <w:rPr>
          <w:rFonts w:ascii="Arial" w:hAnsi="Arial" w:cs="Arial"/>
          <w:sz w:val="24"/>
          <w:szCs w:val="24"/>
          <w:lang w:val="pt"/>
        </w:rPr>
        <w:t>em</w:t>
      </w:r>
      <w:r w:rsidRPr="006C743E">
        <w:rPr>
          <w:rFonts w:ascii="Arial" w:hAnsi="Arial" w:cs="Arial"/>
          <w:sz w:val="24"/>
          <w:szCs w:val="24"/>
          <w:lang w:val="pt"/>
        </w:rPr>
        <w:t xml:space="preserve"> 756 </w:t>
      </w:r>
      <w:proofErr w:type="spellStart"/>
      <w:r w:rsidRPr="006C743E">
        <w:rPr>
          <w:rFonts w:ascii="Arial" w:hAnsi="Arial" w:cs="Arial"/>
          <w:sz w:val="24"/>
          <w:szCs w:val="24"/>
          <w:lang w:val="pt"/>
        </w:rPr>
        <w:t>nm</w:t>
      </w:r>
      <w:proofErr w:type="spellEnd"/>
      <w:r w:rsidRPr="006C743E">
        <w:rPr>
          <w:rFonts w:ascii="Arial" w:hAnsi="Arial" w:cs="Arial"/>
          <w:sz w:val="24"/>
          <w:szCs w:val="24"/>
          <w:lang w:val="pt"/>
        </w:rPr>
        <w:t>. O resultado foi expresso em μg de ácido gálico equivalente (GAE) por mL de amostras. Todas essas análises foram realizadas em triplicado</w:t>
      </w:r>
      <w:r w:rsidR="007629B3">
        <w:rPr>
          <w:rFonts w:ascii="Arial" w:hAnsi="Arial" w:cs="Arial"/>
          <w:sz w:val="24"/>
          <w:szCs w:val="24"/>
          <w:lang w:val="pt"/>
        </w:rPr>
        <w:t xml:space="preserve"> para determinação do desvio padrão (</w:t>
      </w:r>
      <w:r w:rsidR="007629B3" w:rsidRPr="006C743E">
        <w:rPr>
          <w:rFonts w:ascii="Arial" w:hAnsi="Arial" w:cs="Arial"/>
          <w:sz w:val="24"/>
          <w:szCs w:val="24"/>
          <w:lang w:val="pt" w:eastAsia="pt-BR"/>
        </w:rPr>
        <w:t>±</w:t>
      </w:r>
      <w:r w:rsidR="007629B3">
        <w:rPr>
          <w:rFonts w:ascii="Arial" w:hAnsi="Arial" w:cs="Arial"/>
          <w:sz w:val="24"/>
          <w:szCs w:val="24"/>
          <w:lang w:val="pt" w:eastAsia="pt-BR"/>
        </w:rPr>
        <w:t xml:space="preserve"> DP</w:t>
      </w:r>
      <w:r w:rsidR="007629B3">
        <w:rPr>
          <w:rFonts w:ascii="Arial" w:hAnsi="Arial" w:cs="Arial"/>
          <w:sz w:val="24"/>
          <w:szCs w:val="24"/>
          <w:lang w:val="pt"/>
        </w:rPr>
        <w:t>)</w:t>
      </w:r>
      <w:r w:rsidRPr="006C743E">
        <w:rPr>
          <w:rFonts w:ascii="Arial" w:hAnsi="Arial" w:cs="Arial"/>
          <w:sz w:val="24"/>
          <w:szCs w:val="24"/>
          <w:lang w:val="pt"/>
        </w:rPr>
        <w:t>.</w:t>
      </w:r>
    </w:p>
    <w:p w14:paraId="7B1E13EF" w14:textId="2013A089" w:rsidR="007629B3" w:rsidRPr="00ED06AC" w:rsidRDefault="007629B3" w:rsidP="004E678B">
      <w:pPr>
        <w:spacing w:line="360" w:lineRule="auto"/>
        <w:jc w:val="both"/>
        <w:rPr>
          <w:rFonts w:ascii="Arial" w:hAnsi="Arial" w:cs="Arial"/>
          <w:sz w:val="24"/>
          <w:szCs w:val="24"/>
        </w:rPr>
      </w:pPr>
      <w:r>
        <w:rPr>
          <w:rFonts w:ascii="Arial" w:hAnsi="Arial" w:cs="Arial"/>
          <w:sz w:val="24"/>
          <w:szCs w:val="24"/>
          <w:lang w:val="pt"/>
        </w:rPr>
        <w:t xml:space="preserve"> </w:t>
      </w:r>
      <w:r>
        <w:rPr>
          <w:rFonts w:ascii="Arial" w:hAnsi="Arial" w:cs="Arial"/>
          <w:sz w:val="24"/>
          <w:szCs w:val="24"/>
          <w:lang w:val="pt"/>
        </w:rPr>
        <w:tab/>
      </w:r>
      <w:r w:rsidR="00C416E8">
        <w:rPr>
          <w:rFonts w:ascii="Arial" w:hAnsi="Arial" w:cs="Arial"/>
          <w:sz w:val="24"/>
          <w:szCs w:val="24"/>
          <w:lang w:val="pt"/>
        </w:rPr>
        <w:t>O preparo da amostra</w:t>
      </w:r>
      <w:r w:rsidR="002D3FE8">
        <w:rPr>
          <w:rFonts w:ascii="Arial" w:hAnsi="Arial" w:cs="Arial"/>
          <w:sz w:val="24"/>
          <w:szCs w:val="24"/>
          <w:lang w:val="pt"/>
        </w:rPr>
        <w:t xml:space="preserve"> para a análise de voláteis</w:t>
      </w:r>
      <w:r w:rsidR="00C416E8">
        <w:rPr>
          <w:rFonts w:ascii="Arial" w:hAnsi="Arial" w:cs="Arial"/>
          <w:sz w:val="24"/>
          <w:szCs w:val="24"/>
          <w:lang w:val="pt"/>
        </w:rPr>
        <w:t xml:space="preserve"> ocorreu conforme descreve Piva </w:t>
      </w:r>
      <w:r w:rsidR="006649EE">
        <w:rPr>
          <w:rFonts w:ascii="Arial" w:hAnsi="Arial" w:cs="Arial"/>
          <w:sz w:val="24"/>
          <w:szCs w:val="24"/>
          <w:lang w:val="pt"/>
        </w:rPr>
        <w:t>e colaboradores</w:t>
      </w:r>
      <w:r w:rsidR="00C416E8">
        <w:rPr>
          <w:rFonts w:ascii="Arial" w:hAnsi="Arial" w:cs="Arial"/>
          <w:sz w:val="24"/>
          <w:szCs w:val="24"/>
          <w:lang w:val="pt"/>
        </w:rPr>
        <w:t xml:space="preserve"> </w:t>
      </w:r>
      <w:r w:rsidR="00F673DA">
        <w:rPr>
          <w:rFonts w:ascii="Arial" w:hAnsi="Arial" w:cs="Arial"/>
          <w:sz w:val="24"/>
          <w:szCs w:val="24"/>
          <w:lang w:val="pt"/>
        </w:rPr>
        <w:t>[</w:t>
      </w:r>
      <w:r w:rsidR="00104C81">
        <w:rPr>
          <w:rFonts w:ascii="Arial" w:hAnsi="Arial" w:cs="Arial"/>
          <w:sz w:val="24"/>
          <w:szCs w:val="24"/>
          <w:lang w:val="pt"/>
        </w:rPr>
        <w:t>2</w:t>
      </w:r>
      <w:r w:rsidR="00F673DA">
        <w:rPr>
          <w:rFonts w:ascii="Arial" w:hAnsi="Arial" w:cs="Arial"/>
          <w:sz w:val="24"/>
          <w:szCs w:val="24"/>
          <w:lang w:val="pt"/>
        </w:rPr>
        <w:t>]</w:t>
      </w:r>
      <w:r w:rsidR="00C416E8">
        <w:rPr>
          <w:rFonts w:ascii="Arial" w:hAnsi="Arial" w:cs="Arial"/>
          <w:sz w:val="24"/>
          <w:szCs w:val="24"/>
          <w:lang w:val="pt"/>
        </w:rPr>
        <w:t>.</w:t>
      </w:r>
      <w:r w:rsidR="00C416E8">
        <w:rPr>
          <w:rFonts w:ascii="Arial" w:hAnsi="Arial" w:cs="Arial"/>
          <w:sz w:val="24"/>
          <w:szCs w:val="24"/>
        </w:rPr>
        <w:t xml:space="preserve"> </w:t>
      </w:r>
      <w:r w:rsidR="00890C50" w:rsidRPr="006C743E">
        <w:rPr>
          <w:rFonts w:ascii="Arial" w:hAnsi="Arial" w:cs="Arial"/>
          <w:sz w:val="24"/>
          <w:szCs w:val="24"/>
          <w:lang w:val="pt"/>
        </w:rPr>
        <w:t xml:space="preserve">As amostras foram analisadas em um cromatógrafo </w:t>
      </w:r>
      <w:r>
        <w:rPr>
          <w:rFonts w:ascii="Arial" w:hAnsi="Arial" w:cs="Arial"/>
          <w:sz w:val="24"/>
          <w:szCs w:val="24"/>
          <w:lang w:val="pt"/>
        </w:rPr>
        <w:t>gasoso</w:t>
      </w:r>
      <w:r w:rsidR="00890C50" w:rsidRPr="006C743E">
        <w:rPr>
          <w:rFonts w:ascii="Arial" w:hAnsi="Arial" w:cs="Arial"/>
          <w:sz w:val="24"/>
          <w:szCs w:val="24"/>
          <w:lang w:val="pt"/>
        </w:rPr>
        <w:t xml:space="preserve"> acoplado a um espectrômetro de massa</w:t>
      </w:r>
      <w:r>
        <w:rPr>
          <w:rFonts w:ascii="Arial" w:hAnsi="Arial" w:cs="Arial"/>
          <w:sz w:val="24"/>
          <w:szCs w:val="24"/>
          <w:lang w:val="pt"/>
        </w:rPr>
        <w:t xml:space="preserve">, utilizando o método descrito por </w:t>
      </w:r>
      <w:proofErr w:type="spellStart"/>
      <w:r w:rsidR="00890C50" w:rsidRPr="006C743E">
        <w:rPr>
          <w:rFonts w:ascii="Arial" w:hAnsi="Arial" w:cs="Arial"/>
          <w:sz w:val="24"/>
          <w:szCs w:val="24"/>
          <w:lang w:val="pt"/>
        </w:rPr>
        <w:t>Pinu</w:t>
      </w:r>
      <w:proofErr w:type="spellEnd"/>
      <w:r w:rsidR="00890C50" w:rsidRPr="006C743E">
        <w:rPr>
          <w:rFonts w:ascii="Arial" w:hAnsi="Arial" w:cs="Arial"/>
          <w:sz w:val="24"/>
          <w:szCs w:val="24"/>
          <w:lang w:val="pt"/>
        </w:rPr>
        <w:t xml:space="preserve"> e Villas-Boas </w:t>
      </w:r>
      <w:r w:rsidR="00A55EF8">
        <w:rPr>
          <w:rFonts w:ascii="Arial" w:hAnsi="Arial" w:cs="Arial"/>
          <w:sz w:val="24"/>
          <w:szCs w:val="24"/>
          <w:lang w:val="pt"/>
        </w:rPr>
        <w:t>[9]</w:t>
      </w:r>
      <w:r w:rsidR="00890C50" w:rsidRPr="006C743E">
        <w:rPr>
          <w:rFonts w:ascii="Arial" w:hAnsi="Arial" w:cs="Arial"/>
          <w:sz w:val="24"/>
          <w:szCs w:val="24"/>
          <w:lang w:val="pt"/>
        </w:rPr>
        <w:t xml:space="preserve"> Foram analisados </w:t>
      </w:r>
      <w:r>
        <w:rPr>
          <w:rFonts w:ascii="Arial" w:hAnsi="Arial" w:cs="Arial"/>
          <w:sz w:val="24"/>
          <w:szCs w:val="24"/>
          <w:lang w:val="pt"/>
        </w:rPr>
        <w:t>dois</w:t>
      </w:r>
      <w:r w:rsidR="00890C50" w:rsidRPr="006C743E">
        <w:rPr>
          <w:rFonts w:ascii="Arial" w:hAnsi="Arial" w:cs="Arial"/>
          <w:sz w:val="24"/>
          <w:szCs w:val="24"/>
          <w:lang w:val="pt"/>
        </w:rPr>
        <w:t xml:space="preserve"> compostos voláteis</w:t>
      </w:r>
      <w:r>
        <w:rPr>
          <w:rFonts w:ascii="Arial" w:hAnsi="Arial" w:cs="Arial"/>
          <w:sz w:val="24"/>
          <w:szCs w:val="24"/>
          <w:lang w:val="pt"/>
        </w:rPr>
        <w:t>:</w:t>
      </w:r>
      <w:r w:rsidR="00890C50" w:rsidRPr="006C743E">
        <w:rPr>
          <w:rFonts w:ascii="Arial" w:hAnsi="Arial" w:cs="Arial"/>
          <w:sz w:val="24"/>
          <w:szCs w:val="24"/>
          <w:lang w:val="pt"/>
        </w:rPr>
        <w:t xml:space="preserve"> etanol</w:t>
      </w:r>
      <w:r>
        <w:rPr>
          <w:rFonts w:ascii="Arial" w:hAnsi="Arial" w:cs="Arial"/>
          <w:sz w:val="24"/>
          <w:szCs w:val="24"/>
          <w:lang w:val="pt"/>
        </w:rPr>
        <w:t xml:space="preserve"> e</w:t>
      </w:r>
      <w:r w:rsidR="00890C50" w:rsidRPr="006C743E">
        <w:rPr>
          <w:rFonts w:ascii="Arial" w:hAnsi="Arial" w:cs="Arial"/>
          <w:sz w:val="24"/>
          <w:szCs w:val="24"/>
          <w:lang w:val="pt"/>
        </w:rPr>
        <w:t xml:space="preserve"> álcool </w:t>
      </w:r>
      <w:r w:rsidR="00890C50" w:rsidRPr="00B4655B">
        <w:rPr>
          <w:rFonts w:ascii="Arial" w:hAnsi="Arial" w:cs="Arial"/>
          <w:sz w:val="24"/>
          <w:szCs w:val="24"/>
          <w:lang w:val="pt"/>
        </w:rPr>
        <w:t>isoamílico</w:t>
      </w:r>
      <w:r w:rsidR="004A4ABF" w:rsidRPr="00B4655B">
        <w:rPr>
          <w:rFonts w:ascii="Arial" w:hAnsi="Arial" w:cs="Arial"/>
          <w:sz w:val="24"/>
          <w:szCs w:val="24"/>
        </w:rPr>
        <w:t xml:space="preserve"> (3-metil-1-butanol)</w:t>
      </w:r>
      <w:r w:rsidR="00890C50" w:rsidRPr="00B4655B">
        <w:rPr>
          <w:rFonts w:ascii="Arial" w:hAnsi="Arial" w:cs="Arial"/>
          <w:sz w:val="24"/>
          <w:szCs w:val="24"/>
          <w:lang w:val="pt"/>
        </w:rPr>
        <w:t>. As</w:t>
      </w:r>
      <w:r w:rsidR="00890C50" w:rsidRPr="006C743E">
        <w:rPr>
          <w:rFonts w:ascii="Arial" w:hAnsi="Arial" w:cs="Arial"/>
          <w:sz w:val="24"/>
          <w:szCs w:val="24"/>
          <w:lang w:val="pt"/>
        </w:rPr>
        <w:t xml:space="preserve"> amostras foram analisadas em triplica</w:t>
      </w:r>
      <w:r w:rsidR="008377BD">
        <w:rPr>
          <w:rFonts w:ascii="Arial" w:hAnsi="Arial" w:cs="Arial"/>
          <w:sz w:val="24"/>
          <w:szCs w:val="24"/>
          <w:lang w:val="pt"/>
        </w:rPr>
        <w:t>ta</w:t>
      </w:r>
      <w:r w:rsidR="00890C50" w:rsidRPr="006C743E">
        <w:rPr>
          <w:rFonts w:ascii="Arial" w:hAnsi="Arial" w:cs="Arial"/>
          <w:sz w:val="24"/>
          <w:szCs w:val="24"/>
          <w:lang w:val="pt"/>
        </w:rPr>
        <w:t>.</w:t>
      </w:r>
    </w:p>
    <w:p w14:paraId="1AAA82D3" w14:textId="2C026B0F" w:rsidR="007629B3" w:rsidRPr="00ED06AC" w:rsidRDefault="007629B3" w:rsidP="004E678B">
      <w:pPr>
        <w:spacing w:line="360" w:lineRule="auto"/>
        <w:jc w:val="both"/>
        <w:rPr>
          <w:rFonts w:ascii="Arial" w:hAnsi="Arial" w:cs="Arial"/>
          <w:b/>
          <w:bCs/>
          <w:sz w:val="24"/>
          <w:szCs w:val="24"/>
        </w:rPr>
      </w:pPr>
      <w:r w:rsidRPr="007629B3">
        <w:rPr>
          <w:rFonts w:ascii="Arial" w:hAnsi="Arial" w:cs="Arial"/>
          <w:b/>
          <w:bCs/>
          <w:sz w:val="24"/>
          <w:szCs w:val="24"/>
        </w:rPr>
        <w:t>Resultados e discuss</w:t>
      </w:r>
      <w:r w:rsidR="008377BD">
        <w:rPr>
          <w:rFonts w:ascii="Arial" w:hAnsi="Arial" w:cs="Arial"/>
          <w:b/>
          <w:bCs/>
          <w:sz w:val="24"/>
          <w:szCs w:val="24"/>
        </w:rPr>
        <w:t>ão</w:t>
      </w:r>
    </w:p>
    <w:p w14:paraId="1A69A47B" w14:textId="1536644B" w:rsidR="007629B3" w:rsidRPr="006C743E" w:rsidRDefault="00EE5A24" w:rsidP="004E678B">
      <w:pPr>
        <w:spacing w:line="360" w:lineRule="auto"/>
        <w:ind w:firstLine="708"/>
        <w:jc w:val="both"/>
        <w:rPr>
          <w:rFonts w:ascii="Arial" w:eastAsia="Times New Roman" w:hAnsi="Arial" w:cs="Arial"/>
          <w:sz w:val="24"/>
          <w:szCs w:val="24"/>
          <w:lang w:eastAsia="pt-BR"/>
        </w:rPr>
      </w:pPr>
      <w:r>
        <w:rPr>
          <w:rFonts w:ascii="Arial" w:hAnsi="Arial" w:cs="Arial"/>
          <w:sz w:val="24"/>
          <w:szCs w:val="24"/>
          <w:lang w:val="pt" w:eastAsia="pt-BR"/>
        </w:rPr>
        <w:t>Não foi possível observar uma variação significativa da cor entre a cerveja produzido com incorporação da pimenta dedo-de-moça (</w:t>
      </w:r>
      <w:r w:rsidRPr="00EE5A24">
        <w:rPr>
          <w:rFonts w:ascii="Arial" w:hAnsi="Arial" w:cs="Arial"/>
          <w:i/>
          <w:iCs/>
          <w:sz w:val="24"/>
          <w:szCs w:val="24"/>
          <w:lang w:val="pt" w:eastAsia="pt-BR"/>
        </w:rPr>
        <w:t>C</w:t>
      </w:r>
      <w:r w:rsidR="00DB21B2">
        <w:rPr>
          <w:rFonts w:ascii="Arial" w:hAnsi="Arial" w:cs="Arial"/>
          <w:i/>
          <w:iCs/>
          <w:sz w:val="24"/>
          <w:szCs w:val="24"/>
          <w:lang w:val="pt" w:eastAsia="pt-BR"/>
        </w:rPr>
        <w:t>.</w:t>
      </w:r>
      <w:r w:rsidRPr="00EE5A24">
        <w:rPr>
          <w:rFonts w:ascii="Arial" w:hAnsi="Arial" w:cs="Arial"/>
          <w:i/>
          <w:iCs/>
          <w:sz w:val="24"/>
          <w:szCs w:val="24"/>
          <w:lang w:val="pt" w:eastAsia="pt-BR"/>
        </w:rPr>
        <w:t xml:space="preserve"> </w:t>
      </w:r>
      <w:proofErr w:type="spellStart"/>
      <w:r w:rsidR="00712116">
        <w:rPr>
          <w:rFonts w:ascii="Arial" w:hAnsi="Arial" w:cs="Arial"/>
          <w:i/>
          <w:iCs/>
          <w:sz w:val="24"/>
          <w:szCs w:val="24"/>
        </w:rPr>
        <w:t>baccatum</w:t>
      </w:r>
      <w:proofErr w:type="spellEnd"/>
      <w:r>
        <w:rPr>
          <w:rFonts w:ascii="Arial" w:hAnsi="Arial" w:cs="Arial"/>
          <w:sz w:val="24"/>
          <w:szCs w:val="24"/>
          <w:lang w:val="pt" w:eastAsia="pt-BR"/>
        </w:rPr>
        <w:t>)</w:t>
      </w:r>
      <w:r w:rsidR="00672ED0">
        <w:rPr>
          <w:rFonts w:ascii="Arial" w:hAnsi="Arial" w:cs="Arial"/>
          <w:sz w:val="24"/>
          <w:szCs w:val="24"/>
          <w:lang w:val="pt" w:eastAsia="pt-BR"/>
        </w:rPr>
        <w:t xml:space="preserve"> (CCP)</w:t>
      </w:r>
      <w:r>
        <w:rPr>
          <w:rFonts w:ascii="Arial" w:hAnsi="Arial" w:cs="Arial"/>
          <w:sz w:val="24"/>
          <w:szCs w:val="24"/>
          <w:lang w:val="pt" w:eastAsia="pt-BR"/>
        </w:rPr>
        <w:t xml:space="preserve"> e o controle</w:t>
      </w:r>
      <w:r w:rsidR="00672ED0">
        <w:rPr>
          <w:rFonts w:ascii="Arial" w:hAnsi="Arial" w:cs="Arial"/>
          <w:sz w:val="24"/>
          <w:szCs w:val="24"/>
          <w:lang w:val="pt" w:eastAsia="pt-BR"/>
        </w:rPr>
        <w:t xml:space="preserve"> (CSP)</w:t>
      </w:r>
      <w:r w:rsidR="007629B3" w:rsidRPr="006C743E">
        <w:rPr>
          <w:rFonts w:ascii="Arial" w:hAnsi="Arial" w:cs="Arial"/>
          <w:sz w:val="24"/>
          <w:szCs w:val="24"/>
          <w:lang w:val="pt" w:eastAsia="pt-BR"/>
        </w:rPr>
        <w:t>. A média de cor para todos eles foi de 13,88 ± 0,64.</w:t>
      </w:r>
      <w:r w:rsidR="00E377CB">
        <w:rPr>
          <w:rFonts w:ascii="Arial" w:hAnsi="Arial" w:cs="Arial"/>
          <w:sz w:val="24"/>
          <w:szCs w:val="24"/>
          <w:lang w:val="pt" w:eastAsia="pt-BR"/>
        </w:rPr>
        <w:t xml:space="preserve"> A alteração da coloração da cerveja na adição de frutos pode estar associada com a degradação de composto de interesse [</w:t>
      </w:r>
      <w:r w:rsidR="00A55EF8">
        <w:rPr>
          <w:rFonts w:ascii="Arial" w:hAnsi="Arial" w:cs="Arial"/>
          <w:sz w:val="24"/>
          <w:szCs w:val="24"/>
          <w:lang w:val="pt" w:eastAsia="pt-BR"/>
        </w:rPr>
        <w:t>6</w:t>
      </w:r>
      <w:r w:rsidR="00E377CB">
        <w:rPr>
          <w:rFonts w:ascii="Arial" w:hAnsi="Arial" w:cs="Arial"/>
          <w:sz w:val="24"/>
          <w:szCs w:val="24"/>
          <w:lang w:val="pt" w:eastAsia="pt-BR"/>
        </w:rPr>
        <w:t xml:space="preserve">]. As cores obtidas são semelhantes as obtidas para as cervejas </w:t>
      </w:r>
      <w:r w:rsidR="004E678B">
        <w:rPr>
          <w:rFonts w:ascii="Arial" w:hAnsi="Arial" w:cs="Arial"/>
          <w:sz w:val="24"/>
          <w:szCs w:val="24"/>
          <w:lang w:val="pt" w:eastAsia="pt-BR"/>
        </w:rPr>
        <w:t xml:space="preserve">tipo </w:t>
      </w:r>
      <w:proofErr w:type="spellStart"/>
      <w:r w:rsidR="00E377CB" w:rsidRPr="004E678B">
        <w:rPr>
          <w:rFonts w:ascii="Arial" w:hAnsi="Arial" w:cs="Arial"/>
          <w:sz w:val="24"/>
          <w:szCs w:val="24"/>
          <w:lang w:val="pt" w:eastAsia="pt-BR"/>
        </w:rPr>
        <w:t>Czech</w:t>
      </w:r>
      <w:proofErr w:type="spellEnd"/>
      <w:r w:rsidR="00E377CB" w:rsidRPr="004E678B">
        <w:rPr>
          <w:rFonts w:ascii="Arial" w:hAnsi="Arial" w:cs="Arial"/>
          <w:sz w:val="24"/>
          <w:szCs w:val="24"/>
          <w:lang w:val="pt" w:eastAsia="pt-BR"/>
        </w:rPr>
        <w:t xml:space="preserve"> </w:t>
      </w:r>
      <w:proofErr w:type="spellStart"/>
      <w:r w:rsidR="00E377CB" w:rsidRPr="004E678B">
        <w:rPr>
          <w:rFonts w:ascii="Arial" w:hAnsi="Arial" w:cs="Arial"/>
          <w:sz w:val="24"/>
          <w:szCs w:val="24"/>
          <w:lang w:val="pt" w:eastAsia="pt-BR"/>
        </w:rPr>
        <w:t>pilsner</w:t>
      </w:r>
      <w:proofErr w:type="spellEnd"/>
      <w:r w:rsidR="004E678B" w:rsidRPr="004E678B">
        <w:rPr>
          <w:rFonts w:ascii="Arial" w:hAnsi="Arial" w:cs="Arial"/>
          <w:sz w:val="24"/>
          <w:szCs w:val="24"/>
          <w:lang w:val="pt" w:eastAsia="pt-BR"/>
        </w:rPr>
        <w:t>,</w:t>
      </w:r>
      <w:r w:rsidR="00E377CB" w:rsidRPr="004E678B">
        <w:rPr>
          <w:rFonts w:ascii="Arial" w:hAnsi="Arial" w:cs="Arial"/>
          <w:sz w:val="24"/>
          <w:szCs w:val="24"/>
          <w:lang w:val="pt" w:eastAsia="pt-BR"/>
        </w:rPr>
        <w:t xml:space="preserve"> </w:t>
      </w:r>
      <w:proofErr w:type="spellStart"/>
      <w:r w:rsidR="00E377CB" w:rsidRPr="004E678B">
        <w:rPr>
          <w:rFonts w:ascii="Arial" w:hAnsi="Arial" w:cs="Arial"/>
          <w:sz w:val="24"/>
          <w:szCs w:val="24"/>
          <w:lang w:val="pt" w:eastAsia="pt-BR"/>
        </w:rPr>
        <w:t>Weissbier</w:t>
      </w:r>
      <w:proofErr w:type="spellEnd"/>
      <w:r w:rsidR="00E377CB">
        <w:rPr>
          <w:rFonts w:ascii="Arial" w:hAnsi="Arial" w:cs="Arial"/>
          <w:sz w:val="24"/>
          <w:szCs w:val="24"/>
          <w:lang w:val="pt" w:eastAsia="pt-BR"/>
        </w:rPr>
        <w:t xml:space="preserve"> </w:t>
      </w:r>
      <w:r w:rsidR="004E678B">
        <w:rPr>
          <w:rFonts w:ascii="Arial" w:hAnsi="Arial" w:cs="Arial"/>
          <w:sz w:val="24"/>
          <w:szCs w:val="24"/>
          <w:lang w:val="pt" w:eastAsia="pt-BR"/>
        </w:rPr>
        <w:t>[</w:t>
      </w:r>
      <w:r w:rsidR="00A55EF8">
        <w:rPr>
          <w:rFonts w:ascii="Arial" w:hAnsi="Arial" w:cs="Arial"/>
          <w:sz w:val="24"/>
          <w:szCs w:val="24"/>
          <w:lang w:val="pt" w:eastAsia="pt-BR"/>
        </w:rPr>
        <w:t>10</w:t>
      </w:r>
      <w:r w:rsidR="004E678B">
        <w:rPr>
          <w:rFonts w:ascii="Arial" w:hAnsi="Arial" w:cs="Arial"/>
          <w:sz w:val="24"/>
          <w:szCs w:val="24"/>
          <w:lang w:val="pt" w:eastAsia="pt-BR"/>
        </w:rPr>
        <w:t xml:space="preserve">] e a </w:t>
      </w:r>
      <w:proofErr w:type="spellStart"/>
      <w:r w:rsidR="004E678B">
        <w:rPr>
          <w:rFonts w:ascii="Arial" w:hAnsi="Arial" w:cs="Arial"/>
          <w:sz w:val="24"/>
          <w:szCs w:val="24"/>
          <w:lang w:val="pt" w:eastAsia="pt-BR"/>
        </w:rPr>
        <w:t>Pilsner</w:t>
      </w:r>
      <w:proofErr w:type="spellEnd"/>
      <w:r w:rsidR="004E678B">
        <w:rPr>
          <w:rFonts w:ascii="Arial" w:hAnsi="Arial" w:cs="Arial"/>
          <w:sz w:val="24"/>
          <w:szCs w:val="24"/>
          <w:lang w:val="pt" w:eastAsia="pt-BR"/>
        </w:rPr>
        <w:t xml:space="preserve"> produzida com </w:t>
      </w:r>
      <w:proofErr w:type="spellStart"/>
      <w:r w:rsidR="004E678B">
        <w:rPr>
          <w:rFonts w:ascii="Arial" w:hAnsi="Arial" w:cs="Arial"/>
          <w:i/>
          <w:iCs/>
          <w:sz w:val="24"/>
          <w:szCs w:val="24"/>
          <w:lang w:val="pt" w:eastAsia="pt-BR"/>
        </w:rPr>
        <w:t>Ocimum</w:t>
      </w:r>
      <w:proofErr w:type="spellEnd"/>
      <w:r w:rsidR="004E678B">
        <w:rPr>
          <w:rFonts w:ascii="Arial" w:hAnsi="Arial" w:cs="Arial"/>
          <w:i/>
          <w:iCs/>
          <w:sz w:val="24"/>
          <w:szCs w:val="24"/>
          <w:lang w:val="pt" w:eastAsia="pt-BR"/>
        </w:rPr>
        <w:t xml:space="preserve"> </w:t>
      </w:r>
      <w:proofErr w:type="spellStart"/>
      <w:r w:rsidR="004E678B">
        <w:rPr>
          <w:rFonts w:ascii="Arial" w:hAnsi="Arial" w:cs="Arial"/>
          <w:i/>
          <w:iCs/>
          <w:sz w:val="24"/>
          <w:szCs w:val="24"/>
          <w:lang w:val="pt" w:eastAsia="pt-BR"/>
        </w:rPr>
        <w:t>selloi</w:t>
      </w:r>
      <w:proofErr w:type="spellEnd"/>
      <w:r w:rsidR="004E678B">
        <w:rPr>
          <w:rFonts w:ascii="Arial" w:hAnsi="Arial" w:cs="Arial"/>
          <w:i/>
          <w:iCs/>
          <w:sz w:val="24"/>
          <w:szCs w:val="24"/>
          <w:lang w:val="pt" w:eastAsia="pt-BR"/>
        </w:rPr>
        <w:t xml:space="preserve"> </w:t>
      </w:r>
      <w:r w:rsidR="004E678B">
        <w:rPr>
          <w:rFonts w:ascii="Arial" w:hAnsi="Arial" w:cs="Arial"/>
          <w:sz w:val="24"/>
          <w:szCs w:val="24"/>
          <w:lang w:val="pt" w:eastAsia="pt-BR"/>
        </w:rPr>
        <w:t>[</w:t>
      </w:r>
      <w:r w:rsidR="00104C81">
        <w:rPr>
          <w:rFonts w:ascii="Arial" w:hAnsi="Arial" w:cs="Arial"/>
          <w:sz w:val="24"/>
          <w:szCs w:val="24"/>
          <w:lang w:val="pt" w:eastAsia="pt-BR"/>
        </w:rPr>
        <w:t>2</w:t>
      </w:r>
      <w:r w:rsidR="004E678B">
        <w:rPr>
          <w:rFonts w:ascii="Arial" w:hAnsi="Arial" w:cs="Arial"/>
          <w:sz w:val="24"/>
          <w:szCs w:val="24"/>
          <w:lang w:val="pt" w:eastAsia="pt-BR"/>
        </w:rPr>
        <w:t>]</w:t>
      </w:r>
      <w:r w:rsidR="00E377CB">
        <w:rPr>
          <w:rFonts w:ascii="Arial" w:hAnsi="Arial" w:cs="Arial"/>
          <w:sz w:val="24"/>
          <w:szCs w:val="24"/>
          <w:lang w:val="pt" w:eastAsia="pt-BR"/>
        </w:rPr>
        <w:t>.</w:t>
      </w:r>
    </w:p>
    <w:p w14:paraId="73A8FA08" w14:textId="4E4FEF1E" w:rsidR="00194CE3" w:rsidRDefault="007629B3" w:rsidP="00194CE3">
      <w:pPr>
        <w:spacing w:line="360" w:lineRule="auto"/>
        <w:ind w:firstLine="708"/>
        <w:jc w:val="both"/>
        <w:rPr>
          <w:rFonts w:ascii="Arial" w:eastAsia="Times New Roman" w:hAnsi="Arial" w:cs="Arial"/>
          <w:sz w:val="24"/>
          <w:szCs w:val="24"/>
          <w:lang w:eastAsia="pt-BR"/>
        </w:rPr>
      </w:pPr>
      <w:r w:rsidRPr="006C743E">
        <w:rPr>
          <w:rFonts w:ascii="Arial" w:hAnsi="Arial" w:cs="Arial"/>
          <w:sz w:val="24"/>
          <w:szCs w:val="24"/>
          <w:lang w:val="pt"/>
        </w:rPr>
        <w:lastRenderedPageBreak/>
        <w:t xml:space="preserve">O valor médio do pH das </w:t>
      </w:r>
      <w:r w:rsidR="00672ED0">
        <w:rPr>
          <w:rFonts w:ascii="Arial" w:hAnsi="Arial" w:cs="Arial"/>
          <w:sz w:val="24"/>
          <w:szCs w:val="24"/>
          <w:lang w:val="pt"/>
        </w:rPr>
        <w:t>da CCP foi de</w:t>
      </w:r>
      <w:r w:rsidRPr="006C743E">
        <w:rPr>
          <w:rFonts w:ascii="Arial" w:hAnsi="Arial" w:cs="Arial"/>
          <w:sz w:val="24"/>
          <w:szCs w:val="24"/>
          <w:lang w:val="pt"/>
        </w:rPr>
        <w:t xml:space="preserve"> 4,6</w:t>
      </w:r>
      <w:r w:rsidR="00672ED0">
        <w:rPr>
          <w:rFonts w:ascii="Arial" w:hAnsi="Arial" w:cs="Arial"/>
          <w:sz w:val="24"/>
          <w:szCs w:val="24"/>
          <w:lang w:val="pt"/>
        </w:rPr>
        <w:t>3</w:t>
      </w:r>
      <w:r w:rsidRPr="006C743E">
        <w:rPr>
          <w:rFonts w:ascii="Arial" w:hAnsi="Arial" w:cs="Arial"/>
          <w:sz w:val="24"/>
          <w:szCs w:val="24"/>
          <w:lang w:val="pt"/>
        </w:rPr>
        <w:t xml:space="preserve"> </w:t>
      </w:r>
      <w:r w:rsidRPr="006C743E">
        <w:rPr>
          <w:rFonts w:ascii="Arial" w:hAnsi="Arial" w:cs="Arial"/>
          <w:sz w:val="24"/>
          <w:szCs w:val="24"/>
          <w:lang w:val="pt" w:eastAsia="pt-BR"/>
        </w:rPr>
        <w:t>± 0,1</w:t>
      </w:r>
      <w:r w:rsidR="00672ED0">
        <w:rPr>
          <w:rFonts w:ascii="Arial" w:hAnsi="Arial" w:cs="Arial"/>
          <w:sz w:val="24"/>
          <w:szCs w:val="24"/>
          <w:lang w:val="pt" w:eastAsia="pt-BR"/>
        </w:rPr>
        <w:t>0</w:t>
      </w:r>
      <w:r w:rsidR="00672ED0">
        <w:rPr>
          <w:rFonts w:ascii="Arial" w:hAnsi="Arial" w:cs="Arial"/>
          <w:sz w:val="24"/>
          <w:szCs w:val="24"/>
          <w:lang w:val="pt"/>
        </w:rPr>
        <w:t xml:space="preserve"> e do CSP foi de 4,72 </w:t>
      </w:r>
      <w:r w:rsidR="00672ED0" w:rsidRPr="006C743E">
        <w:rPr>
          <w:rFonts w:ascii="Arial" w:hAnsi="Arial" w:cs="Arial"/>
          <w:sz w:val="24"/>
          <w:szCs w:val="24"/>
          <w:lang w:val="pt" w:eastAsia="pt-BR"/>
        </w:rPr>
        <w:t>± 0,1</w:t>
      </w:r>
      <w:r w:rsidR="00672ED0">
        <w:rPr>
          <w:rFonts w:ascii="Arial" w:hAnsi="Arial" w:cs="Arial"/>
          <w:sz w:val="24"/>
          <w:szCs w:val="24"/>
          <w:lang w:val="pt" w:eastAsia="pt-BR"/>
        </w:rPr>
        <w:t>2</w:t>
      </w:r>
      <w:r w:rsidR="00BE7A28">
        <w:rPr>
          <w:rFonts w:ascii="Arial" w:hAnsi="Arial" w:cs="Arial"/>
          <w:sz w:val="24"/>
          <w:szCs w:val="24"/>
          <w:lang w:val="pt" w:eastAsia="pt-BR"/>
        </w:rPr>
        <w:t xml:space="preserve">, estando semelhante ao relatado na literatura </w:t>
      </w:r>
      <w:r w:rsidR="00F93691">
        <w:rPr>
          <w:rFonts w:ascii="Arial" w:hAnsi="Arial" w:cs="Arial"/>
          <w:sz w:val="24"/>
          <w:szCs w:val="24"/>
          <w:lang w:val="pt" w:eastAsia="pt-BR"/>
        </w:rPr>
        <w:t>[</w:t>
      </w:r>
      <w:r w:rsidR="00A55EF8">
        <w:rPr>
          <w:rFonts w:ascii="Arial" w:hAnsi="Arial" w:cs="Arial"/>
          <w:sz w:val="24"/>
          <w:szCs w:val="24"/>
          <w:lang w:val="pt" w:eastAsia="pt-BR"/>
        </w:rPr>
        <w:t>2,</w:t>
      </w:r>
      <w:r w:rsidR="00BE7A28">
        <w:rPr>
          <w:rFonts w:ascii="Arial" w:hAnsi="Arial" w:cs="Arial"/>
          <w:sz w:val="24"/>
          <w:szCs w:val="24"/>
          <w:lang w:val="pt" w:eastAsia="pt-BR"/>
        </w:rPr>
        <w:t xml:space="preserve"> </w:t>
      </w:r>
      <w:r w:rsidR="00A55EF8">
        <w:rPr>
          <w:rFonts w:ascii="Arial" w:hAnsi="Arial" w:cs="Arial"/>
          <w:sz w:val="24"/>
          <w:szCs w:val="24"/>
          <w:lang w:val="pt" w:eastAsia="pt-BR"/>
        </w:rPr>
        <w:t>3, 11</w:t>
      </w:r>
      <w:r w:rsidR="00F93691">
        <w:rPr>
          <w:rFonts w:ascii="Arial" w:hAnsi="Arial" w:cs="Arial"/>
          <w:sz w:val="24"/>
          <w:szCs w:val="24"/>
          <w:lang w:val="pt" w:eastAsia="pt-BR"/>
        </w:rPr>
        <w:t>]</w:t>
      </w:r>
      <w:r w:rsidR="00194CE3">
        <w:rPr>
          <w:rFonts w:ascii="Arial" w:hAnsi="Arial" w:cs="Arial"/>
          <w:sz w:val="24"/>
          <w:szCs w:val="24"/>
          <w:lang w:val="pt" w:eastAsia="pt-BR"/>
        </w:rPr>
        <w:t>.</w:t>
      </w:r>
      <w:r w:rsidR="00194CE3">
        <w:rPr>
          <w:rFonts w:ascii="Arial" w:eastAsia="Times New Roman" w:hAnsi="Arial" w:cs="Arial"/>
          <w:sz w:val="24"/>
          <w:szCs w:val="24"/>
          <w:lang w:eastAsia="pt-BR"/>
        </w:rPr>
        <w:t xml:space="preserve"> </w:t>
      </w:r>
    </w:p>
    <w:p w14:paraId="3EB26790" w14:textId="6A55569D" w:rsidR="007629B3" w:rsidRDefault="009841B7" w:rsidP="00ED06AC">
      <w:pPr>
        <w:spacing w:line="360" w:lineRule="auto"/>
        <w:ind w:firstLine="708"/>
        <w:jc w:val="both"/>
        <w:rPr>
          <w:rFonts w:ascii="Arial" w:hAnsi="Arial" w:cs="Arial"/>
          <w:sz w:val="24"/>
          <w:szCs w:val="24"/>
        </w:rPr>
      </w:pPr>
      <w:r>
        <w:rPr>
          <w:rFonts w:ascii="Arial" w:hAnsi="Arial" w:cs="Arial"/>
          <w:sz w:val="24"/>
          <w:szCs w:val="24"/>
          <w:shd w:val="clear" w:color="auto" w:fill="FFFFFF"/>
          <w:lang w:val="pt"/>
        </w:rPr>
        <w:t>A CCP apresentou uma maior inibição frente ao radical DPPH</w:t>
      </w:r>
      <w:r w:rsidR="005C66FD">
        <w:rPr>
          <w:rFonts w:ascii="Arial" w:hAnsi="Arial" w:cs="Arial"/>
          <w:sz w:val="24"/>
          <w:szCs w:val="24"/>
          <w:shd w:val="clear" w:color="auto" w:fill="FFFFFF"/>
          <w:lang w:val="pt"/>
        </w:rPr>
        <w:t xml:space="preserve"> </w:t>
      </w:r>
      <w:r w:rsidR="00064BA1">
        <w:rPr>
          <w:rFonts w:ascii="Arial" w:hAnsi="Arial" w:cs="Arial"/>
          <w:sz w:val="24"/>
          <w:szCs w:val="24"/>
          <w:shd w:val="clear" w:color="auto" w:fill="FFFFFF"/>
          <w:lang w:val="pt"/>
        </w:rPr>
        <w:t>maior teor de</w:t>
      </w:r>
      <w:r w:rsidR="005C66FD">
        <w:rPr>
          <w:rFonts w:ascii="Arial" w:hAnsi="Arial" w:cs="Arial"/>
          <w:sz w:val="24"/>
          <w:szCs w:val="24"/>
          <w:shd w:val="clear" w:color="auto" w:fill="FFFFFF"/>
          <w:lang w:val="pt"/>
        </w:rPr>
        <w:t xml:space="preserve"> compostos</w:t>
      </w:r>
      <w:r>
        <w:rPr>
          <w:rFonts w:ascii="Arial" w:hAnsi="Arial" w:cs="Arial"/>
          <w:sz w:val="24"/>
          <w:szCs w:val="24"/>
          <w:shd w:val="clear" w:color="auto" w:fill="FFFFFF"/>
          <w:lang w:val="pt"/>
        </w:rPr>
        <w:t xml:space="preserve"> fenólicos (TABELA 1).</w:t>
      </w:r>
      <w:r w:rsidR="00194CE3">
        <w:rPr>
          <w:rFonts w:ascii="Arial" w:hAnsi="Arial" w:cs="Arial"/>
          <w:sz w:val="24"/>
          <w:szCs w:val="24"/>
          <w:shd w:val="clear" w:color="auto" w:fill="FFFFFF"/>
          <w:lang w:val="pt"/>
        </w:rPr>
        <w:t xml:space="preserve"> </w:t>
      </w:r>
      <w:r w:rsidR="00194CE3">
        <w:rPr>
          <w:rFonts w:ascii="Arial" w:hAnsi="Arial" w:cs="Arial"/>
          <w:sz w:val="24"/>
          <w:szCs w:val="24"/>
        </w:rPr>
        <w:t>Este acréscimo pode ser da atividade antioxidante presente</w:t>
      </w:r>
      <w:r w:rsidR="00A55EF8">
        <w:rPr>
          <w:rFonts w:ascii="Arial" w:hAnsi="Arial" w:cs="Arial"/>
          <w:sz w:val="24"/>
          <w:szCs w:val="24"/>
        </w:rPr>
        <w:t xml:space="preserve"> na pimenta dedo-de-moça</w:t>
      </w:r>
      <w:r w:rsidR="00194CE3">
        <w:rPr>
          <w:rFonts w:ascii="Arial" w:hAnsi="Arial" w:cs="Arial"/>
          <w:sz w:val="24"/>
          <w:szCs w:val="24"/>
        </w:rPr>
        <w:t xml:space="preserve"> [</w:t>
      </w:r>
      <w:r w:rsidR="00A55EF8">
        <w:rPr>
          <w:rFonts w:ascii="Arial" w:hAnsi="Arial" w:cs="Arial"/>
          <w:sz w:val="24"/>
          <w:szCs w:val="24"/>
        </w:rPr>
        <w:t>4, 5</w:t>
      </w:r>
      <w:r w:rsidR="00194CE3">
        <w:rPr>
          <w:rFonts w:ascii="Arial" w:hAnsi="Arial" w:cs="Arial"/>
          <w:sz w:val="24"/>
          <w:szCs w:val="24"/>
        </w:rPr>
        <w:t>]</w:t>
      </w:r>
    </w:p>
    <w:p w14:paraId="66E8A8FD" w14:textId="77777777" w:rsidR="00ED06AC" w:rsidRPr="00ED06AC" w:rsidRDefault="00ED06AC" w:rsidP="00ED06AC">
      <w:pPr>
        <w:spacing w:line="360" w:lineRule="auto"/>
        <w:ind w:firstLine="708"/>
        <w:jc w:val="both"/>
        <w:rPr>
          <w:rFonts w:ascii="Arial" w:hAnsi="Arial" w:cs="Arial"/>
          <w:sz w:val="24"/>
          <w:szCs w:val="24"/>
        </w:rPr>
      </w:pPr>
    </w:p>
    <w:p w14:paraId="1B179A17" w14:textId="1C3D35DE" w:rsidR="007629B3" w:rsidRDefault="00E84724" w:rsidP="004E678B">
      <w:pPr>
        <w:spacing w:line="360" w:lineRule="auto"/>
        <w:jc w:val="both"/>
        <w:rPr>
          <w:rFonts w:ascii="Arial" w:hAnsi="Arial" w:cs="Arial"/>
          <w:sz w:val="24"/>
          <w:szCs w:val="24"/>
          <w:lang w:val="pt" w:eastAsia="pt-BR"/>
        </w:rPr>
      </w:pPr>
      <w:r w:rsidRPr="006C743E">
        <w:rPr>
          <w:rFonts w:ascii="Arial" w:hAnsi="Arial" w:cs="Arial"/>
          <w:b/>
          <w:bCs/>
          <w:sz w:val="24"/>
          <w:szCs w:val="24"/>
          <w:lang w:val="pt" w:eastAsia="pt-BR"/>
        </w:rPr>
        <w:t xml:space="preserve">TABELA </w:t>
      </w:r>
      <w:r w:rsidR="007629B3" w:rsidRPr="006C743E">
        <w:rPr>
          <w:rFonts w:ascii="Arial" w:hAnsi="Arial" w:cs="Arial"/>
          <w:b/>
          <w:bCs/>
          <w:sz w:val="24"/>
          <w:szCs w:val="24"/>
          <w:lang w:val="pt" w:eastAsia="pt-BR"/>
        </w:rPr>
        <w:t>1</w:t>
      </w:r>
      <w:r w:rsidRPr="00E84724">
        <w:rPr>
          <w:rFonts w:ascii="Arial" w:hAnsi="Arial" w:cs="Arial"/>
          <w:sz w:val="24"/>
          <w:szCs w:val="24"/>
          <w:lang w:val="pt" w:eastAsia="pt-BR"/>
        </w:rPr>
        <w:t>.</w:t>
      </w:r>
      <w:r w:rsidR="007629B3" w:rsidRPr="006C743E">
        <w:rPr>
          <w:rFonts w:ascii="Arial" w:hAnsi="Arial" w:cs="Arial"/>
          <w:sz w:val="24"/>
          <w:szCs w:val="24"/>
          <w:lang w:val="pt" w:eastAsia="pt-BR"/>
        </w:rPr>
        <w:t xml:space="preserve"> </w:t>
      </w:r>
      <w:r w:rsidR="001B2545">
        <w:rPr>
          <w:rFonts w:ascii="Arial" w:hAnsi="Arial" w:cs="Arial"/>
          <w:sz w:val="24"/>
          <w:szCs w:val="24"/>
          <w:lang w:val="pt" w:eastAsia="pt-BR"/>
        </w:rPr>
        <w:t xml:space="preserve">Potencial </w:t>
      </w:r>
      <w:r w:rsidR="007629B3" w:rsidRPr="006C743E">
        <w:rPr>
          <w:rFonts w:ascii="Arial" w:hAnsi="Arial" w:cs="Arial"/>
          <w:sz w:val="24"/>
          <w:szCs w:val="24"/>
          <w:lang w:val="pt" w:eastAsia="pt-BR"/>
        </w:rPr>
        <w:t xml:space="preserve">antioxidante e teor </w:t>
      </w:r>
      <w:r w:rsidR="002F215F">
        <w:rPr>
          <w:rFonts w:ascii="Arial" w:hAnsi="Arial" w:cs="Arial"/>
          <w:sz w:val="24"/>
          <w:szCs w:val="24"/>
          <w:lang w:val="pt" w:eastAsia="pt-BR"/>
        </w:rPr>
        <w:t xml:space="preserve">de compostos fenólicos nas </w:t>
      </w:r>
      <w:r w:rsidR="007629B3" w:rsidRPr="006C743E">
        <w:rPr>
          <w:rFonts w:ascii="Arial" w:hAnsi="Arial" w:cs="Arial"/>
          <w:sz w:val="24"/>
          <w:szCs w:val="24"/>
          <w:lang w:val="pt" w:eastAsia="pt-BR"/>
        </w:rPr>
        <w:t>cervejas artesanais</w:t>
      </w:r>
      <w:r w:rsidR="00E655FB">
        <w:rPr>
          <w:rFonts w:ascii="Arial" w:hAnsi="Arial" w:cs="Arial"/>
          <w:sz w:val="24"/>
          <w:szCs w:val="24"/>
          <w:lang w:val="pt" w:eastAsia="pt-BR"/>
        </w:rPr>
        <w:t xml:space="preserve"> tipo </w:t>
      </w:r>
      <w:proofErr w:type="spellStart"/>
      <w:r w:rsidR="00E655FB">
        <w:rPr>
          <w:rFonts w:ascii="Arial" w:hAnsi="Arial" w:cs="Arial"/>
          <w:sz w:val="24"/>
          <w:szCs w:val="24"/>
          <w:lang w:val="pt" w:eastAsia="pt-BR"/>
        </w:rPr>
        <w:t>Pil</w:t>
      </w:r>
      <w:r w:rsidR="005B3B6E">
        <w:rPr>
          <w:rFonts w:ascii="Arial" w:hAnsi="Arial" w:cs="Arial"/>
          <w:sz w:val="24"/>
          <w:szCs w:val="24"/>
          <w:lang w:val="pt" w:eastAsia="pt-BR"/>
        </w:rPr>
        <w:t>sner</w:t>
      </w:r>
      <w:proofErr w:type="spellEnd"/>
      <w:r w:rsidR="007629B3" w:rsidRPr="006C743E">
        <w:rPr>
          <w:rFonts w:ascii="Arial" w:hAnsi="Arial" w:cs="Arial"/>
          <w:sz w:val="24"/>
          <w:szCs w:val="24"/>
          <w:lang w:val="pt" w:eastAsia="pt-BR"/>
        </w:rPr>
        <w:t xml:space="preserve"> </w:t>
      </w:r>
      <w:r w:rsidR="002F215F">
        <w:rPr>
          <w:rFonts w:ascii="Arial" w:hAnsi="Arial" w:cs="Arial"/>
          <w:sz w:val="24"/>
          <w:szCs w:val="24"/>
          <w:lang w:val="pt" w:eastAsia="pt-BR"/>
        </w:rPr>
        <w:t xml:space="preserve">sem e </w:t>
      </w:r>
      <w:r w:rsidR="007629B3" w:rsidRPr="006C743E">
        <w:rPr>
          <w:rFonts w:ascii="Arial" w:hAnsi="Arial" w:cs="Arial"/>
          <w:sz w:val="24"/>
          <w:szCs w:val="24"/>
          <w:lang w:val="pt" w:eastAsia="pt-BR"/>
        </w:rPr>
        <w:t xml:space="preserve">com </w:t>
      </w:r>
      <w:r w:rsidR="00355097">
        <w:rPr>
          <w:rFonts w:ascii="Arial" w:hAnsi="Arial" w:cs="Arial"/>
          <w:sz w:val="24"/>
          <w:szCs w:val="24"/>
          <w:lang w:val="pt" w:eastAsia="pt-BR"/>
        </w:rPr>
        <w:t>pimenta dedo-de-moça</w:t>
      </w:r>
      <w:r w:rsidR="00712116">
        <w:rPr>
          <w:rFonts w:ascii="Arial" w:hAnsi="Arial" w:cs="Arial"/>
          <w:sz w:val="24"/>
          <w:szCs w:val="24"/>
          <w:lang w:val="pt" w:eastAsia="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gridCol w:w="3674"/>
      </w:tblGrid>
      <w:tr w:rsidR="001E0F29" w:rsidRPr="00CD30AF" w14:paraId="68FCFDA2" w14:textId="77777777" w:rsidTr="00C51027">
        <w:tc>
          <w:tcPr>
            <w:tcW w:w="1701" w:type="dxa"/>
            <w:tcBorders>
              <w:top w:val="single" w:sz="4" w:space="0" w:color="auto"/>
              <w:bottom w:val="single" w:sz="4" w:space="0" w:color="auto"/>
            </w:tcBorders>
          </w:tcPr>
          <w:p w14:paraId="55F12A9A" w14:textId="54D2FF60" w:rsidR="001E0F29" w:rsidRPr="00CD30AF" w:rsidRDefault="001E0F29" w:rsidP="004E678B">
            <w:pPr>
              <w:spacing w:line="360" w:lineRule="auto"/>
              <w:jc w:val="both"/>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Amostra</w:t>
            </w:r>
          </w:p>
        </w:tc>
        <w:tc>
          <w:tcPr>
            <w:tcW w:w="3119" w:type="dxa"/>
            <w:tcBorders>
              <w:top w:val="single" w:sz="4" w:space="0" w:color="auto"/>
              <w:bottom w:val="single" w:sz="4" w:space="0" w:color="auto"/>
            </w:tcBorders>
          </w:tcPr>
          <w:p w14:paraId="1FFC3B7A" w14:textId="6E9C38FB" w:rsidR="001E0F29" w:rsidRPr="00CD30AF" w:rsidRDefault="001E0F29" w:rsidP="004E678B">
            <w:pPr>
              <w:spacing w:line="360" w:lineRule="auto"/>
              <w:jc w:val="center"/>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Redução do radical DPPH</w:t>
            </w:r>
          </w:p>
        </w:tc>
        <w:tc>
          <w:tcPr>
            <w:tcW w:w="3674" w:type="dxa"/>
            <w:tcBorders>
              <w:top w:val="single" w:sz="4" w:space="0" w:color="auto"/>
              <w:bottom w:val="single" w:sz="4" w:space="0" w:color="auto"/>
            </w:tcBorders>
          </w:tcPr>
          <w:p w14:paraId="2A826F85" w14:textId="3387E716" w:rsidR="001E0F29" w:rsidRPr="00CD30AF" w:rsidRDefault="001E0F29" w:rsidP="004E678B">
            <w:pPr>
              <w:spacing w:line="360" w:lineRule="auto"/>
              <w:jc w:val="center"/>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Compostos fenólicos</w:t>
            </w:r>
          </w:p>
        </w:tc>
      </w:tr>
      <w:tr w:rsidR="001E0F29" w:rsidRPr="00CD30AF" w14:paraId="32591B1F" w14:textId="77777777" w:rsidTr="00C51027">
        <w:tc>
          <w:tcPr>
            <w:tcW w:w="1701" w:type="dxa"/>
            <w:tcBorders>
              <w:top w:val="single" w:sz="4" w:space="0" w:color="auto"/>
            </w:tcBorders>
          </w:tcPr>
          <w:p w14:paraId="4C9B1228" w14:textId="5BD91A75" w:rsidR="001E0F29" w:rsidRPr="00CD30AF" w:rsidRDefault="000C0E1E" w:rsidP="004E678B">
            <w:pPr>
              <w:spacing w:line="360" w:lineRule="auto"/>
              <w:jc w:val="both"/>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CSP</w:t>
            </w:r>
          </w:p>
        </w:tc>
        <w:tc>
          <w:tcPr>
            <w:tcW w:w="3119" w:type="dxa"/>
            <w:tcBorders>
              <w:top w:val="single" w:sz="4" w:space="0" w:color="auto"/>
            </w:tcBorders>
          </w:tcPr>
          <w:p w14:paraId="74146E5B" w14:textId="7D99AE34" w:rsidR="001E0F29" w:rsidRPr="00CD30AF" w:rsidRDefault="001E0F29"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39.3 ± 0.1 %</w:t>
            </w:r>
          </w:p>
        </w:tc>
        <w:tc>
          <w:tcPr>
            <w:tcW w:w="3674" w:type="dxa"/>
            <w:tcBorders>
              <w:top w:val="single" w:sz="4" w:space="0" w:color="auto"/>
            </w:tcBorders>
          </w:tcPr>
          <w:p w14:paraId="4EDA937E" w14:textId="48013482" w:rsidR="001E0F29" w:rsidRPr="00CD30AF" w:rsidRDefault="001E0F29"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256,3 ± 2,9 µg AGE mL</w:t>
            </w:r>
            <w:r w:rsidRPr="00CD30AF">
              <w:rPr>
                <w:rFonts w:ascii="Arial" w:hAnsi="Arial" w:cs="Arial"/>
                <w:sz w:val="20"/>
                <w:szCs w:val="20"/>
                <w:vertAlign w:val="superscript"/>
                <w:lang w:val="pt" w:eastAsia="pt-BR"/>
              </w:rPr>
              <w:t>-1</w:t>
            </w:r>
          </w:p>
        </w:tc>
      </w:tr>
      <w:tr w:rsidR="001E0F29" w:rsidRPr="00CD30AF" w14:paraId="5B529AF9" w14:textId="77777777" w:rsidTr="00287C62">
        <w:tc>
          <w:tcPr>
            <w:tcW w:w="1701" w:type="dxa"/>
            <w:tcBorders>
              <w:bottom w:val="single" w:sz="4" w:space="0" w:color="auto"/>
            </w:tcBorders>
          </w:tcPr>
          <w:p w14:paraId="1F723FA4" w14:textId="1A33C4F9" w:rsidR="001E0F29" w:rsidRPr="00CD30AF" w:rsidRDefault="000C0E1E" w:rsidP="004E678B">
            <w:pPr>
              <w:spacing w:line="360" w:lineRule="auto"/>
              <w:jc w:val="both"/>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CCP</w:t>
            </w:r>
          </w:p>
        </w:tc>
        <w:tc>
          <w:tcPr>
            <w:tcW w:w="3119" w:type="dxa"/>
            <w:tcBorders>
              <w:bottom w:val="single" w:sz="4" w:space="0" w:color="auto"/>
            </w:tcBorders>
          </w:tcPr>
          <w:p w14:paraId="7D004613" w14:textId="6BCBD3E1" w:rsidR="001E0F29" w:rsidRPr="00CD30AF" w:rsidRDefault="001E0F29"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50.7 ±0.9 %</w:t>
            </w:r>
          </w:p>
        </w:tc>
        <w:tc>
          <w:tcPr>
            <w:tcW w:w="3674" w:type="dxa"/>
            <w:tcBorders>
              <w:bottom w:val="single" w:sz="4" w:space="0" w:color="auto"/>
            </w:tcBorders>
          </w:tcPr>
          <w:p w14:paraId="0E8D3C65" w14:textId="1B7AB76D" w:rsidR="001E0F29" w:rsidRPr="00CD30AF" w:rsidRDefault="001E0F29"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317,9 ± 8.1 µg AGE mL</w:t>
            </w:r>
            <w:r w:rsidRPr="00CD30AF">
              <w:rPr>
                <w:rFonts w:ascii="Arial" w:hAnsi="Arial" w:cs="Arial"/>
                <w:sz w:val="20"/>
                <w:szCs w:val="20"/>
                <w:vertAlign w:val="superscript"/>
                <w:lang w:val="pt" w:eastAsia="pt-BR"/>
              </w:rPr>
              <w:t>-1</w:t>
            </w:r>
          </w:p>
        </w:tc>
      </w:tr>
    </w:tbl>
    <w:p w14:paraId="536557DD" w14:textId="4CA65700" w:rsidR="007629B3" w:rsidRPr="000C0E1E" w:rsidRDefault="000C0E1E" w:rsidP="004E678B">
      <w:pPr>
        <w:spacing w:line="360" w:lineRule="auto"/>
        <w:jc w:val="both"/>
        <w:rPr>
          <w:rFonts w:ascii="Arial" w:hAnsi="Arial" w:cs="Arial"/>
          <w:sz w:val="20"/>
          <w:szCs w:val="20"/>
        </w:rPr>
      </w:pPr>
      <w:r w:rsidRPr="00CD30AF">
        <w:rPr>
          <w:rFonts w:ascii="Arial" w:hAnsi="Arial" w:cs="Arial"/>
          <w:sz w:val="20"/>
          <w:szCs w:val="20"/>
        </w:rPr>
        <w:t xml:space="preserve">CSP = Cerveja sem pimenta; CCP = Cerveja com pimenta; DPPH = </w:t>
      </w:r>
      <w:r w:rsidRPr="00CD30AF">
        <w:rPr>
          <w:rFonts w:ascii="Arial" w:hAnsi="Arial" w:cs="Arial"/>
          <w:sz w:val="20"/>
          <w:szCs w:val="20"/>
          <w:lang w:val="pt"/>
        </w:rPr>
        <w:t>2,2-difenil-1-picrylhydrazyl.</w:t>
      </w:r>
    </w:p>
    <w:p w14:paraId="637739C7" w14:textId="680ED93B" w:rsidR="00BE7A28" w:rsidRDefault="00BE7A28" w:rsidP="004E678B">
      <w:pPr>
        <w:spacing w:line="360" w:lineRule="auto"/>
        <w:jc w:val="both"/>
        <w:rPr>
          <w:rFonts w:ascii="Arial" w:hAnsi="Arial" w:cs="Arial"/>
          <w:sz w:val="24"/>
          <w:szCs w:val="24"/>
        </w:rPr>
      </w:pPr>
    </w:p>
    <w:p w14:paraId="3E1E9D7C" w14:textId="798ECD7F" w:rsidR="00260522" w:rsidRDefault="005C66FD" w:rsidP="004E678B">
      <w:pPr>
        <w:spacing w:line="360" w:lineRule="auto"/>
        <w:ind w:firstLine="708"/>
        <w:jc w:val="both"/>
        <w:rPr>
          <w:rFonts w:ascii="Arial" w:hAnsi="Arial" w:cs="Arial"/>
          <w:sz w:val="24"/>
          <w:szCs w:val="24"/>
        </w:rPr>
      </w:pPr>
      <w:r>
        <w:rPr>
          <w:rFonts w:ascii="Arial" w:hAnsi="Arial" w:cs="Arial"/>
          <w:sz w:val="24"/>
          <w:szCs w:val="24"/>
        </w:rPr>
        <w:t xml:space="preserve">Os valores obtidos para a cerveja tipo </w:t>
      </w:r>
      <w:proofErr w:type="spellStart"/>
      <w:r>
        <w:rPr>
          <w:rFonts w:ascii="Arial" w:hAnsi="Arial" w:cs="Arial"/>
          <w:sz w:val="24"/>
          <w:szCs w:val="24"/>
        </w:rPr>
        <w:t>Pilsner</w:t>
      </w:r>
      <w:proofErr w:type="spellEnd"/>
      <w:r>
        <w:rPr>
          <w:rFonts w:ascii="Arial" w:hAnsi="Arial" w:cs="Arial"/>
          <w:sz w:val="24"/>
          <w:szCs w:val="24"/>
        </w:rPr>
        <w:t xml:space="preserve"> produzida com adição de folhas de </w:t>
      </w:r>
      <w:r>
        <w:rPr>
          <w:rFonts w:ascii="Arial" w:hAnsi="Arial" w:cs="Arial"/>
          <w:i/>
          <w:iCs/>
          <w:sz w:val="24"/>
          <w:szCs w:val="24"/>
        </w:rPr>
        <w:t>O</w:t>
      </w:r>
      <w:r w:rsidR="004E678B">
        <w:rPr>
          <w:rFonts w:ascii="Arial" w:hAnsi="Arial" w:cs="Arial"/>
          <w:i/>
          <w:iCs/>
          <w:sz w:val="24"/>
          <w:szCs w:val="24"/>
        </w:rPr>
        <w:t>.</w:t>
      </w:r>
      <w:r>
        <w:rPr>
          <w:rFonts w:ascii="Arial" w:hAnsi="Arial" w:cs="Arial"/>
          <w:i/>
          <w:iCs/>
          <w:sz w:val="24"/>
          <w:szCs w:val="24"/>
        </w:rPr>
        <w:t xml:space="preserve"> </w:t>
      </w:r>
      <w:proofErr w:type="spellStart"/>
      <w:r>
        <w:rPr>
          <w:rFonts w:ascii="Arial" w:hAnsi="Arial" w:cs="Arial"/>
          <w:i/>
          <w:iCs/>
          <w:sz w:val="24"/>
          <w:szCs w:val="24"/>
        </w:rPr>
        <w:t>selloi</w:t>
      </w:r>
      <w:proofErr w:type="spellEnd"/>
      <w:r>
        <w:rPr>
          <w:rFonts w:ascii="Arial" w:hAnsi="Arial" w:cs="Arial"/>
          <w:i/>
          <w:iCs/>
          <w:sz w:val="24"/>
          <w:szCs w:val="24"/>
        </w:rPr>
        <w:t xml:space="preserve"> </w:t>
      </w:r>
      <w:r>
        <w:rPr>
          <w:rFonts w:ascii="Arial" w:hAnsi="Arial" w:cs="Arial"/>
          <w:sz w:val="24"/>
          <w:szCs w:val="24"/>
        </w:rPr>
        <w:t>foram mais elevados (359,0 e 371,9</w:t>
      </w:r>
      <w:r w:rsidRPr="005C66FD">
        <w:rPr>
          <w:rFonts w:ascii="Arial" w:hAnsi="Arial" w:cs="Arial"/>
          <w:sz w:val="24"/>
          <w:szCs w:val="24"/>
          <w:lang w:val="pt" w:eastAsia="pt-BR"/>
        </w:rPr>
        <w:t xml:space="preserve"> µg AGE mL</w:t>
      </w:r>
      <w:r w:rsidRPr="005C66FD">
        <w:rPr>
          <w:rFonts w:ascii="Arial" w:hAnsi="Arial" w:cs="Arial"/>
          <w:sz w:val="24"/>
          <w:szCs w:val="24"/>
          <w:vertAlign w:val="superscript"/>
          <w:lang w:val="pt" w:eastAsia="pt-BR"/>
        </w:rPr>
        <w:t>-1</w:t>
      </w:r>
      <w:r>
        <w:rPr>
          <w:rFonts w:ascii="Arial" w:hAnsi="Arial" w:cs="Arial"/>
          <w:sz w:val="24"/>
          <w:szCs w:val="24"/>
        </w:rPr>
        <w:t xml:space="preserve">) </w:t>
      </w:r>
      <w:r w:rsidR="00A55EF8">
        <w:rPr>
          <w:rFonts w:ascii="Arial" w:hAnsi="Arial" w:cs="Arial"/>
          <w:sz w:val="24"/>
          <w:szCs w:val="24"/>
        </w:rPr>
        <w:t xml:space="preserve">[2] </w:t>
      </w:r>
      <w:r>
        <w:rPr>
          <w:rFonts w:ascii="Arial" w:hAnsi="Arial" w:cs="Arial"/>
          <w:sz w:val="24"/>
          <w:szCs w:val="24"/>
        </w:rPr>
        <w:t>em relação ao CCP (TABELA 1)</w:t>
      </w:r>
      <w:r w:rsidR="0071209A">
        <w:rPr>
          <w:rFonts w:ascii="Arial" w:hAnsi="Arial" w:cs="Arial"/>
          <w:sz w:val="24"/>
          <w:szCs w:val="24"/>
        </w:rPr>
        <w:t xml:space="preserve">, contudo o CSP foi inferior ao branco utilizado no estudo da cerveja com </w:t>
      </w:r>
      <w:r w:rsidR="0071209A">
        <w:rPr>
          <w:rFonts w:ascii="Arial" w:hAnsi="Arial" w:cs="Arial"/>
          <w:i/>
          <w:iCs/>
          <w:sz w:val="24"/>
          <w:szCs w:val="24"/>
        </w:rPr>
        <w:t xml:space="preserve">O. </w:t>
      </w:r>
      <w:proofErr w:type="spellStart"/>
      <w:r w:rsidR="0071209A">
        <w:rPr>
          <w:rFonts w:ascii="Arial" w:hAnsi="Arial" w:cs="Arial"/>
          <w:i/>
          <w:iCs/>
          <w:sz w:val="24"/>
          <w:szCs w:val="24"/>
        </w:rPr>
        <w:t>selloi</w:t>
      </w:r>
      <w:proofErr w:type="spellEnd"/>
      <w:r w:rsidR="0071209A">
        <w:rPr>
          <w:rFonts w:ascii="Arial" w:hAnsi="Arial" w:cs="Arial"/>
          <w:sz w:val="24"/>
          <w:szCs w:val="24"/>
        </w:rPr>
        <w:t>, podendo haver uma diferença consequente d</w:t>
      </w:r>
      <w:r w:rsidR="0072051C">
        <w:rPr>
          <w:rFonts w:ascii="Arial" w:hAnsi="Arial" w:cs="Arial"/>
          <w:sz w:val="24"/>
          <w:szCs w:val="24"/>
        </w:rPr>
        <w:t>o</w:t>
      </w:r>
      <w:r w:rsidR="0071209A">
        <w:rPr>
          <w:rFonts w:ascii="Arial" w:hAnsi="Arial" w:cs="Arial"/>
          <w:sz w:val="24"/>
          <w:szCs w:val="24"/>
        </w:rPr>
        <w:t xml:space="preserve"> processo de </w:t>
      </w:r>
      <w:r w:rsidR="0072051C">
        <w:rPr>
          <w:rFonts w:ascii="Arial" w:hAnsi="Arial" w:cs="Arial"/>
          <w:sz w:val="24"/>
          <w:szCs w:val="24"/>
        </w:rPr>
        <w:t>fermentação</w:t>
      </w:r>
      <w:r>
        <w:rPr>
          <w:rFonts w:ascii="Arial" w:hAnsi="Arial" w:cs="Arial"/>
          <w:sz w:val="24"/>
          <w:szCs w:val="24"/>
        </w:rPr>
        <w:t xml:space="preserve">. </w:t>
      </w:r>
      <w:r w:rsidR="004E678B">
        <w:rPr>
          <w:rFonts w:ascii="Arial" w:hAnsi="Arial" w:cs="Arial"/>
          <w:sz w:val="24"/>
          <w:szCs w:val="24"/>
        </w:rPr>
        <w:t>[</w:t>
      </w:r>
      <w:r w:rsidR="00A55EF8">
        <w:rPr>
          <w:rFonts w:ascii="Arial" w:hAnsi="Arial" w:cs="Arial"/>
          <w:sz w:val="24"/>
          <w:szCs w:val="24"/>
        </w:rPr>
        <w:t>3</w:t>
      </w:r>
      <w:r w:rsidR="004E678B">
        <w:rPr>
          <w:rFonts w:ascii="Arial" w:hAnsi="Arial" w:cs="Arial"/>
          <w:sz w:val="24"/>
          <w:szCs w:val="24"/>
        </w:rPr>
        <w:t xml:space="preserve">]. </w:t>
      </w:r>
    </w:p>
    <w:p w14:paraId="2C9B2D5E" w14:textId="08B81488" w:rsidR="009841B7" w:rsidRDefault="009841B7" w:rsidP="004E678B">
      <w:pPr>
        <w:spacing w:line="360" w:lineRule="auto"/>
        <w:ind w:firstLine="708"/>
        <w:jc w:val="both"/>
        <w:rPr>
          <w:rFonts w:ascii="Arial" w:hAnsi="Arial" w:cs="Arial"/>
          <w:sz w:val="24"/>
          <w:szCs w:val="24"/>
        </w:rPr>
      </w:pPr>
      <w:r>
        <w:rPr>
          <w:rFonts w:ascii="Arial" w:hAnsi="Arial" w:cs="Arial"/>
          <w:sz w:val="24"/>
          <w:szCs w:val="24"/>
        </w:rPr>
        <w:t xml:space="preserve">A adição da pimenta levou a aumento </w:t>
      </w:r>
      <w:r w:rsidR="002F215F">
        <w:rPr>
          <w:rFonts w:ascii="Arial" w:hAnsi="Arial" w:cs="Arial"/>
          <w:sz w:val="24"/>
          <w:szCs w:val="24"/>
        </w:rPr>
        <w:t xml:space="preserve">do </w:t>
      </w:r>
      <w:r>
        <w:rPr>
          <w:rFonts w:ascii="Arial" w:hAnsi="Arial" w:cs="Arial"/>
          <w:sz w:val="24"/>
          <w:szCs w:val="24"/>
        </w:rPr>
        <w:t xml:space="preserve">teor alcoólico, assim como maiores concentrações de </w:t>
      </w:r>
      <w:r w:rsidR="004A4ABF" w:rsidRPr="00B4655B">
        <w:rPr>
          <w:rFonts w:ascii="Arial" w:hAnsi="Arial" w:cs="Arial"/>
          <w:sz w:val="24"/>
          <w:szCs w:val="24"/>
        </w:rPr>
        <w:t xml:space="preserve">etanol e 3-metil-1-butanol </w:t>
      </w:r>
      <w:r w:rsidRPr="00B4655B">
        <w:rPr>
          <w:rFonts w:ascii="Arial" w:hAnsi="Arial" w:cs="Arial"/>
          <w:sz w:val="24"/>
          <w:szCs w:val="24"/>
        </w:rPr>
        <w:t>(TABELA</w:t>
      </w:r>
      <w:r>
        <w:rPr>
          <w:rFonts w:ascii="Arial" w:hAnsi="Arial" w:cs="Arial"/>
          <w:sz w:val="24"/>
          <w:szCs w:val="24"/>
        </w:rPr>
        <w:t xml:space="preserve"> 2).</w:t>
      </w:r>
    </w:p>
    <w:p w14:paraId="177774C9" w14:textId="77777777" w:rsidR="009841B7" w:rsidRPr="006C743E" w:rsidRDefault="009841B7" w:rsidP="004E678B">
      <w:pPr>
        <w:spacing w:line="360" w:lineRule="auto"/>
        <w:jc w:val="both"/>
        <w:rPr>
          <w:rFonts w:ascii="Arial" w:hAnsi="Arial" w:cs="Arial"/>
          <w:sz w:val="24"/>
          <w:szCs w:val="24"/>
        </w:rPr>
      </w:pPr>
    </w:p>
    <w:p w14:paraId="37AAF3E4" w14:textId="11196920" w:rsidR="00F22833" w:rsidRPr="008F0927" w:rsidRDefault="00E84724" w:rsidP="00E84724">
      <w:pPr>
        <w:spacing w:line="360" w:lineRule="auto"/>
        <w:rPr>
          <w:rFonts w:ascii="Arial" w:hAnsi="Arial" w:cs="Arial"/>
          <w:i/>
          <w:iCs/>
          <w:sz w:val="24"/>
          <w:szCs w:val="24"/>
        </w:rPr>
      </w:pPr>
      <w:r w:rsidRPr="008F0927">
        <w:rPr>
          <w:rFonts w:ascii="Arial" w:hAnsi="Arial" w:cs="Arial"/>
          <w:b/>
          <w:bCs/>
          <w:sz w:val="24"/>
          <w:szCs w:val="24"/>
          <w:lang w:val="pt"/>
        </w:rPr>
        <w:t xml:space="preserve">TABELA </w:t>
      </w:r>
      <w:r w:rsidR="00F22833" w:rsidRPr="008F0927">
        <w:rPr>
          <w:rFonts w:ascii="Arial" w:hAnsi="Arial" w:cs="Arial"/>
          <w:b/>
          <w:bCs/>
          <w:sz w:val="24"/>
          <w:szCs w:val="24"/>
          <w:lang w:val="pt"/>
        </w:rPr>
        <w:t>2</w:t>
      </w:r>
      <w:r w:rsidR="008F0927" w:rsidRPr="00E84724">
        <w:rPr>
          <w:rFonts w:ascii="Arial" w:hAnsi="Arial" w:cs="Arial"/>
          <w:sz w:val="24"/>
          <w:szCs w:val="24"/>
          <w:lang w:val="pt"/>
        </w:rPr>
        <w:t>.</w:t>
      </w:r>
      <w:r w:rsidR="00F22833" w:rsidRPr="006C743E">
        <w:rPr>
          <w:rFonts w:ascii="Arial" w:hAnsi="Arial" w:cs="Arial"/>
          <w:sz w:val="24"/>
          <w:szCs w:val="24"/>
          <w:lang w:val="pt"/>
        </w:rPr>
        <w:t xml:space="preserve"> </w:t>
      </w:r>
      <w:r w:rsidR="00355097">
        <w:rPr>
          <w:rFonts w:ascii="Arial" w:hAnsi="Arial" w:cs="Arial"/>
          <w:sz w:val="24"/>
          <w:szCs w:val="24"/>
          <w:lang w:val="pt"/>
        </w:rPr>
        <w:t>Voláteis e t</w:t>
      </w:r>
      <w:r w:rsidR="00F22833" w:rsidRPr="006C743E">
        <w:rPr>
          <w:rFonts w:ascii="Arial" w:hAnsi="Arial" w:cs="Arial"/>
          <w:sz w:val="24"/>
          <w:szCs w:val="24"/>
          <w:lang w:val="pt"/>
        </w:rPr>
        <w:t>eor alcoólico de cervejas artesanais</w:t>
      </w:r>
      <w:r w:rsidR="005B3B6E">
        <w:rPr>
          <w:rFonts w:ascii="Arial" w:hAnsi="Arial" w:cs="Arial"/>
          <w:sz w:val="24"/>
          <w:szCs w:val="24"/>
          <w:lang w:val="pt"/>
        </w:rPr>
        <w:t xml:space="preserve"> </w:t>
      </w:r>
      <w:r w:rsidR="005B3B6E">
        <w:rPr>
          <w:rFonts w:ascii="Arial" w:hAnsi="Arial" w:cs="Arial"/>
          <w:sz w:val="24"/>
          <w:szCs w:val="24"/>
          <w:lang w:val="pt" w:eastAsia="pt-BR"/>
        </w:rPr>
        <w:t xml:space="preserve">tipo </w:t>
      </w:r>
      <w:proofErr w:type="spellStart"/>
      <w:r w:rsidR="005B3B6E">
        <w:rPr>
          <w:rFonts w:ascii="Arial" w:hAnsi="Arial" w:cs="Arial"/>
          <w:sz w:val="24"/>
          <w:szCs w:val="24"/>
          <w:lang w:val="pt" w:eastAsia="pt-BR"/>
        </w:rPr>
        <w:t>Pilsner</w:t>
      </w:r>
      <w:proofErr w:type="spellEnd"/>
      <w:r w:rsidR="00F22833" w:rsidRPr="006C743E">
        <w:rPr>
          <w:rFonts w:ascii="Arial" w:hAnsi="Arial" w:cs="Arial"/>
          <w:sz w:val="24"/>
          <w:szCs w:val="24"/>
          <w:lang w:val="pt"/>
        </w:rPr>
        <w:t xml:space="preserve"> preparadas com </w:t>
      </w:r>
      <w:r w:rsidR="00355097">
        <w:rPr>
          <w:rFonts w:ascii="Arial" w:hAnsi="Arial" w:cs="Arial"/>
          <w:sz w:val="24"/>
          <w:szCs w:val="24"/>
          <w:lang w:val="pt" w:eastAsia="pt-BR"/>
        </w:rPr>
        <w:t>pimenta dedo-de-moça</w:t>
      </w:r>
      <w:r w:rsidR="00712116">
        <w:rPr>
          <w:rFonts w:ascii="Arial" w:hAnsi="Arial" w:cs="Arial"/>
          <w:sz w:val="24"/>
          <w:szCs w:val="24"/>
          <w:lang w:val="pt" w:eastAsia="pt-BR"/>
        </w:rPr>
        <w:t>.</w:t>
      </w:r>
    </w:p>
    <w:tbl>
      <w:tblPr>
        <w:tblStyle w:val="Tabelacomgrade"/>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19"/>
        <w:gridCol w:w="2693"/>
        <w:gridCol w:w="2693"/>
      </w:tblGrid>
      <w:tr w:rsidR="00F22833" w:rsidRPr="006C743E" w14:paraId="2EB31FC4" w14:textId="77777777" w:rsidTr="00C51027">
        <w:tc>
          <w:tcPr>
            <w:tcW w:w="3119" w:type="dxa"/>
            <w:tcBorders>
              <w:top w:val="single" w:sz="4" w:space="0" w:color="auto"/>
              <w:bottom w:val="single" w:sz="4" w:space="0" w:color="auto"/>
            </w:tcBorders>
            <w:vAlign w:val="center"/>
          </w:tcPr>
          <w:p w14:paraId="345B4C58" w14:textId="781701E6" w:rsidR="00F22833" w:rsidRPr="00CD30AF" w:rsidRDefault="00C951CA" w:rsidP="004E678B">
            <w:pPr>
              <w:spacing w:line="360" w:lineRule="auto"/>
              <w:jc w:val="both"/>
              <w:rPr>
                <w:rFonts w:ascii="Arial" w:eastAsia="Times New Roman" w:hAnsi="Arial" w:cs="Arial"/>
                <w:b/>
                <w:bCs/>
                <w:sz w:val="20"/>
                <w:szCs w:val="20"/>
                <w:lang w:val="en-US" w:eastAsia="pt-BR"/>
              </w:rPr>
            </w:pPr>
            <w:r w:rsidRPr="00CD30AF">
              <w:rPr>
                <w:rFonts w:ascii="Arial" w:eastAsia="Times New Roman" w:hAnsi="Arial" w:cs="Arial"/>
                <w:b/>
                <w:bCs/>
                <w:sz w:val="20"/>
                <w:szCs w:val="20"/>
                <w:lang w:eastAsia="pt-BR"/>
              </w:rPr>
              <w:t>Parâmetro</w:t>
            </w:r>
          </w:p>
        </w:tc>
        <w:tc>
          <w:tcPr>
            <w:tcW w:w="2693" w:type="dxa"/>
            <w:tcBorders>
              <w:top w:val="single" w:sz="4" w:space="0" w:color="auto"/>
              <w:bottom w:val="single" w:sz="4" w:space="0" w:color="auto"/>
            </w:tcBorders>
            <w:vAlign w:val="center"/>
          </w:tcPr>
          <w:p w14:paraId="2D8C8FA1" w14:textId="0E392644" w:rsidR="00F22833" w:rsidRPr="00CD30AF" w:rsidRDefault="000C0E1E" w:rsidP="004E678B">
            <w:pPr>
              <w:spacing w:line="360" w:lineRule="auto"/>
              <w:jc w:val="center"/>
              <w:rPr>
                <w:rFonts w:ascii="Arial" w:eastAsia="Times New Roman" w:hAnsi="Arial" w:cs="Arial"/>
                <w:b/>
                <w:bCs/>
                <w:sz w:val="20"/>
                <w:szCs w:val="20"/>
                <w:lang w:eastAsia="pt-BR"/>
              </w:rPr>
            </w:pPr>
            <w:r w:rsidRPr="00CD30AF">
              <w:rPr>
                <w:rFonts w:ascii="Arial" w:eastAsia="Times New Roman" w:hAnsi="Arial" w:cs="Arial"/>
                <w:b/>
                <w:bCs/>
                <w:sz w:val="20"/>
                <w:szCs w:val="20"/>
                <w:lang w:eastAsia="pt-BR"/>
              </w:rPr>
              <w:t>CSP</w:t>
            </w:r>
          </w:p>
        </w:tc>
        <w:tc>
          <w:tcPr>
            <w:tcW w:w="2693" w:type="dxa"/>
            <w:tcBorders>
              <w:top w:val="single" w:sz="4" w:space="0" w:color="auto"/>
              <w:bottom w:val="single" w:sz="4" w:space="0" w:color="auto"/>
            </w:tcBorders>
            <w:vAlign w:val="center"/>
          </w:tcPr>
          <w:p w14:paraId="046EEE28" w14:textId="674917E6" w:rsidR="00F22833" w:rsidRPr="00CD30AF" w:rsidRDefault="000C0E1E" w:rsidP="004E678B">
            <w:pPr>
              <w:spacing w:line="360" w:lineRule="auto"/>
              <w:jc w:val="center"/>
              <w:rPr>
                <w:rFonts w:ascii="Arial" w:eastAsia="Times New Roman" w:hAnsi="Arial" w:cs="Arial"/>
                <w:b/>
                <w:bCs/>
                <w:i/>
                <w:iCs/>
                <w:sz w:val="20"/>
                <w:szCs w:val="20"/>
                <w:lang w:eastAsia="pt-BR"/>
              </w:rPr>
            </w:pPr>
            <w:r w:rsidRPr="00CD30AF">
              <w:rPr>
                <w:rFonts w:ascii="Arial" w:hAnsi="Arial" w:cs="Arial"/>
                <w:b/>
                <w:bCs/>
                <w:sz w:val="20"/>
                <w:szCs w:val="20"/>
                <w:lang w:val="pt" w:eastAsia="pt-BR"/>
              </w:rPr>
              <w:t>CCP</w:t>
            </w:r>
          </w:p>
        </w:tc>
      </w:tr>
      <w:tr w:rsidR="00F22833" w:rsidRPr="006C743E" w14:paraId="4204B726" w14:textId="77777777" w:rsidTr="00C51027">
        <w:tc>
          <w:tcPr>
            <w:tcW w:w="3119" w:type="dxa"/>
            <w:tcBorders>
              <w:top w:val="single" w:sz="4" w:space="0" w:color="auto"/>
            </w:tcBorders>
            <w:vAlign w:val="center"/>
          </w:tcPr>
          <w:p w14:paraId="4644F079" w14:textId="7AF8D139" w:rsidR="00F22833" w:rsidRPr="00CD30AF" w:rsidRDefault="00F22833" w:rsidP="004E678B">
            <w:pPr>
              <w:spacing w:line="360" w:lineRule="auto"/>
              <w:jc w:val="both"/>
              <w:rPr>
                <w:rFonts w:ascii="Arial" w:eastAsia="Times New Roman" w:hAnsi="Arial" w:cs="Arial"/>
                <w:b/>
                <w:bCs/>
                <w:sz w:val="20"/>
                <w:szCs w:val="20"/>
                <w:lang w:val="en-US" w:eastAsia="pt-BR"/>
              </w:rPr>
            </w:pPr>
            <w:r w:rsidRPr="00CD30AF">
              <w:rPr>
                <w:rFonts w:ascii="Arial" w:hAnsi="Arial" w:cs="Arial"/>
                <w:b/>
                <w:bCs/>
                <w:sz w:val="20"/>
                <w:szCs w:val="20"/>
                <w:lang w:val="pt" w:eastAsia="pt-BR"/>
              </w:rPr>
              <w:t>Etanol</w:t>
            </w:r>
            <w:r w:rsidR="00C951CA" w:rsidRPr="00CD30AF">
              <w:rPr>
                <w:rFonts w:ascii="Arial" w:hAnsi="Arial" w:cs="Arial"/>
                <w:b/>
                <w:bCs/>
                <w:sz w:val="20"/>
                <w:szCs w:val="20"/>
                <w:lang w:val="pt" w:eastAsia="pt-BR"/>
              </w:rPr>
              <w:t xml:space="preserve"> </w:t>
            </w:r>
            <w:r w:rsidRPr="00CD30AF">
              <w:rPr>
                <w:rFonts w:ascii="Arial" w:hAnsi="Arial" w:cs="Arial"/>
                <w:b/>
                <w:bCs/>
                <w:sz w:val="20"/>
                <w:szCs w:val="20"/>
                <w:lang w:val="pt" w:eastAsia="pt-BR"/>
              </w:rPr>
              <w:t>(g L</w:t>
            </w:r>
            <w:r w:rsidRPr="00CD30AF">
              <w:rPr>
                <w:rFonts w:ascii="Arial" w:hAnsi="Arial" w:cs="Arial"/>
                <w:b/>
                <w:bCs/>
                <w:sz w:val="20"/>
                <w:szCs w:val="20"/>
                <w:vertAlign w:val="superscript"/>
                <w:lang w:val="pt" w:eastAsia="pt-BR"/>
              </w:rPr>
              <w:t>-1</w:t>
            </w:r>
            <w:r w:rsidRPr="00CD30AF">
              <w:rPr>
                <w:rFonts w:ascii="Arial" w:hAnsi="Arial" w:cs="Arial"/>
                <w:b/>
                <w:bCs/>
                <w:sz w:val="20"/>
                <w:szCs w:val="20"/>
                <w:lang w:val="pt" w:eastAsia="pt-BR"/>
              </w:rPr>
              <w:t>)</w:t>
            </w:r>
          </w:p>
        </w:tc>
        <w:tc>
          <w:tcPr>
            <w:tcW w:w="2693" w:type="dxa"/>
            <w:tcBorders>
              <w:top w:val="single" w:sz="4" w:space="0" w:color="auto"/>
            </w:tcBorders>
            <w:vAlign w:val="center"/>
          </w:tcPr>
          <w:p w14:paraId="5DCA1D55" w14:textId="65B67573" w:rsidR="00F22833" w:rsidRPr="00CD30AF" w:rsidRDefault="00F22833" w:rsidP="004E678B">
            <w:pPr>
              <w:spacing w:line="360" w:lineRule="auto"/>
              <w:jc w:val="center"/>
              <w:rPr>
                <w:rFonts w:ascii="Arial" w:hAnsi="Arial" w:cs="Arial"/>
                <w:sz w:val="20"/>
                <w:szCs w:val="20"/>
                <w:lang w:val="en-US"/>
              </w:rPr>
            </w:pPr>
            <w:r w:rsidRPr="00CD30AF">
              <w:rPr>
                <w:rFonts w:ascii="Arial" w:hAnsi="Arial" w:cs="Arial"/>
                <w:sz w:val="20"/>
                <w:szCs w:val="20"/>
                <w:lang w:val="pt" w:eastAsia="pt-BR"/>
              </w:rPr>
              <w:t>40</w:t>
            </w:r>
            <w:r w:rsidR="008F0927" w:rsidRPr="00CD30AF">
              <w:rPr>
                <w:rFonts w:ascii="Arial" w:hAnsi="Arial" w:cs="Arial"/>
                <w:sz w:val="20"/>
                <w:szCs w:val="20"/>
                <w:lang w:val="pt" w:eastAsia="pt-BR"/>
              </w:rPr>
              <w:t>,</w:t>
            </w:r>
            <w:r w:rsidRPr="00CD30AF">
              <w:rPr>
                <w:rFonts w:ascii="Arial" w:hAnsi="Arial" w:cs="Arial"/>
                <w:sz w:val="20"/>
                <w:szCs w:val="20"/>
                <w:lang w:val="pt" w:eastAsia="pt-BR"/>
              </w:rPr>
              <w:t>37</w:t>
            </w:r>
            <w:r w:rsidR="009947ED">
              <w:rPr>
                <w:rFonts w:ascii="Arial" w:hAnsi="Arial" w:cs="Arial"/>
                <w:sz w:val="20"/>
                <w:szCs w:val="20"/>
                <w:lang w:val="pt" w:eastAsia="pt-BR"/>
              </w:rPr>
              <w:t xml:space="preserve"> </w:t>
            </w:r>
            <w:r w:rsidRPr="00CD30AF">
              <w:rPr>
                <w:rFonts w:ascii="Arial" w:hAnsi="Arial" w:cs="Arial"/>
                <w:sz w:val="20"/>
                <w:szCs w:val="20"/>
                <w:lang w:val="pt" w:eastAsia="pt-BR"/>
              </w:rPr>
              <w:t>±</w:t>
            </w:r>
            <w:r w:rsidR="009947ED">
              <w:rPr>
                <w:rFonts w:ascii="Arial" w:hAnsi="Arial" w:cs="Arial"/>
                <w:sz w:val="20"/>
                <w:szCs w:val="20"/>
                <w:lang w:val="pt" w:eastAsia="pt-BR"/>
              </w:rPr>
              <w:t xml:space="preserve"> </w:t>
            </w:r>
            <w:r w:rsidRPr="00CD30AF">
              <w:rPr>
                <w:rFonts w:ascii="Arial" w:hAnsi="Arial" w:cs="Arial"/>
                <w:sz w:val="20"/>
                <w:szCs w:val="20"/>
                <w:lang w:val="pt" w:eastAsia="pt-BR"/>
              </w:rPr>
              <w:t>0</w:t>
            </w:r>
            <w:r w:rsidR="008F0927" w:rsidRPr="00CD30AF">
              <w:rPr>
                <w:rFonts w:ascii="Arial" w:hAnsi="Arial" w:cs="Arial"/>
                <w:sz w:val="20"/>
                <w:szCs w:val="20"/>
                <w:lang w:val="pt" w:eastAsia="pt-BR"/>
              </w:rPr>
              <w:t>,</w:t>
            </w:r>
            <w:r w:rsidRPr="00CD30AF">
              <w:rPr>
                <w:rFonts w:ascii="Arial" w:hAnsi="Arial" w:cs="Arial"/>
                <w:sz w:val="20"/>
                <w:szCs w:val="20"/>
                <w:lang w:val="pt" w:eastAsia="pt-BR"/>
              </w:rPr>
              <w:t>32</w:t>
            </w:r>
          </w:p>
        </w:tc>
        <w:tc>
          <w:tcPr>
            <w:tcW w:w="2693" w:type="dxa"/>
            <w:tcBorders>
              <w:top w:val="single" w:sz="4" w:space="0" w:color="auto"/>
            </w:tcBorders>
            <w:vAlign w:val="center"/>
          </w:tcPr>
          <w:p w14:paraId="2DD43BBE" w14:textId="6729E0DF" w:rsidR="00F22833" w:rsidRPr="00CD30AF" w:rsidRDefault="00F22833" w:rsidP="004E678B">
            <w:pPr>
              <w:spacing w:line="360" w:lineRule="auto"/>
              <w:jc w:val="center"/>
              <w:rPr>
                <w:rFonts w:ascii="Arial" w:hAnsi="Arial" w:cs="Arial"/>
                <w:sz w:val="20"/>
                <w:szCs w:val="20"/>
                <w:lang w:val="en-US"/>
              </w:rPr>
            </w:pPr>
            <w:r w:rsidRPr="00CD30AF">
              <w:rPr>
                <w:rFonts w:ascii="Arial" w:hAnsi="Arial" w:cs="Arial"/>
                <w:sz w:val="20"/>
                <w:szCs w:val="20"/>
                <w:lang w:val="pt" w:eastAsia="pt-BR"/>
              </w:rPr>
              <w:t>43</w:t>
            </w:r>
            <w:r w:rsidR="008F0927" w:rsidRPr="00CD30AF">
              <w:rPr>
                <w:rFonts w:ascii="Arial" w:hAnsi="Arial" w:cs="Arial"/>
                <w:sz w:val="20"/>
                <w:szCs w:val="20"/>
                <w:lang w:val="pt" w:eastAsia="pt-BR"/>
              </w:rPr>
              <w:t>,</w:t>
            </w:r>
            <w:r w:rsidRPr="00CD30AF">
              <w:rPr>
                <w:rFonts w:ascii="Arial" w:hAnsi="Arial" w:cs="Arial"/>
                <w:sz w:val="20"/>
                <w:szCs w:val="20"/>
                <w:lang w:val="pt" w:eastAsia="pt-BR"/>
              </w:rPr>
              <w:t>11±</w:t>
            </w:r>
            <w:r w:rsidR="009947ED">
              <w:rPr>
                <w:rFonts w:ascii="Arial" w:hAnsi="Arial" w:cs="Arial"/>
                <w:sz w:val="20"/>
                <w:szCs w:val="20"/>
                <w:lang w:val="pt" w:eastAsia="pt-BR"/>
              </w:rPr>
              <w:t xml:space="preserve"> </w:t>
            </w:r>
            <w:r w:rsidRPr="00CD30AF">
              <w:rPr>
                <w:rFonts w:ascii="Arial" w:hAnsi="Arial" w:cs="Arial"/>
                <w:sz w:val="20"/>
                <w:szCs w:val="20"/>
                <w:lang w:val="pt" w:eastAsia="pt-BR"/>
              </w:rPr>
              <w:t>0</w:t>
            </w:r>
            <w:r w:rsidR="008F0927" w:rsidRPr="00CD30AF">
              <w:rPr>
                <w:rFonts w:ascii="Arial" w:hAnsi="Arial" w:cs="Arial"/>
                <w:sz w:val="20"/>
                <w:szCs w:val="20"/>
                <w:lang w:val="pt" w:eastAsia="pt-BR"/>
              </w:rPr>
              <w:t>,</w:t>
            </w:r>
            <w:r w:rsidRPr="00CD30AF">
              <w:rPr>
                <w:rFonts w:ascii="Arial" w:hAnsi="Arial" w:cs="Arial"/>
                <w:sz w:val="20"/>
                <w:szCs w:val="20"/>
                <w:lang w:val="pt" w:eastAsia="pt-BR"/>
              </w:rPr>
              <w:t>15</w:t>
            </w:r>
          </w:p>
        </w:tc>
      </w:tr>
      <w:tr w:rsidR="00F22833" w:rsidRPr="006C743E" w14:paraId="1E7E315C" w14:textId="77777777" w:rsidTr="00C51027">
        <w:tc>
          <w:tcPr>
            <w:tcW w:w="3119" w:type="dxa"/>
            <w:vAlign w:val="center"/>
          </w:tcPr>
          <w:p w14:paraId="49F2FF73" w14:textId="18F85417" w:rsidR="00F22833" w:rsidRPr="00CD30AF" w:rsidRDefault="000B1D58" w:rsidP="000B1D58">
            <w:pPr>
              <w:spacing w:line="360" w:lineRule="auto"/>
              <w:jc w:val="both"/>
              <w:rPr>
                <w:rFonts w:ascii="Arial" w:hAnsi="Arial" w:cs="Arial"/>
                <w:b/>
                <w:bCs/>
                <w:sz w:val="20"/>
                <w:szCs w:val="20"/>
                <w:lang w:val="en-US"/>
              </w:rPr>
            </w:pPr>
            <w:r w:rsidRPr="00B4655B">
              <w:rPr>
                <w:rFonts w:ascii="Arial" w:hAnsi="Arial" w:cs="Arial"/>
                <w:b/>
                <w:bCs/>
                <w:sz w:val="20"/>
                <w:szCs w:val="20"/>
              </w:rPr>
              <w:t>3-metil-1-butanol</w:t>
            </w:r>
            <w:r>
              <w:t xml:space="preserve"> </w:t>
            </w:r>
            <w:r w:rsidR="00F22833" w:rsidRPr="00CD30AF">
              <w:rPr>
                <w:rFonts w:ascii="Arial" w:hAnsi="Arial" w:cs="Arial"/>
                <w:b/>
                <w:bCs/>
                <w:sz w:val="20"/>
                <w:szCs w:val="20"/>
                <w:lang w:val="pt" w:eastAsia="pt-BR"/>
              </w:rPr>
              <w:t>(mg L</w:t>
            </w:r>
            <w:r w:rsidR="00F22833" w:rsidRPr="00CD30AF">
              <w:rPr>
                <w:rFonts w:ascii="Arial" w:hAnsi="Arial" w:cs="Arial"/>
                <w:b/>
                <w:bCs/>
                <w:sz w:val="20"/>
                <w:szCs w:val="20"/>
                <w:vertAlign w:val="superscript"/>
                <w:lang w:val="pt" w:eastAsia="pt-BR"/>
              </w:rPr>
              <w:t>-1</w:t>
            </w:r>
            <w:r w:rsidR="00F22833" w:rsidRPr="00CD30AF">
              <w:rPr>
                <w:rFonts w:ascii="Arial" w:hAnsi="Arial" w:cs="Arial"/>
                <w:b/>
                <w:bCs/>
                <w:sz w:val="20"/>
                <w:szCs w:val="20"/>
                <w:lang w:val="pt" w:eastAsia="pt-BR"/>
              </w:rPr>
              <w:t>)</w:t>
            </w:r>
          </w:p>
        </w:tc>
        <w:tc>
          <w:tcPr>
            <w:tcW w:w="2693" w:type="dxa"/>
            <w:vAlign w:val="center"/>
          </w:tcPr>
          <w:p w14:paraId="0A3EC608" w14:textId="490F2ED8" w:rsidR="00F22833" w:rsidRPr="00CD30AF" w:rsidRDefault="00F22833" w:rsidP="004E678B">
            <w:pPr>
              <w:spacing w:line="360" w:lineRule="auto"/>
              <w:jc w:val="center"/>
              <w:rPr>
                <w:rFonts w:ascii="Arial" w:hAnsi="Arial" w:cs="Arial"/>
                <w:sz w:val="20"/>
                <w:szCs w:val="20"/>
                <w:lang w:val="en-US"/>
              </w:rPr>
            </w:pPr>
            <w:r w:rsidRPr="00CD30AF">
              <w:rPr>
                <w:rFonts w:ascii="Arial" w:hAnsi="Arial" w:cs="Arial"/>
                <w:sz w:val="20"/>
                <w:szCs w:val="20"/>
                <w:lang w:val="pt" w:eastAsia="pt-BR"/>
              </w:rPr>
              <w:t>1</w:t>
            </w:r>
            <w:r w:rsidR="008F0927" w:rsidRPr="00CD30AF">
              <w:rPr>
                <w:rFonts w:ascii="Arial" w:hAnsi="Arial" w:cs="Arial"/>
                <w:sz w:val="20"/>
                <w:szCs w:val="20"/>
                <w:lang w:val="pt" w:eastAsia="pt-BR"/>
              </w:rPr>
              <w:t>,</w:t>
            </w:r>
            <w:r w:rsidRPr="00CD30AF">
              <w:rPr>
                <w:rFonts w:ascii="Arial" w:hAnsi="Arial" w:cs="Arial"/>
                <w:sz w:val="20"/>
                <w:szCs w:val="20"/>
                <w:lang w:val="pt" w:eastAsia="pt-BR"/>
              </w:rPr>
              <w:t>01</w:t>
            </w:r>
            <w:r w:rsidR="009947ED">
              <w:rPr>
                <w:rFonts w:ascii="Arial" w:hAnsi="Arial" w:cs="Arial"/>
                <w:sz w:val="20"/>
                <w:szCs w:val="20"/>
                <w:lang w:val="pt" w:eastAsia="pt-BR"/>
              </w:rPr>
              <w:t xml:space="preserve"> </w:t>
            </w:r>
            <w:r w:rsidRPr="00CD30AF">
              <w:rPr>
                <w:rFonts w:ascii="Arial" w:hAnsi="Arial" w:cs="Arial"/>
                <w:sz w:val="20"/>
                <w:szCs w:val="20"/>
                <w:lang w:val="pt" w:eastAsia="pt-BR"/>
              </w:rPr>
              <w:t>±</w:t>
            </w:r>
            <w:r w:rsidR="009947ED">
              <w:rPr>
                <w:rFonts w:ascii="Arial" w:hAnsi="Arial" w:cs="Arial"/>
                <w:sz w:val="20"/>
                <w:szCs w:val="20"/>
                <w:lang w:val="pt" w:eastAsia="pt-BR"/>
              </w:rPr>
              <w:t xml:space="preserve"> </w:t>
            </w:r>
            <w:r w:rsidRPr="00CD30AF">
              <w:rPr>
                <w:rFonts w:ascii="Arial" w:hAnsi="Arial" w:cs="Arial"/>
                <w:sz w:val="20"/>
                <w:szCs w:val="20"/>
                <w:lang w:val="pt" w:eastAsia="pt-BR"/>
              </w:rPr>
              <w:t>0</w:t>
            </w:r>
            <w:r w:rsidR="008F0927" w:rsidRPr="00CD30AF">
              <w:rPr>
                <w:rFonts w:ascii="Arial" w:hAnsi="Arial" w:cs="Arial"/>
                <w:sz w:val="20"/>
                <w:szCs w:val="20"/>
                <w:lang w:val="pt" w:eastAsia="pt-BR"/>
              </w:rPr>
              <w:t>,</w:t>
            </w:r>
            <w:r w:rsidRPr="00CD30AF">
              <w:rPr>
                <w:rFonts w:ascii="Arial" w:hAnsi="Arial" w:cs="Arial"/>
                <w:sz w:val="20"/>
                <w:szCs w:val="20"/>
                <w:lang w:val="pt" w:eastAsia="pt-BR"/>
              </w:rPr>
              <w:t>02</w:t>
            </w:r>
          </w:p>
        </w:tc>
        <w:tc>
          <w:tcPr>
            <w:tcW w:w="2693" w:type="dxa"/>
            <w:vAlign w:val="center"/>
          </w:tcPr>
          <w:p w14:paraId="253FDFEC" w14:textId="4478BE50" w:rsidR="00F22833" w:rsidRPr="00CD30AF" w:rsidRDefault="00F22833" w:rsidP="004E678B">
            <w:pPr>
              <w:spacing w:line="360" w:lineRule="auto"/>
              <w:jc w:val="center"/>
              <w:rPr>
                <w:rFonts w:ascii="Arial" w:hAnsi="Arial" w:cs="Arial"/>
                <w:sz w:val="20"/>
                <w:szCs w:val="20"/>
                <w:lang w:val="en-US"/>
              </w:rPr>
            </w:pPr>
            <w:r w:rsidRPr="00CD30AF">
              <w:rPr>
                <w:rFonts w:ascii="Arial" w:hAnsi="Arial" w:cs="Arial"/>
                <w:sz w:val="20"/>
                <w:szCs w:val="20"/>
                <w:lang w:val="pt" w:eastAsia="pt-BR"/>
              </w:rPr>
              <w:t>1</w:t>
            </w:r>
            <w:r w:rsidR="008F0927" w:rsidRPr="00CD30AF">
              <w:rPr>
                <w:rFonts w:ascii="Arial" w:hAnsi="Arial" w:cs="Arial"/>
                <w:sz w:val="20"/>
                <w:szCs w:val="20"/>
                <w:lang w:val="pt" w:eastAsia="pt-BR"/>
              </w:rPr>
              <w:t>,</w:t>
            </w:r>
            <w:r w:rsidRPr="00CD30AF">
              <w:rPr>
                <w:rFonts w:ascii="Arial" w:hAnsi="Arial" w:cs="Arial"/>
                <w:sz w:val="20"/>
                <w:szCs w:val="20"/>
                <w:lang w:val="pt" w:eastAsia="pt-BR"/>
              </w:rPr>
              <w:t>19 ±</w:t>
            </w:r>
            <w:r w:rsidR="009947ED">
              <w:rPr>
                <w:rFonts w:ascii="Arial" w:hAnsi="Arial" w:cs="Arial"/>
                <w:sz w:val="20"/>
                <w:szCs w:val="20"/>
                <w:lang w:val="pt" w:eastAsia="pt-BR"/>
              </w:rPr>
              <w:t xml:space="preserve"> </w:t>
            </w:r>
            <w:r w:rsidR="008F0927" w:rsidRPr="00CD30AF">
              <w:rPr>
                <w:rFonts w:ascii="Arial" w:hAnsi="Arial" w:cs="Arial"/>
                <w:sz w:val="20"/>
                <w:szCs w:val="20"/>
                <w:lang w:val="pt" w:eastAsia="pt-BR"/>
              </w:rPr>
              <w:t>0,</w:t>
            </w:r>
            <w:r w:rsidRPr="00CD30AF">
              <w:rPr>
                <w:rFonts w:ascii="Arial" w:hAnsi="Arial" w:cs="Arial"/>
                <w:sz w:val="20"/>
                <w:szCs w:val="20"/>
                <w:lang w:val="pt" w:eastAsia="pt-BR"/>
              </w:rPr>
              <w:t>05</w:t>
            </w:r>
          </w:p>
        </w:tc>
      </w:tr>
      <w:tr w:rsidR="00F22833" w:rsidRPr="006C743E" w14:paraId="2503FD9B" w14:textId="77777777" w:rsidTr="00C51027">
        <w:tc>
          <w:tcPr>
            <w:tcW w:w="3119" w:type="dxa"/>
            <w:tcBorders>
              <w:bottom w:val="single" w:sz="4" w:space="0" w:color="auto"/>
            </w:tcBorders>
            <w:vAlign w:val="center"/>
          </w:tcPr>
          <w:p w14:paraId="0F0730BE" w14:textId="30295D21" w:rsidR="00F22833" w:rsidRPr="00CD30AF" w:rsidRDefault="00F22833" w:rsidP="004E678B">
            <w:pPr>
              <w:spacing w:line="360" w:lineRule="auto"/>
              <w:jc w:val="both"/>
              <w:rPr>
                <w:rFonts w:ascii="Arial" w:hAnsi="Arial" w:cs="Arial"/>
                <w:b/>
                <w:bCs/>
                <w:sz w:val="20"/>
                <w:szCs w:val="20"/>
                <w:lang w:val="en-US"/>
              </w:rPr>
            </w:pPr>
            <w:r w:rsidRPr="00CD30AF">
              <w:rPr>
                <w:rFonts w:ascii="Arial" w:hAnsi="Arial" w:cs="Arial"/>
                <w:b/>
                <w:bCs/>
                <w:sz w:val="20"/>
                <w:szCs w:val="20"/>
                <w:lang w:val="pt"/>
              </w:rPr>
              <w:t>Teor alcoólico</w:t>
            </w:r>
            <w:r w:rsidR="008F0927" w:rsidRPr="00CD30AF">
              <w:rPr>
                <w:rFonts w:ascii="Arial" w:hAnsi="Arial" w:cs="Arial"/>
                <w:b/>
                <w:bCs/>
                <w:sz w:val="20"/>
                <w:szCs w:val="20"/>
                <w:lang w:val="pt"/>
              </w:rPr>
              <w:t xml:space="preserve"> </w:t>
            </w:r>
            <w:r w:rsidRPr="00CD30AF">
              <w:rPr>
                <w:rFonts w:ascii="Arial" w:hAnsi="Arial" w:cs="Arial"/>
                <w:b/>
                <w:bCs/>
                <w:sz w:val="20"/>
                <w:szCs w:val="20"/>
                <w:lang w:val="pt"/>
              </w:rPr>
              <w:t>(%)</w:t>
            </w:r>
          </w:p>
        </w:tc>
        <w:tc>
          <w:tcPr>
            <w:tcW w:w="2693" w:type="dxa"/>
            <w:tcBorders>
              <w:bottom w:val="single" w:sz="4" w:space="0" w:color="auto"/>
            </w:tcBorders>
            <w:vAlign w:val="center"/>
          </w:tcPr>
          <w:p w14:paraId="21E5AF88" w14:textId="5915AD77" w:rsidR="00F22833" w:rsidRPr="00CD30AF" w:rsidRDefault="00F22833"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5</w:t>
            </w:r>
            <w:r w:rsidR="008F0927" w:rsidRPr="00CD30AF">
              <w:rPr>
                <w:rFonts w:ascii="Arial" w:hAnsi="Arial" w:cs="Arial"/>
                <w:sz w:val="20"/>
                <w:szCs w:val="20"/>
                <w:lang w:val="pt" w:eastAsia="pt-BR"/>
              </w:rPr>
              <w:t xml:space="preserve">,00 </w:t>
            </w:r>
            <w:r w:rsidRPr="00CD30AF">
              <w:rPr>
                <w:rFonts w:ascii="Arial" w:hAnsi="Arial" w:cs="Arial"/>
                <w:sz w:val="20"/>
                <w:szCs w:val="20"/>
                <w:lang w:val="pt" w:eastAsia="pt-BR"/>
              </w:rPr>
              <w:t>±</w:t>
            </w:r>
            <w:r w:rsidR="008F0927" w:rsidRPr="00CD30AF">
              <w:rPr>
                <w:rFonts w:ascii="Arial" w:hAnsi="Arial" w:cs="Arial"/>
                <w:sz w:val="20"/>
                <w:szCs w:val="20"/>
                <w:lang w:val="pt" w:eastAsia="pt-BR"/>
              </w:rPr>
              <w:t xml:space="preserve"> </w:t>
            </w:r>
            <w:r w:rsidRPr="00CD30AF">
              <w:rPr>
                <w:rFonts w:ascii="Arial" w:hAnsi="Arial" w:cs="Arial"/>
                <w:sz w:val="20"/>
                <w:szCs w:val="20"/>
                <w:lang w:val="pt" w:eastAsia="pt-BR"/>
              </w:rPr>
              <w:t>0</w:t>
            </w:r>
            <w:r w:rsidR="008F0927" w:rsidRPr="00CD30AF">
              <w:rPr>
                <w:rFonts w:ascii="Arial" w:hAnsi="Arial" w:cs="Arial"/>
                <w:sz w:val="20"/>
                <w:szCs w:val="20"/>
                <w:lang w:val="pt" w:eastAsia="pt-BR"/>
              </w:rPr>
              <w:t>,</w:t>
            </w:r>
            <w:r w:rsidRPr="00CD30AF">
              <w:rPr>
                <w:rFonts w:ascii="Arial" w:hAnsi="Arial" w:cs="Arial"/>
                <w:sz w:val="20"/>
                <w:szCs w:val="20"/>
                <w:lang w:val="pt" w:eastAsia="pt-BR"/>
              </w:rPr>
              <w:t>09</w:t>
            </w:r>
          </w:p>
        </w:tc>
        <w:tc>
          <w:tcPr>
            <w:tcW w:w="2693" w:type="dxa"/>
            <w:tcBorders>
              <w:bottom w:val="single" w:sz="4" w:space="0" w:color="auto"/>
            </w:tcBorders>
            <w:vAlign w:val="center"/>
          </w:tcPr>
          <w:p w14:paraId="038BCB54" w14:textId="15B412FE" w:rsidR="00F22833" w:rsidRPr="00CD30AF" w:rsidRDefault="00F22833" w:rsidP="004E678B">
            <w:pPr>
              <w:spacing w:line="360" w:lineRule="auto"/>
              <w:jc w:val="center"/>
              <w:rPr>
                <w:rFonts w:ascii="Arial" w:eastAsia="Times New Roman" w:hAnsi="Arial" w:cs="Arial"/>
                <w:sz w:val="20"/>
                <w:szCs w:val="20"/>
                <w:lang w:eastAsia="pt-BR"/>
              </w:rPr>
            </w:pPr>
            <w:r w:rsidRPr="00CD30AF">
              <w:rPr>
                <w:rFonts w:ascii="Arial" w:hAnsi="Arial" w:cs="Arial"/>
                <w:sz w:val="20"/>
                <w:szCs w:val="20"/>
                <w:lang w:val="pt" w:eastAsia="pt-BR"/>
              </w:rPr>
              <w:t>5</w:t>
            </w:r>
            <w:r w:rsidR="008F0927" w:rsidRPr="00CD30AF">
              <w:rPr>
                <w:rFonts w:ascii="Arial" w:hAnsi="Arial" w:cs="Arial"/>
                <w:sz w:val="20"/>
                <w:szCs w:val="20"/>
                <w:lang w:val="pt" w:eastAsia="pt-BR"/>
              </w:rPr>
              <w:t>,</w:t>
            </w:r>
            <w:r w:rsidRPr="00CD30AF">
              <w:rPr>
                <w:rFonts w:ascii="Arial" w:hAnsi="Arial" w:cs="Arial"/>
                <w:sz w:val="20"/>
                <w:szCs w:val="20"/>
                <w:lang w:val="pt" w:eastAsia="pt-BR"/>
              </w:rPr>
              <w:t>58</w:t>
            </w:r>
            <w:r w:rsidR="009947ED">
              <w:rPr>
                <w:rFonts w:ascii="Arial" w:hAnsi="Arial" w:cs="Arial"/>
                <w:sz w:val="20"/>
                <w:szCs w:val="20"/>
                <w:lang w:val="pt" w:eastAsia="pt-BR"/>
              </w:rPr>
              <w:t xml:space="preserve"> </w:t>
            </w:r>
            <w:r w:rsidRPr="00CD30AF">
              <w:rPr>
                <w:rFonts w:ascii="Arial" w:hAnsi="Arial" w:cs="Arial"/>
                <w:sz w:val="20"/>
                <w:szCs w:val="20"/>
                <w:lang w:val="pt" w:eastAsia="pt-BR"/>
              </w:rPr>
              <w:t>±</w:t>
            </w:r>
            <w:r w:rsidR="009947ED">
              <w:rPr>
                <w:rFonts w:ascii="Arial" w:hAnsi="Arial" w:cs="Arial"/>
                <w:sz w:val="20"/>
                <w:szCs w:val="20"/>
                <w:lang w:val="pt" w:eastAsia="pt-BR"/>
              </w:rPr>
              <w:t xml:space="preserve"> </w:t>
            </w:r>
            <w:r w:rsidRPr="00CD30AF">
              <w:rPr>
                <w:rFonts w:ascii="Arial" w:hAnsi="Arial" w:cs="Arial"/>
                <w:sz w:val="20"/>
                <w:szCs w:val="20"/>
                <w:lang w:val="pt" w:eastAsia="pt-BR"/>
              </w:rPr>
              <w:t>0</w:t>
            </w:r>
            <w:r w:rsidR="008F0927" w:rsidRPr="00CD30AF">
              <w:rPr>
                <w:rFonts w:ascii="Arial" w:hAnsi="Arial" w:cs="Arial"/>
                <w:sz w:val="20"/>
                <w:szCs w:val="20"/>
                <w:lang w:val="pt" w:eastAsia="pt-BR"/>
              </w:rPr>
              <w:t>,</w:t>
            </w:r>
            <w:r w:rsidRPr="00CD30AF">
              <w:rPr>
                <w:rFonts w:ascii="Arial" w:hAnsi="Arial" w:cs="Arial"/>
                <w:sz w:val="20"/>
                <w:szCs w:val="20"/>
                <w:lang w:val="pt" w:eastAsia="pt-BR"/>
              </w:rPr>
              <w:t>17</w:t>
            </w:r>
          </w:p>
        </w:tc>
      </w:tr>
    </w:tbl>
    <w:p w14:paraId="2524DD9B" w14:textId="7486EFEE" w:rsidR="00F22833" w:rsidRPr="00CD30AF" w:rsidRDefault="000C0E1E" w:rsidP="004E678B">
      <w:pPr>
        <w:spacing w:line="360" w:lineRule="auto"/>
        <w:jc w:val="both"/>
        <w:rPr>
          <w:rFonts w:ascii="Arial" w:hAnsi="Arial" w:cs="Arial"/>
          <w:sz w:val="20"/>
          <w:szCs w:val="20"/>
        </w:rPr>
      </w:pPr>
      <w:r w:rsidRPr="00CD30AF">
        <w:rPr>
          <w:rFonts w:ascii="Arial" w:hAnsi="Arial" w:cs="Arial"/>
          <w:sz w:val="20"/>
          <w:szCs w:val="20"/>
        </w:rPr>
        <w:t>CSP = Cerveja sem pimenta; CCP = Cerveja com pimenta</w:t>
      </w:r>
    </w:p>
    <w:p w14:paraId="724C2CFC" w14:textId="3C0F28C0" w:rsidR="009947ED" w:rsidRDefault="009947ED" w:rsidP="004E678B">
      <w:pPr>
        <w:spacing w:line="360" w:lineRule="auto"/>
        <w:jc w:val="both"/>
        <w:rPr>
          <w:rFonts w:ascii="Arial" w:hAnsi="Arial" w:cs="Arial"/>
          <w:sz w:val="24"/>
          <w:szCs w:val="24"/>
        </w:rPr>
      </w:pPr>
      <w:r>
        <w:rPr>
          <w:rFonts w:ascii="Arial" w:hAnsi="Arial" w:cs="Arial"/>
          <w:sz w:val="24"/>
          <w:szCs w:val="24"/>
        </w:rPr>
        <w:lastRenderedPageBreak/>
        <w:tab/>
      </w:r>
    </w:p>
    <w:p w14:paraId="2C9B1F59" w14:textId="734843D6" w:rsidR="009947ED" w:rsidRDefault="009947ED" w:rsidP="004E678B">
      <w:pPr>
        <w:spacing w:line="360" w:lineRule="auto"/>
        <w:jc w:val="both"/>
        <w:rPr>
          <w:rFonts w:ascii="Arial" w:hAnsi="Arial" w:cs="Arial"/>
          <w:sz w:val="24"/>
          <w:szCs w:val="24"/>
        </w:rPr>
      </w:pPr>
      <w:r>
        <w:rPr>
          <w:rFonts w:ascii="Arial" w:hAnsi="Arial" w:cs="Arial"/>
          <w:sz w:val="24"/>
          <w:szCs w:val="24"/>
        </w:rPr>
        <w:tab/>
        <w:t xml:space="preserve">Ao comparar a </w:t>
      </w:r>
      <w:r w:rsidRPr="00611548">
        <w:rPr>
          <w:rFonts w:ascii="Arial" w:hAnsi="Arial" w:cs="Arial"/>
          <w:sz w:val="24"/>
          <w:szCs w:val="24"/>
        </w:rPr>
        <w:t xml:space="preserve">concentrações de </w:t>
      </w:r>
      <w:r w:rsidR="00BC2DA7" w:rsidRPr="00611548">
        <w:rPr>
          <w:rFonts w:ascii="Arial" w:hAnsi="Arial" w:cs="Arial"/>
          <w:sz w:val="24"/>
          <w:szCs w:val="24"/>
        </w:rPr>
        <w:t>3-metil-1-butanol</w:t>
      </w:r>
      <w:r w:rsidR="00BC2DA7">
        <w:t xml:space="preserve"> </w:t>
      </w:r>
      <w:r>
        <w:rPr>
          <w:rFonts w:ascii="Arial" w:hAnsi="Arial" w:cs="Arial"/>
          <w:sz w:val="24"/>
          <w:szCs w:val="24"/>
        </w:rPr>
        <w:t>obtido na CCP e CSP com o relato para cervejas artesanais de diversos tipos produzidas na cidade de Piracicaba - SP (entre 42,7 e 190,1 g L</w:t>
      </w:r>
      <w:r w:rsidRPr="009947ED">
        <w:rPr>
          <w:rFonts w:ascii="Arial" w:hAnsi="Arial" w:cs="Arial"/>
          <w:sz w:val="24"/>
          <w:szCs w:val="24"/>
          <w:vertAlign w:val="superscript"/>
        </w:rPr>
        <w:t>-1</w:t>
      </w:r>
      <w:r>
        <w:rPr>
          <w:rFonts w:ascii="Arial" w:hAnsi="Arial" w:cs="Arial"/>
          <w:sz w:val="24"/>
          <w:szCs w:val="24"/>
        </w:rPr>
        <w:t xml:space="preserve">) é possível constatar que a concentração obtida em nosso </w:t>
      </w:r>
      <w:r w:rsidR="001B67F6">
        <w:rPr>
          <w:rFonts w:ascii="Arial" w:hAnsi="Arial" w:cs="Arial"/>
          <w:sz w:val="24"/>
          <w:szCs w:val="24"/>
        </w:rPr>
        <w:t xml:space="preserve">estudo </w:t>
      </w:r>
      <w:r>
        <w:rPr>
          <w:rFonts w:ascii="Arial" w:hAnsi="Arial" w:cs="Arial"/>
          <w:sz w:val="24"/>
          <w:szCs w:val="24"/>
        </w:rPr>
        <w:t>é inferior [</w:t>
      </w:r>
      <w:r w:rsidR="00A55EF8">
        <w:rPr>
          <w:rFonts w:ascii="Arial" w:hAnsi="Arial" w:cs="Arial"/>
          <w:sz w:val="24"/>
          <w:szCs w:val="24"/>
        </w:rPr>
        <w:t>12</w:t>
      </w:r>
      <w:r>
        <w:rPr>
          <w:rFonts w:ascii="Arial" w:hAnsi="Arial" w:cs="Arial"/>
          <w:sz w:val="24"/>
          <w:szCs w:val="24"/>
        </w:rPr>
        <w:t>]</w:t>
      </w:r>
      <w:r w:rsidR="002D3FE8">
        <w:rPr>
          <w:rFonts w:ascii="Arial" w:hAnsi="Arial" w:cs="Arial"/>
          <w:sz w:val="24"/>
          <w:szCs w:val="24"/>
        </w:rPr>
        <w:t>.</w:t>
      </w:r>
    </w:p>
    <w:p w14:paraId="736E558D" w14:textId="06A7D797" w:rsidR="009947ED" w:rsidRPr="009947ED" w:rsidRDefault="002D3FE8" w:rsidP="004E678B">
      <w:pPr>
        <w:spacing w:line="360" w:lineRule="auto"/>
        <w:jc w:val="both"/>
        <w:rPr>
          <w:rFonts w:ascii="Arial" w:hAnsi="Arial" w:cs="Arial"/>
          <w:sz w:val="24"/>
          <w:szCs w:val="24"/>
        </w:rPr>
      </w:pPr>
      <w:r>
        <w:rPr>
          <w:rFonts w:ascii="Arial" w:hAnsi="Arial" w:cs="Arial"/>
          <w:sz w:val="24"/>
          <w:szCs w:val="24"/>
        </w:rPr>
        <w:tab/>
        <w:t xml:space="preserve">O teor alcoólico obtido foi inferior ao obtido para a cerveja tipo </w:t>
      </w:r>
      <w:proofErr w:type="spellStart"/>
      <w:r>
        <w:rPr>
          <w:rFonts w:ascii="Arial" w:hAnsi="Arial" w:cs="Arial"/>
          <w:sz w:val="24"/>
          <w:szCs w:val="24"/>
        </w:rPr>
        <w:t>Pilsner</w:t>
      </w:r>
      <w:proofErr w:type="spellEnd"/>
      <w:r>
        <w:rPr>
          <w:rFonts w:ascii="Arial" w:hAnsi="Arial" w:cs="Arial"/>
          <w:sz w:val="24"/>
          <w:szCs w:val="24"/>
        </w:rPr>
        <w:t xml:space="preserve"> de </w:t>
      </w:r>
      <w:r>
        <w:rPr>
          <w:rFonts w:ascii="Arial" w:hAnsi="Arial" w:cs="Arial"/>
          <w:i/>
          <w:iCs/>
          <w:sz w:val="24"/>
          <w:szCs w:val="24"/>
        </w:rPr>
        <w:t xml:space="preserve">O. </w:t>
      </w:r>
      <w:proofErr w:type="spellStart"/>
      <w:r>
        <w:rPr>
          <w:rFonts w:ascii="Arial" w:hAnsi="Arial" w:cs="Arial"/>
          <w:i/>
          <w:iCs/>
          <w:sz w:val="24"/>
          <w:szCs w:val="24"/>
        </w:rPr>
        <w:t>selloi</w:t>
      </w:r>
      <w:proofErr w:type="spellEnd"/>
      <w:r>
        <w:rPr>
          <w:rFonts w:ascii="Arial" w:hAnsi="Arial" w:cs="Arial"/>
          <w:sz w:val="24"/>
          <w:szCs w:val="24"/>
        </w:rPr>
        <w:t xml:space="preserve"> [</w:t>
      </w:r>
      <w:r w:rsidR="00A55EF8">
        <w:rPr>
          <w:rFonts w:ascii="Arial" w:hAnsi="Arial" w:cs="Arial"/>
          <w:sz w:val="24"/>
          <w:szCs w:val="24"/>
        </w:rPr>
        <w:t>2</w:t>
      </w:r>
      <w:r>
        <w:rPr>
          <w:rFonts w:ascii="Arial" w:hAnsi="Arial" w:cs="Arial"/>
          <w:sz w:val="24"/>
          <w:szCs w:val="24"/>
        </w:rPr>
        <w:t xml:space="preserve">], contudo os valores obtidos ainda estão acima das obtidas para cervejas comerciais tipo </w:t>
      </w:r>
      <w:proofErr w:type="spellStart"/>
      <w:r>
        <w:rPr>
          <w:rFonts w:ascii="Arial" w:hAnsi="Arial" w:cs="Arial"/>
          <w:sz w:val="24"/>
          <w:szCs w:val="24"/>
        </w:rPr>
        <w:t>Pilsner</w:t>
      </w:r>
      <w:proofErr w:type="spellEnd"/>
      <w:r>
        <w:rPr>
          <w:rFonts w:ascii="Arial" w:hAnsi="Arial" w:cs="Arial"/>
          <w:sz w:val="24"/>
          <w:szCs w:val="24"/>
        </w:rPr>
        <w:t xml:space="preserve"> da Alemanha e Croácia [</w:t>
      </w:r>
      <w:r w:rsidR="00A55EF8">
        <w:rPr>
          <w:rFonts w:ascii="Arial" w:hAnsi="Arial" w:cs="Arial"/>
          <w:sz w:val="24"/>
          <w:szCs w:val="24"/>
        </w:rPr>
        <w:t>3</w:t>
      </w:r>
      <w:r>
        <w:rPr>
          <w:rFonts w:ascii="Arial" w:hAnsi="Arial" w:cs="Arial"/>
          <w:sz w:val="24"/>
          <w:szCs w:val="24"/>
        </w:rPr>
        <w:t>]</w:t>
      </w:r>
      <w:r w:rsidR="004E678B">
        <w:rPr>
          <w:rFonts w:ascii="Arial" w:hAnsi="Arial" w:cs="Arial"/>
          <w:sz w:val="24"/>
          <w:szCs w:val="24"/>
        </w:rPr>
        <w:t>.</w:t>
      </w:r>
    </w:p>
    <w:p w14:paraId="6EE93A2A" w14:textId="700681FC" w:rsidR="000E42D1" w:rsidRPr="00ED06AC" w:rsidRDefault="000E42D1" w:rsidP="004E678B">
      <w:pPr>
        <w:spacing w:line="360" w:lineRule="auto"/>
        <w:jc w:val="both"/>
        <w:rPr>
          <w:rFonts w:ascii="Arial" w:hAnsi="Arial" w:cs="Arial"/>
          <w:b/>
          <w:bCs/>
          <w:sz w:val="24"/>
          <w:szCs w:val="24"/>
        </w:rPr>
      </w:pPr>
      <w:r>
        <w:rPr>
          <w:rFonts w:ascii="Arial" w:hAnsi="Arial" w:cs="Arial"/>
          <w:b/>
          <w:bCs/>
          <w:sz w:val="24"/>
          <w:szCs w:val="24"/>
        </w:rPr>
        <w:t>Conclusão</w:t>
      </w:r>
    </w:p>
    <w:p w14:paraId="3D568BB8" w14:textId="44B5A159" w:rsidR="000E42D1" w:rsidRDefault="000E42D1" w:rsidP="004E678B">
      <w:pPr>
        <w:spacing w:line="360" w:lineRule="auto"/>
        <w:jc w:val="both"/>
        <w:rPr>
          <w:rFonts w:ascii="Arial" w:hAnsi="Arial" w:cs="Arial"/>
          <w:sz w:val="24"/>
          <w:szCs w:val="24"/>
        </w:rPr>
      </w:pPr>
      <w:r>
        <w:rPr>
          <w:rFonts w:ascii="Arial" w:hAnsi="Arial" w:cs="Arial"/>
          <w:sz w:val="24"/>
          <w:szCs w:val="24"/>
        </w:rPr>
        <w:tab/>
        <w:t>A adição da pimenta dedo-de-moça (</w:t>
      </w:r>
      <w:proofErr w:type="spellStart"/>
      <w:r w:rsidRPr="00EE5A24">
        <w:rPr>
          <w:rFonts w:ascii="Arial" w:hAnsi="Arial" w:cs="Arial"/>
          <w:i/>
          <w:iCs/>
          <w:sz w:val="24"/>
          <w:szCs w:val="24"/>
          <w:lang w:val="pt" w:eastAsia="pt-BR"/>
        </w:rPr>
        <w:t>Capsicum</w:t>
      </w:r>
      <w:proofErr w:type="spellEnd"/>
      <w:r w:rsidRPr="00EE5A24">
        <w:rPr>
          <w:rFonts w:ascii="Arial" w:hAnsi="Arial" w:cs="Arial"/>
          <w:i/>
          <w:iCs/>
          <w:sz w:val="24"/>
          <w:szCs w:val="24"/>
          <w:lang w:val="pt" w:eastAsia="pt-BR"/>
        </w:rPr>
        <w:t xml:space="preserve"> </w:t>
      </w:r>
      <w:proofErr w:type="spellStart"/>
      <w:r w:rsidR="00712116">
        <w:rPr>
          <w:rFonts w:ascii="Arial" w:hAnsi="Arial" w:cs="Arial"/>
          <w:i/>
          <w:iCs/>
          <w:sz w:val="24"/>
          <w:szCs w:val="24"/>
        </w:rPr>
        <w:t>baccatum</w:t>
      </w:r>
      <w:proofErr w:type="spellEnd"/>
      <w:r>
        <w:rPr>
          <w:rFonts w:ascii="Arial" w:hAnsi="Arial" w:cs="Arial"/>
          <w:sz w:val="24"/>
          <w:szCs w:val="24"/>
        </w:rPr>
        <w:t xml:space="preserve">) gerou um aumento na presença de compostos fenólicos e </w:t>
      </w:r>
      <w:r w:rsidR="001B2545">
        <w:rPr>
          <w:rFonts w:ascii="Arial" w:hAnsi="Arial" w:cs="Arial"/>
          <w:sz w:val="24"/>
          <w:szCs w:val="24"/>
        </w:rPr>
        <w:t xml:space="preserve">potencial </w:t>
      </w:r>
      <w:r>
        <w:rPr>
          <w:rFonts w:ascii="Arial" w:hAnsi="Arial" w:cs="Arial"/>
          <w:sz w:val="24"/>
          <w:szCs w:val="24"/>
        </w:rPr>
        <w:t>antioxidante sem afetar negativamente o teor alcóolico e cor da cerveja artesanal.</w:t>
      </w:r>
      <w:r w:rsidR="001B67F6">
        <w:rPr>
          <w:rFonts w:ascii="Arial" w:hAnsi="Arial" w:cs="Arial"/>
          <w:sz w:val="24"/>
          <w:szCs w:val="24"/>
        </w:rPr>
        <w:t xml:space="preserve"> Este aumento do potencial antioxidante pode auxiliar na estabilidade da cerveja. </w:t>
      </w:r>
    </w:p>
    <w:p w14:paraId="53CE5843" w14:textId="0193B2A0" w:rsidR="00CD30AF" w:rsidRPr="00ED06AC" w:rsidRDefault="00CD30AF" w:rsidP="004E678B">
      <w:pPr>
        <w:spacing w:line="360" w:lineRule="auto"/>
        <w:jc w:val="both"/>
        <w:rPr>
          <w:rFonts w:ascii="Arial" w:hAnsi="Arial" w:cs="Arial"/>
          <w:b/>
          <w:bCs/>
          <w:sz w:val="24"/>
          <w:szCs w:val="24"/>
        </w:rPr>
      </w:pPr>
      <w:r w:rsidRPr="00CD30AF">
        <w:rPr>
          <w:rFonts w:ascii="Arial" w:hAnsi="Arial" w:cs="Arial"/>
          <w:b/>
          <w:bCs/>
          <w:sz w:val="24"/>
          <w:szCs w:val="24"/>
        </w:rPr>
        <w:t>Agradecimentos</w:t>
      </w:r>
    </w:p>
    <w:p w14:paraId="25AD8BCC" w14:textId="1A384ADE" w:rsidR="00CD30AF" w:rsidRPr="000E42D1" w:rsidRDefault="00CD30AF" w:rsidP="00ED06AC">
      <w:pPr>
        <w:spacing w:line="360" w:lineRule="auto"/>
        <w:ind w:firstLine="708"/>
        <w:jc w:val="both"/>
        <w:rPr>
          <w:rFonts w:ascii="Arial" w:hAnsi="Arial" w:cs="Arial"/>
          <w:sz w:val="24"/>
          <w:szCs w:val="24"/>
        </w:rPr>
      </w:pPr>
      <w:r>
        <w:rPr>
          <w:rFonts w:ascii="Arial" w:hAnsi="Arial" w:cs="Arial"/>
          <w:sz w:val="24"/>
          <w:szCs w:val="24"/>
        </w:rPr>
        <w:t>Ao CNPq e FUNDE</w:t>
      </w:r>
      <w:r w:rsidR="001B2545">
        <w:rPr>
          <w:rFonts w:ascii="Arial" w:hAnsi="Arial" w:cs="Arial"/>
          <w:sz w:val="24"/>
          <w:szCs w:val="24"/>
        </w:rPr>
        <w:t>C</w:t>
      </w:r>
      <w:r>
        <w:rPr>
          <w:rFonts w:ascii="Arial" w:hAnsi="Arial" w:cs="Arial"/>
          <w:sz w:val="24"/>
          <w:szCs w:val="24"/>
        </w:rPr>
        <w:t>T.</w:t>
      </w:r>
    </w:p>
    <w:p w14:paraId="125642ED" w14:textId="7D264A32" w:rsidR="00FC667D" w:rsidRDefault="003E080F" w:rsidP="004E678B">
      <w:pPr>
        <w:spacing w:line="360" w:lineRule="auto"/>
        <w:jc w:val="both"/>
        <w:rPr>
          <w:rFonts w:ascii="Arial" w:hAnsi="Arial" w:cs="Arial"/>
          <w:b/>
          <w:bCs/>
          <w:sz w:val="24"/>
          <w:szCs w:val="24"/>
        </w:rPr>
      </w:pPr>
      <w:r w:rsidRPr="003E080F">
        <w:rPr>
          <w:rFonts w:ascii="Arial" w:hAnsi="Arial" w:cs="Arial"/>
          <w:b/>
          <w:bCs/>
          <w:sz w:val="24"/>
          <w:szCs w:val="24"/>
        </w:rPr>
        <w:t>Referencias</w:t>
      </w:r>
    </w:p>
    <w:p w14:paraId="40F94C23" w14:textId="534B2249" w:rsidR="003E080F" w:rsidRPr="007E7AE7" w:rsidRDefault="00CD30AF" w:rsidP="004E678B">
      <w:pPr>
        <w:spacing w:line="360" w:lineRule="auto"/>
        <w:jc w:val="both"/>
        <w:rPr>
          <w:rFonts w:ascii="Arial" w:hAnsi="Arial" w:cs="Arial"/>
          <w:sz w:val="24"/>
          <w:szCs w:val="24"/>
          <w:lang w:val="en-US"/>
        </w:rPr>
      </w:pPr>
      <w:r w:rsidRPr="00CD30AF">
        <w:rPr>
          <w:rFonts w:ascii="Arial" w:hAnsi="Arial" w:cs="Arial"/>
          <w:sz w:val="24"/>
          <w:szCs w:val="24"/>
          <w:lang w:val="en-US"/>
        </w:rPr>
        <w:t xml:space="preserve">[1] Dias MO, </w:t>
      </w:r>
      <w:proofErr w:type="spellStart"/>
      <w:r w:rsidRPr="00CD30AF">
        <w:rPr>
          <w:rFonts w:ascii="Arial" w:hAnsi="Arial" w:cs="Arial"/>
          <w:sz w:val="24"/>
          <w:szCs w:val="24"/>
          <w:lang w:val="en-US"/>
        </w:rPr>
        <w:t>Falconi</w:t>
      </w:r>
      <w:proofErr w:type="spellEnd"/>
      <w:r w:rsidRPr="00CD30AF">
        <w:rPr>
          <w:rFonts w:ascii="Arial" w:hAnsi="Arial" w:cs="Arial"/>
          <w:sz w:val="24"/>
          <w:szCs w:val="24"/>
          <w:lang w:val="en-US"/>
        </w:rPr>
        <w:t xml:space="preserve"> D. The</w:t>
      </w:r>
      <w:r>
        <w:rPr>
          <w:rFonts w:ascii="Arial" w:hAnsi="Arial" w:cs="Arial"/>
          <w:sz w:val="24"/>
          <w:szCs w:val="24"/>
          <w:lang w:val="en-US"/>
        </w:rPr>
        <w:t xml:space="preserve"> </w:t>
      </w:r>
      <w:r w:rsidRPr="00CD30AF">
        <w:rPr>
          <w:rFonts w:ascii="Arial" w:hAnsi="Arial" w:cs="Arial"/>
          <w:sz w:val="24"/>
          <w:szCs w:val="24"/>
          <w:lang w:val="en-US"/>
        </w:rPr>
        <w:t>Evolution</w:t>
      </w:r>
      <w:r>
        <w:rPr>
          <w:rFonts w:ascii="Arial" w:hAnsi="Arial" w:cs="Arial"/>
          <w:sz w:val="24"/>
          <w:szCs w:val="24"/>
          <w:lang w:val="en-US"/>
        </w:rPr>
        <w:t xml:space="preserve"> </w:t>
      </w:r>
      <w:r w:rsidRPr="00CD30AF">
        <w:rPr>
          <w:rFonts w:ascii="Arial" w:hAnsi="Arial" w:cs="Arial"/>
          <w:sz w:val="24"/>
          <w:szCs w:val="24"/>
          <w:lang w:val="en-US"/>
        </w:rPr>
        <w:t>of</w:t>
      </w:r>
      <w:r>
        <w:rPr>
          <w:rFonts w:ascii="Arial" w:hAnsi="Arial" w:cs="Arial"/>
          <w:sz w:val="24"/>
          <w:szCs w:val="24"/>
          <w:lang w:val="en-US"/>
        </w:rPr>
        <w:t xml:space="preserve"> </w:t>
      </w:r>
      <w:r w:rsidRPr="00CD30AF">
        <w:rPr>
          <w:rFonts w:ascii="Arial" w:hAnsi="Arial" w:cs="Arial"/>
          <w:sz w:val="24"/>
          <w:szCs w:val="24"/>
          <w:lang w:val="en-US"/>
        </w:rPr>
        <w:t>Craft</w:t>
      </w:r>
      <w:r w:rsidRPr="00CD30AF">
        <w:rPr>
          <w:rFonts w:ascii="Arial" w:hAnsi="Arial" w:cs="Arial"/>
          <w:sz w:val="24"/>
          <w:szCs w:val="24"/>
          <w:lang w:val="en-US"/>
        </w:rPr>
        <w:tab/>
        <w:t>Beer</w:t>
      </w:r>
      <w:r>
        <w:rPr>
          <w:rFonts w:ascii="Arial" w:hAnsi="Arial" w:cs="Arial"/>
          <w:sz w:val="24"/>
          <w:szCs w:val="24"/>
          <w:lang w:val="en-US"/>
        </w:rPr>
        <w:t xml:space="preserve"> </w:t>
      </w:r>
      <w:r w:rsidRPr="00CD30AF">
        <w:rPr>
          <w:rFonts w:ascii="Arial" w:hAnsi="Arial" w:cs="Arial"/>
          <w:sz w:val="24"/>
          <w:szCs w:val="24"/>
          <w:lang w:val="en-US"/>
        </w:rPr>
        <w:t>Industry</w:t>
      </w:r>
      <w:r>
        <w:rPr>
          <w:rFonts w:ascii="Arial" w:hAnsi="Arial" w:cs="Arial"/>
          <w:sz w:val="24"/>
          <w:szCs w:val="24"/>
          <w:lang w:val="en-US"/>
        </w:rPr>
        <w:t xml:space="preserve"> </w:t>
      </w:r>
      <w:r w:rsidRPr="00CD30AF">
        <w:rPr>
          <w:rFonts w:ascii="Arial" w:hAnsi="Arial" w:cs="Arial"/>
          <w:sz w:val="24"/>
          <w:szCs w:val="24"/>
          <w:lang w:val="en-US"/>
        </w:rPr>
        <w:t>in</w:t>
      </w:r>
      <w:r>
        <w:rPr>
          <w:rFonts w:ascii="Arial" w:hAnsi="Arial" w:cs="Arial"/>
          <w:sz w:val="24"/>
          <w:szCs w:val="24"/>
          <w:lang w:val="en-US"/>
        </w:rPr>
        <w:t xml:space="preserve"> </w:t>
      </w:r>
      <w:r w:rsidRPr="00CD30AF">
        <w:rPr>
          <w:rFonts w:ascii="Arial" w:hAnsi="Arial" w:cs="Arial"/>
          <w:sz w:val="24"/>
          <w:szCs w:val="24"/>
          <w:lang w:val="en-US"/>
        </w:rPr>
        <w:t>Brazil</w:t>
      </w:r>
      <w:r>
        <w:rPr>
          <w:rFonts w:ascii="Arial" w:hAnsi="Arial" w:cs="Arial"/>
          <w:sz w:val="24"/>
          <w:szCs w:val="24"/>
          <w:lang w:val="en-US"/>
        </w:rPr>
        <w:t xml:space="preserve">. </w:t>
      </w:r>
      <w:r>
        <w:rPr>
          <w:rFonts w:ascii="Arial" w:hAnsi="Arial" w:cs="Arial"/>
          <w:b/>
          <w:bCs/>
          <w:sz w:val="24"/>
          <w:szCs w:val="24"/>
          <w:lang w:val="en-US"/>
        </w:rPr>
        <w:t>J Bus E</w:t>
      </w:r>
      <w:r w:rsidRPr="007E7AE7">
        <w:rPr>
          <w:rFonts w:ascii="Arial" w:hAnsi="Arial" w:cs="Arial"/>
          <w:b/>
          <w:bCs/>
          <w:sz w:val="24"/>
          <w:szCs w:val="24"/>
          <w:lang w:val="en-US"/>
        </w:rPr>
        <w:t>con</w:t>
      </w:r>
      <w:r w:rsidRPr="007E7AE7">
        <w:rPr>
          <w:rFonts w:ascii="Arial" w:hAnsi="Arial" w:cs="Arial"/>
          <w:sz w:val="24"/>
          <w:szCs w:val="24"/>
          <w:lang w:val="en-US"/>
        </w:rPr>
        <w:t xml:space="preserve">. 2018; 1(4): 618-626. </w:t>
      </w:r>
      <w:r w:rsidR="007E7AE7" w:rsidRPr="007E7AE7">
        <w:rPr>
          <w:rFonts w:ascii="Arial" w:hAnsi="Arial" w:cs="Arial"/>
          <w:sz w:val="24"/>
          <w:szCs w:val="24"/>
          <w:lang w:val="en-US"/>
        </w:rPr>
        <w:t xml:space="preserve">ISSN: 2615-3726. </w:t>
      </w:r>
      <w:r w:rsidRPr="007E7AE7">
        <w:rPr>
          <w:rFonts w:ascii="Arial" w:hAnsi="Arial" w:cs="Arial"/>
          <w:sz w:val="24"/>
          <w:szCs w:val="24"/>
          <w:lang w:val="en-US"/>
        </w:rPr>
        <w:t>[</w:t>
      </w:r>
      <w:proofErr w:type="spellStart"/>
      <w:r w:rsidR="007E7AE7" w:rsidRPr="007E7AE7">
        <w:rPr>
          <w:rFonts w:ascii="Arial" w:hAnsi="Arial" w:cs="Arial"/>
          <w:sz w:val="24"/>
          <w:szCs w:val="24"/>
          <w:lang w:val="en-US"/>
        </w:rPr>
        <w:fldChar w:fldCharType="begin"/>
      </w:r>
      <w:r w:rsidR="007E7AE7" w:rsidRPr="007E7AE7">
        <w:rPr>
          <w:rFonts w:ascii="Arial" w:hAnsi="Arial" w:cs="Arial"/>
          <w:sz w:val="24"/>
          <w:szCs w:val="24"/>
          <w:lang w:val="en-US"/>
        </w:rPr>
        <w:instrText xml:space="preserve"> HYPERLINK "https://doi.org/10.31014/aior.1992.01.04.55" </w:instrText>
      </w:r>
      <w:r w:rsidR="007E7AE7" w:rsidRPr="007E7AE7">
        <w:rPr>
          <w:rFonts w:ascii="Arial" w:hAnsi="Arial" w:cs="Arial"/>
          <w:sz w:val="24"/>
          <w:szCs w:val="24"/>
          <w:lang w:val="en-US"/>
        </w:rPr>
        <w:fldChar w:fldCharType="separate"/>
      </w:r>
      <w:r w:rsidRPr="007E7AE7">
        <w:rPr>
          <w:rStyle w:val="Hyperlink"/>
          <w:rFonts w:ascii="Arial" w:hAnsi="Arial" w:cs="Arial"/>
          <w:sz w:val="24"/>
          <w:szCs w:val="24"/>
          <w:lang w:val="en-US"/>
        </w:rPr>
        <w:t>CrossRef</w:t>
      </w:r>
      <w:proofErr w:type="spellEnd"/>
      <w:r w:rsidR="007E7AE7" w:rsidRPr="007E7AE7">
        <w:rPr>
          <w:rFonts w:ascii="Arial" w:hAnsi="Arial" w:cs="Arial"/>
          <w:sz w:val="24"/>
          <w:szCs w:val="24"/>
          <w:lang w:val="en-US"/>
        </w:rPr>
        <w:fldChar w:fldCharType="end"/>
      </w:r>
      <w:r w:rsidRPr="007E7AE7">
        <w:rPr>
          <w:rFonts w:ascii="Arial" w:hAnsi="Arial" w:cs="Arial"/>
          <w:sz w:val="24"/>
          <w:szCs w:val="24"/>
          <w:lang w:val="en-US"/>
        </w:rPr>
        <w:t>]</w:t>
      </w:r>
    </w:p>
    <w:p w14:paraId="5251EB7D" w14:textId="65466BE3" w:rsidR="00A55EF8" w:rsidRDefault="00A55EF8" w:rsidP="00260522">
      <w:pPr>
        <w:pStyle w:val="NormalWeb"/>
        <w:spacing w:before="300" w:beforeAutospacing="0" w:after="300" w:afterAutospacing="0" w:line="360" w:lineRule="auto"/>
        <w:jc w:val="both"/>
        <w:rPr>
          <w:rFonts w:ascii="Arial" w:hAnsi="Arial" w:cs="Arial"/>
          <w:lang w:val="en-US"/>
        </w:rPr>
      </w:pPr>
      <w:r w:rsidRPr="00287C62">
        <w:rPr>
          <w:rFonts w:ascii="Arial" w:hAnsi="Arial" w:cs="Arial"/>
          <w:lang w:val="en-US"/>
        </w:rPr>
        <w:t xml:space="preserve">[2] </w:t>
      </w:r>
      <w:proofErr w:type="spellStart"/>
      <w:r w:rsidRPr="00287C62">
        <w:rPr>
          <w:rFonts w:ascii="Arial" w:hAnsi="Arial" w:cs="Arial"/>
          <w:lang w:val="en-US"/>
        </w:rPr>
        <w:t>Piva</w:t>
      </w:r>
      <w:proofErr w:type="spellEnd"/>
      <w:r w:rsidRPr="00287C62">
        <w:rPr>
          <w:rFonts w:ascii="Arial" w:hAnsi="Arial" w:cs="Arial"/>
          <w:lang w:val="en-US"/>
        </w:rPr>
        <w:t xml:space="preserve"> RC, </w:t>
      </w:r>
      <w:proofErr w:type="spellStart"/>
      <w:r w:rsidRPr="00287C62">
        <w:rPr>
          <w:rFonts w:ascii="Arial" w:hAnsi="Arial" w:cs="Arial"/>
          <w:lang w:val="en-US"/>
        </w:rPr>
        <w:t>Verdan</w:t>
      </w:r>
      <w:proofErr w:type="spellEnd"/>
      <w:r w:rsidRPr="00287C62">
        <w:rPr>
          <w:rFonts w:ascii="Arial" w:hAnsi="Arial" w:cs="Arial"/>
          <w:lang w:val="en-US"/>
        </w:rPr>
        <w:t xml:space="preserve"> MH, Santos MSM, </w:t>
      </w:r>
      <w:proofErr w:type="spellStart"/>
      <w:r w:rsidRPr="00287C62">
        <w:rPr>
          <w:rFonts w:ascii="Arial" w:hAnsi="Arial" w:cs="Arial"/>
          <w:lang w:val="en-US"/>
        </w:rPr>
        <w:t>Batistote</w:t>
      </w:r>
      <w:proofErr w:type="spellEnd"/>
      <w:r w:rsidRPr="00287C62">
        <w:rPr>
          <w:rFonts w:ascii="Arial" w:hAnsi="Arial" w:cs="Arial"/>
          <w:lang w:val="en-US"/>
        </w:rPr>
        <w:t xml:space="preserve"> M, Cardoso CAL. </w:t>
      </w:r>
      <w:r w:rsidRPr="007E7AE7">
        <w:rPr>
          <w:rFonts w:ascii="Arial" w:hAnsi="Arial" w:cs="Arial"/>
          <w:lang w:val="en-US"/>
        </w:rPr>
        <w:t xml:space="preserve">Manufacturing and characterization of craft beers with leaves from </w:t>
      </w:r>
      <w:proofErr w:type="spellStart"/>
      <w:r w:rsidRPr="007E7AE7">
        <w:rPr>
          <w:rFonts w:ascii="Arial" w:hAnsi="Arial" w:cs="Arial"/>
          <w:i/>
          <w:iCs/>
          <w:lang w:val="en-US"/>
        </w:rPr>
        <w:t>Ocimum</w:t>
      </w:r>
      <w:proofErr w:type="spellEnd"/>
      <w:r w:rsidRPr="007E7AE7">
        <w:rPr>
          <w:rFonts w:ascii="Arial" w:hAnsi="Arial" w:cs="Arial"/>
          <w:i/>
          <w:iCs/>
          <w:lang w:val="en-US"/>
        </w:rPr>
        <w:t xml:space="preserve"> </w:t>
      </w:r>
      <w:proofErr w:type="spellStart"/>
      <w:r w:rsidRPr="007E7AE7">
        <w:rPr>
          <w:rFonts w:ascii="Arial" w:hAnsi="Arial" w:cs="Arial"/>
          <w:i/>
          <w:iCs/>
          <w:lang w:val="en-US"/>
        </w:rPr>
        <w:t>selloi</w:t>
      </w:r>
      <w:proofErr w:type="spellEnd"/>
      <w:r w:rsidRPr="007E7AE7">
        <w:rPr>
          <w:rFonts w:ascii="Arial" w:hAnsi="Arial" w:cs="Arial"/>
          <w:lang w:val="en-US"/>
        </w:rPr>
        <w:t xml:space="preserve"> </w:t>
      </w:r>
      <w:proofErr w:type="spellStart"/>
      <w:r w:rsidRPr="007E7AE7">
        <w:rPr>
          <w:rFonts w:ascii="Arial" w:hAnsi="Arial" w:cs="Arial"/>
          <w:lang w:val="en-US"/>
        </w:rPr>
        <w:t>Benth</w:t>
      </w:r>
      <w:proofErr w:type="spellEnd"/>
      <w:r>
        <w:rPr>
          <w:rFonts w:ascii="Arial" w:hAnsi="Arial" w:cs="Arial"/>
          <w:lang w:val="en-US"/>
        </w:rPr>
        <w:t xml:space="preserve">. </w:t>
      </w:r>
      <w:r>
        <w:rPr>
          <w:rFonts w:ascii="Arial" w:hAnsi="Arial" w:cs="Arial"/>
          <w:b/>
          <w:bCs/>
          <w:lang w:val="en-US"/>
        </w:rPr>
        <w:t>J Food Sci Technol</w:t>
      </w:r>
      <w:r>
        <w:rPr>
          <w:rFonts w:ascii="Arial" w:hAnsi="Arial" w:cs="Arial"/>
          <w:lang w:val="en-US"/>
        </w:rPr>
        <w:t xml:space="preserve">. 2021. </w:t>
      </w:r>
      <w:r w:rsidRPr="007E7AE7">
        <w:rPr>
          <w:rFonts w:ascii="Arial" w:hAnsi="Arial" w:cs="Arial"/>
          <w:lang w:val="en-US"/>
        </w:rPr>
        <w:t>ISSN:1365-2621</w:t>
      </w:r>
      <w:r>
        <w:rPr>
          <w:rFonts w:ascii="Arial" w:hAnsi="Arial" w:cs="Arial"/>
          <w:lang w:val="en-US"/>
        </w:rPr>
        <w:t>. [</w:t>
      </w:r>
      <w:proofErr w:type="spellStart"/>
      <w:r>
        <w:rPr>
          <w:rFonts w:ascii="Arial" w:hAnsi="Arial" w:cs="Arial"/>
          <w:lang w:val="en-US"/>
        </w:rPr>
        <w:fldChar w:fldCharType="begin"/>
      </w:r>
      <w:r>
        <w:rPr>
          <w:rFonts w:ascii="Arial" w:hAnsi="Arial" w:cs="Arial"/>
          <w:lang w:val="en-US"/>
        </w:rPr>
        <w:instrText xml:space="preserve"> HYPERLINK "https://doi.org/10.1007/s13197-020-04925-1" </w:instrText>
      </w:r>
      <w:r>
        <w:rPr>
          <w:rFonts w:ascii="Arial" w:hAnsi="Arial" w:cs="Arial"/>
          <w:lang w:val="en-US"/>
        </w:rPr>
        <w:fldChar w:fldCharType="separate"/>
      </w:r>
      <w:r w:rsidRPr="007E7AE7">
        <w:rPr>
          <w:rStyle w:val="Hyperlink"/>
          <w:rFonts w:ascii="Arial" w:hAnsi="Arial" w:cs="Arial"/>
          <w:lang w:val="en-US"/>
        </w:rPr>
        <w:t>CrossRef</w:t>
      </w:r>
      <w:proofErr w:type="spellEnd"/>
      <w:r>
        <w:rPr>
          <w:rFonts w:ascii="Arial" w:hAnsi="Arial" w:cs="Arial"/>
          <w:lang w:val="en-US"/>
        </w:rPr>
        <w:fldChar w:fldCharType="end"/>
      </w:r>
      <w:r>
        <w:rPr>
          <w:rFonts w:ascii="Arial" w:hAnsi="Arial" w:cs="Arial"/>
          <w:lang w:val="en-US"/>
        </w:rPr>
        <w:t>]</w:t>
      </w:r>
    </w:p>
    <w:p w14:paraId="679E1351" w14:textId="1CFAF2EC" w:rsidR="00A55EF8" w:rsidRPr="00A55EF8" w:rsidRDefault="00A55EF8" w:rsidP="00A55EF8">
      <w:pPr>
        <w:spacing w:line="360" w:lineRule="auto"/>
        <w:jc w:val="both"/>
        <w:rPr>
          <w:rFonts w:ascii="Arial" w:hAnsi="Arial" w:cs="Arial"/>
          <w:sz w:val="24"/>
          <w:szCs w:val="24"/>
          <w:lang w:val="en-US"/>
        </w:rPr>
      </w:pPr>
      <w:r w:rsidRPr="0071209A">
        <w:rPr>
          <w:rFonts w:ascii="Arial" w:hAnsi="Arial" w:cs="Arial"/>
          <w:sz w:val="24"/>
          <w:szCs w:val="24"/>
          <w:lang w:val="en-US"/>
        </w:rPr>
        <w:t>[</w:t>
      </w:r>
      <w:r>
        <w:rPr>
          <w:rFonts w:ascii="Arial" w:hAnsi="Arial" w:cs="Arial"/>
          <w:sz w:val="24"/>
          <w:szCs w:val="24"/>
          <w:lang w:val="en-US"/>
        </w:rPr>
        <w:t>3</w:t>
      </w:r>
      <w:r w:rsidRPr="0071209A">
        <w:rPr>
          <w:rFonts w:ascii="Arial" w:hAnsi="Arial" w:cs="Arial"/>
          <w:sz w:val="24"/>
          <w:szCs w:val="24"/>
          <w:lang w:val="en-US"/>
        </w:rPr>
        <w:t xml:space="preserve">] </w:t>
      </w:r>
      <w:proofErr w:type="spellStart"/>
      <w:r w:rsidRPr="0071209A">
        <w:rPr>
          <w:rFonts w:ascii="Arial" w:hAnsi="Arial" w:cs="Arial"/>
          <w:sz w:val="24"/>
          <w:szCs w:val="24"/>
          <w:lang w:val="en-US"/>
        </w:rPr>
        <w:t>Habschied</w:t>
      </w:r>
      <w:proofErr w:type="spellEnd"/>
      <w:r w:rsidRPr="0071209A">
        <w:rPr>
          <w:rFonts w:ascii="Arial" w:hAnsi="Arial" w:cs="Arial"/>
          <w:sz w:val="24"/>
          <w:szCs w:val="24"/>
          <w:lang w:val="en-US"/>
        </w:rPr>
        <w:t xml:space="preserve"> K, </w:t>
      </w:r>
      <w:proofErr w:type="spellStart"/>
      <w:r w:rsidRPr="0071209A">
        <w:rPr>
          <w:rFonts w:ascii="Arial" w:hAnsi="Arial" w:cs="Arial"/>
          <w:sz w:val="24"/>
          <w:szCs w:val="24"/>
          <w:lang w:val="en-US"/>
        </w:rPr>
        <w:t>Lončarić</w:t>
      </w:r>
      <w:proofErr w:type="spellEnd"/>
      <w:r w:rsidRPr="0071209A">
        <w:rPr>
          <w:rFonts w:ascii="Arial" w:hAnsi="Arial" w:cs="Arial"/>
          <w:sz w:val="24"/>
          <w:szCs w:val="24"/>
          <w:lang w:val="en-US"/>
        </w:rPr>
        <w:t xml:space="preserve"> A, </w:t>
      </w:r>
      <w:proofErr w:type="spellStart"/>
      <w:r w:rsidRPr="0071209A">
        <w:rPr>
          <w:rFonts w:ascii="Arial" w:hAnsi="Arial" w:cs="Arial"/>
          <w:sz w:val="24"/>
          <w:szCs w:val="24"/>
          <w:lang w:val="en-US"/>
        </w:rPr>
        <w:t>Mastanjević</w:t>
      </w:r>
      <w:proofErr w:type="spellEnd"/>
      <w:r w:rsidRPr="0071209A">
        <w:rPr>
          <w:rFonts w:ascii="Arial" w:hAnsi="Arial" w:cs="Arial"/>
          <w:sz w:val="24"/>
          <w:szCs w:val="24"/>
          <w:lang w:val="en-US"/>
        </w:rPr>
        <w:t xml:space="preserve"> K.</w:t>
      </w:r>
      <w:r w:rsidRPr="0071209A">
        <w:rPr>
          <w:lang w:val="en-US"/>
        </w:rPr>
        <w:t xml:space="preserve"> </w:t>
      </w:r>
      <w:r w:rsidRPr="0071209A">
        <w:rPr>
          <w:rFonts w:ascii="Arial" w:hAnsi="Arial" w:cs="Arial"/>
          <w:sz w:val="24"/>
          <w:szCs w:val="24"/>
          <w:lang w:val="en-US"/>
        </w:rPr>
        <w:t>Screening of polyphenols and antioxidative activity in industrial beers</w:t>
      </w:r>
      <w:r>
        <w:rPr>
          <w:rFonts w:ascii="Arial" w:hAnsi="Arial" w:cs="Arial"/>
          <w:sz w:val="24"/>
          <w:szCs w:val="24"/>
          <w:lang w:val="en-US"/>
        </w:rPr>
        <w:t xml:space="preserve">. </w:t>
      </w:r>
      <w:r>
        <w:rPr>
          <w:rFonts w:ascii="Arial" w:hAnsi="Arial" w:cs="Arial"/>
          <w:b/>
          <w:bCs/>
          <w:sz w:val="24"/>
          <w:szCs w:val="24"/>
          <w:lang w:val="en-US"/>
        </w:rPr>
        <w:t>Foods</w:t>
      </w:r>
      <w:r>
        <w:rPr>
          <w:rFonts w:ascii="Arial" w:hAnsi="Arial" w:cs="Arial"/>
          <w:sz w:val="24"/>
          <w:szCs w:val="24"/>
          <w:lang w:val="en-US"/>
        </w:rPr>
        <w:t xml:space="preserve">. 2020; 9(2): e238. </w:t>
      </w:r>
      <w:r w:rsidRPr="0071209A">
        <w:rPr>
          <w:rFonts w:ascii="Arial" w:hAnsi="Arial" w:cs="Arial"/>
          <w:sz w:val="24"/>
          <w:szCs w:val="24"/>
          <w:lang w:val="en-US"/>
        </w:rPr>
        <w:t>ISSN</w:t>
      </w:r>
      <w:r>
        <w:rPr>
          <w:rFonts w:ascii="Arial" w:hAnsi="Arial" w:cs="Arial"/>
          <w:sz w:val="24"/>
          <w:szCs w:val="24"/>
          <w:lang w:val="en-US"/>
        </w:rPr>
        <w:t>:</w:t>
      </w:r>
      <w:r w:rsidRPr="0071209A">
        <w:rPr>
          <w:rFonts w:ascii="Arial" w:hAnsi="Arial" w:cs="Arial"/>
          <w:sz w:val="24"/>
          <w:szCs w:val="24"/>
          <w:lang w:val="en-US"/>
        </w:rPr>
        <w:t xml:space="preserve"> 2304-8158 </w:t>
      </w:r>
      <w:r>
        <w:rPr>
          <w:rFonts w:ascii="Arial" w:hAnsi="Arial" w:cs="Arial"/>
          <w:sz w:val="24"/>
          <w:szCs w:val="24"/>
          <w:lang w:val="en-US"/>
        </w:rPr>
        <w:t>[</w:t>
      </w:r>
      <w:proofErr w:type="spellStart"/>
      <w:r>
        <w:rPr>
          <w:rFonts w:ascii="Arial" w:hAnsi="Arial" w:cs="Arial"/>
          <w:sz w:val="24"/>
          <w:szCs w:val="24"/>
          <w:lang w:val="en-US"/>
        </w:rPr>
        <w:fldChar w:fldCharType="begin"/>
      </w:r>
      <w:r>
        <w:rPr>
          <w:rFonts w:ascii="Arial" w:hAnsi="Arial" w:cs="Arial"/>
          <w:sz w:val="24"/>
          <w:szCs w:val="24"/>
          <w:lang w:val="en-US"/>
        </w:rPr>
        <w:instrText xml:space="preserve"> HYPERLINK "https://doi.org/10.3390/foods9020238" </w:instrText>
      </w:r>
      <w:r>
        <w:rPr>
          <w:rFonts w:ascii="Arial" w:hAnsi="Arial" w:cs="Arial"/>
          <w:sz w:val="24"/>
          <w:szCs w:val="24"/>
          <w:lang w:val="en-US"/>
        </w:rPr>
        <w:fldChar w:fldCharType="separate"/>
      </w:r>
      <w:r w:rsidRPr="0071209A">
        <w:rPr>
          <w:rStyle w:val="Hyperlink"/>
          <w:rFonts w:ascii="Arial" w:hAnsi="Arial" w:cs="Arial"/>
          <w:sz w:val="24"/>
          <w:szCs w:val="24"/>
          <w:lang w:val="en-US"/>
        </w:rPr>
        <w:t>CrossRef</w:t>
      </w:r>
      <w:proofErr w:type="spellEnd"/>
      <w:r>
        <w:rPr>
          <w:rFonts w:ascii="Arial" w:hAnsi="Arial" w:cs="Arial"/>
          <w:sz w:val="24"/>
          <w:szCs w:val="24"/>
          <w:lang w:val="en-US"/>
        </w:rPr>
        <w:fldChar w:fldCharType="end"/>
      </w:r>
      <w:r>
        <w:rPr>
          <w:rFonts w:ascii="Arial" w:hAnsi="Arial" w:cs="Arial"/>
          <w:sz w:val="24"/>
          <w:szCs w:val="24"/>
          <w:lang w:val="en-US"/>
        </w:rPr>
        <w:t>]</w:t>
      </w:r>
    </w:p>
    <w:p w14:paraId="5B56FA30" w14:textId="3ABE819F" w:rsidR="00260522" w:rsidRPr="00712116" w:rsidRDefault="00260522" w:rsidP="00260522">
      <w:pPr>
        <w:pStyle w:val="NormalWeb"/>
        <w:spacing w:before="300" w:beforeAutospacing="0" w:after="300" w:afterAutospacing="0" w:line="360" w:lineRule="auto"/>
        <w:jc w:val="both"/>
        <w:rPr>
          <w:rFonts w:ascii="Arial" w:hAnsi="Arial" w:cs="Arial"/>
          <w:lang w:val="en-US"/>
        </w:rPr>
      </w:pPr>
      <w:r w:rsidRPr="00712116">
        <w:rPr>
          <w:rFonts w:ascii="Arial" w:hAnsi="Arial" w:cs="Arial"/>
          <w:lang w:val="en-US"/>
        </w:rPr>
        <w:t>[</w:t>
      </w:r>
      <w:r w:rsidR="00A55EF8">
        <w:rPr>
          <w:rFonts w:ascii="Arial" w:hAnsi="Arial" w:cs="Arial"/>
          <w:lang w:val="en-US"/>
        </w:rPr>
        <w:t>4</w:t>
      </w:r>
      <w:r w:rsidRPr="00712116">
        <w:rPr>
          <w:rFonts w:ascii="Arial" w:hAnsi="Arial" w:cs="Arial"/>
          <w:lang w:val="en-US"/>
        </w:rPr>
        <w:t xml:space="preserve">] </w:t>
      </w:r>
      <w:r w:rsidR="00712116" w:rsidRPr="00712116">
        <w:rPr>
          <w:rFonts w:ascii="Arial" w:hAnsi="Arial" w:cs="Arial"/>
          <w:lang w:val="en-US"/>
        </w:rPr>
        <w:t xml:space="preserve">Zimmer AR, Leonardi B, </w:t>
      </w:r>
      <w:proofErr w:type="spellStart"/>
      <w:r w:rsidR="00712116" w:rsidRPr="00712116">
        <w:rPr>
          <w:rFonts w:ascii="Arial" w:hAnsi="Arial" w:cs="Arial"/>
          <w:lang w:val="en-US"/>
        </w:rPr>
        <w:t>Miron</w:t>
      </w:r>
      <w:proofErr w:type="spellEnd"/>
      <w:r w:rsidR="00712116" w:rsidRPr="00712116">
        <w:rPr>
          <w:rFonts w:ascii="Arial" w:hAnsi="Arial" w:cs="Arial"/>
          <w:lang w:val="en-US"/>
        </w:rPr>
        <w:t xml:space="preserve"> D, </w:t>
      </w:r>
      <w:proofErr w:type="spellStart"/>
      <w:r w:rsidR="00712116" w:rsidRPr="00712116">
        <w:rPr>
          <w:rFonts w:ascii="Arial" w:hAnsi="Arial" w:cs="Arial"/>
          <w:lang w:val="en-US"/>
        </w:rPr>
        <w:t>Schapoval</w:t>
      </w:r>
      <w:proofErr w:type="spellEnd"/>
      <w:r w:rsidR="00712116" w:rsidRPr="00712116">
        <w:rPr>
          <w:rFonts w:ascii="Arial" w:hAnsi="Arial" w:cs="Arial"/>
          <w:lang w:val="en-US"/>
        </w:rPr>
        <w:t xml:space="preserve"> E, Oliveira JR, </w:t>
      </w:r>
      <w:proofErr w:type="spellStart"/>
      <w:r w:rsidR="00712116" w:rsidRPr="00712116">
        <w:rPr>
          <w:rFonts w:ascii="Arial" w:hAnsi="Arial" w:cs="Arial"/>
          <w:lang w:val="en-US"/>
        </w:rPr>
        <w:t>Gosmann</w:t>
      </w:r>
      <w:proofErr w:type="spellEnd"/>
      <w:r w:rsidR="00712116" w:rsidRPr="00712116">
        <w:rPr>
          <w:rFonts w:ascii="Arial" w:hAnsi="Arial" w:cs="Arial"/>
          <w:lang w:val="en-US"/>
        </w:rPr>
        <w:t xml:space="preserve"> G. Antioxidant and anti-inflammatory properties of </w:t>
      </w:r>
      <w:r w:rsidR="00712116" w:rsidRPr="00712116">
        <w:rPr>
          <w:rFonts w:ascii="Arial" w:hAnsi="Arial" w:cs="Arial"/>
          <w:i/>
          <w:iCs/>
          <w:lang w:val="en-US"/>
        </w:rPr>
        <w:t xml:space="preserve">Capsicum </w:t>
      </w:r>
      <w:proofErr w:type="spellStart"/>
      <w:r w:rsidR="00712116" w:rsidRPr="00712116">
        <w:rPr>
          <w:rFonts w:ascii="Arial" w:hAnsi="Arial" w:cs="Arial"/>
          <w:i/>
          <w:iCs/>
          <w:lang w:val="en-US"/>
        </w:rPr>
        <w:t>baccatum</w:t>
      </w:r>
      <w:proofErr w:type="spellEnd"/>
      <w:r w:rsidR="00712116" w:rsidRPr="00712116">
        <w:rPr>
          <w:rFonts w:ascii="Arial" w:hAnsi="Arial" w:cs="Arial"/>
          <w:lang w:val="en-US"/>
        </w:rPr>
        <w:t>: From traditional use to scientific approach</w:t>
      </w:r>
      <w:r w:rsidR="00712116">
        <w:rPr>
          <w:rFonts w:ascii="Arial" w:hAnsi="Arial" w:cs="Arial"/>
          <w:lang w:val="en-US"/>
        </w:rPr>
        <w:t>.</w:t>
      </w:r>
      <w:r w:rsidR="00712116" w:rsidRPr="00712116">
        <w:rPr>
          <w:rFonts w:ascii="Arial" w:hAnsi="Arial" w:cs="Arial"/>
          <w:b/>
          <w:bCs/>
          <w:lang w:val="en-US"/>
        </w:rPr>
        <w:t xml:space="preserve"> J </w:t>
      </w:r>
      <w:proofErr w:type="spellStart"/>
      <w:r w:rsidR="00712116" w:rsidRPr="00712116">
        <w:rPr>
          <w:rFonts w:ascii="Arial" w:hAnsi="Arial" w:cs="Arial"/>
          <w:b/>
          <w:bCs/>
          <w:lang w:val="en-US"/>
        </w:rPr>
        <w:t>Ethnopharmacol</w:t>
      </w:r>
      <w:proofErr w:type="spellEnd"/>
      <w:r w:rsidR="00712116" w:rsidRPr="00712116">
        <w:rPr>
          <w:rFonts w:ascii="Arial" w:hAnsi="Arial" w:cs="Arial"/>
          <w:lang w:val="en-US"/>
        </w:rPr>
        <w:t>.</w:t>
      </w:r>
      <w:r w:rsidR="00712116">
        <w:rPr>
          <w:rFonts w:ascii="Arial" w:hAnsi="Arial" w:cs="Arial"/>
          <w:lang w:val="en-US"/>
        </w:rPr>
        <w:t xml:space="preserve"> </w:t>
      </w:r>
      <w:r w:rsidR="000620D7">
        <w:rPr>
          <w:rFonts w:ascii="Arial" w:hAnsi="Arial" w:cs="Arial"/>
          <w:lang w:val="en-US"/>
        </w:rPr>
        <w:t xml:space="preserve">2012; 139(Issue 1): 228-233. ISSN: </w:t>
      </w:r>
      <w:r w:rsidR="000620D7" w:rsidRPr="000620D7">
        <w:rPr>
          <w:rFonts w:ascii="Arial" w:hAnsi="Arial" w:cs="Arial"/>
          <w:lang w:val="en-US"/>
        </w:rPr>
        <w:t>1872-7573</w:t>
      </w:r>
      <w:r w:rsidR="000620D7">
        <w:rPr>
          <w:rFonts w:ascii="Arial" w:hAnsi="Arial" w:cs="Arial"/>
          <w:lang w:val="en-US"/>
        </w:rPr>
        <w:t>. [</w:t>
      </w:r>
      <w:proofErr w:type="spellStart"/>
      <w:r w:rsidR="007D1A4A">
        <w:rPr>
          <w:rFonts w:ascii="Arial" w:hAnsi="Arial" w:cs="Arial"/>
          <w:lang w:val="en-US"/>
        </w:rPr>
        <w:fldChar w:fldCharType="begin"/>
      </w:r>
      <w:r w:rsidR="007D1A4A">
        <w:rPr>
          <w:rFonts w:ascii="Arial" w:hAnsi="Arial" w:cs="Arial"/>
          <w:lang w:val="en-US"/>
        </w:rPr>
        <w:instrText xml:space="preserve"> HYPERLINK "https://doi.org/10.1016/j.jep.2011.11.005" </w:instrText>
      </w:r>
      <w:r w:rsidR="007D1A4A">
        <w:rPr>
          <w:rFonts w:ascii="Arial" w:hAnsi="Arial" w:cs="Arial"/>
          <w:lang w:val="en-US"/>
        </w:rPr>
        <w:fldChar w:fldCharType="separate"/>
      </w:r>
      <w:r w:rsidR="000620D7" w:rsidRPr="007D1A4A">
        <w:rPr>
          <w:rStyle w:val="Hyperlink"/>
          <w:rFonts w:ascii="Arial" w:hAnsi="Arial" w:cs="Arial"/>
          <w:lang w:val="en-US"/>
        </w:rPr>
        <w:t>CrossRef</w:t>
      </w:r>
      <w:proofErr w:type="spellEnd"/>
      <w:r w:rsidR="007D1A4A">
        <w:rPr>
          <w:rFonts w:ascii="Arial" w:hAnsi="Arial" w:cs="Arial"/>
          <w:lang w:val="en-US"/>
        </w:rPr>
        <w:fldChar w:fldCharType="end"/>
      </w:r>
      <w:r w:rsidR="000620D7">
        <w:rPr>
          <w:rFonts w:ascii="Arial" w:hAnsi="Arial" w:cs="Arial"/>
          <w:lang w:val="en-US"/>
        </w:rPr>
        <w:t>]</w:t>
      </w:r>
    </w:p>
    <w:p w14:paraId="13882FF1" w14:textId="0D31263D" w:rsidR="00060E26" w:rsidRPr="00060E26" w:rsidRDefault="00060E26" w:rsidP="00260522">
      <w:pPr>
        <w:pStyle w:val="NormalWeb"/>
        <w:spacing w:before="300" w:beforeAutospacing="0" w:after="300" w:afterAutospacing="0" w:line="360" w:lineRule="auto"/>
        <w:jc w:val="both"/>
        <w:rPr>
          <w:rFonts w:ascii="Arial" w:hAnsi="Arial" w:cs="Arial"/>
          <w:lang w:val="en-US"/>
        </w:rPr>
      </w:pPr>
      <w:r w:rsidRPr="00C51027">
        <w:rPr>
          <w:rFonts w:ascii="Arial" w:hAnsi="Arial" w:cs="Arial"/>
          <w:lang w:val="en-US"/>
        </w:rPr>
        <w:lastRenderedPageBreak/>
        <w:t>[</w:t>
      </w:r>
      <w:r w:rsidR="00A55EF8" w:rsidRPr="00C51027">
        <w:rPr>
          <w:rFonts w:ascii="Arial" w:hAnsi="Arial" w:cs="Arial"/>
          <w:lang w:val="en-US"/>
        </w:rPr>
        <w:t>5</w:t>
      </w:r>
      <w:r w:rsidRPr="00C51027">
        <w:rPr>
          <w:rFonts w:ascii="Arial" w:hAnsi="Arial" w:cs="Arial"/>
          <w:lang w:val="en-US"/>
        </w:rPr>
        <w:t xml:space="preserve">] Gomes GP, Constantino LV, </w:t>
      </w:r>
      <w:proofErr w:type="spellStart"/>
      <w:r w:rsidRPr="00C51027">
        <w:rPr>
          <w:rFonts w:ascii="Arial" w:hAnsi="Arial" w:cs="Arial"/>
          <w:lang w:val="en-US"/>
        </w:rPr>
        <w:t>Erpen-Dallacorte</w:t>
      </w:r>
      <w:proofErr w:type="spellEnd"/>
      <w:r w:rsidRPr="00C51027">
        <w:rPr>
          <w:rFonts w:ascii="Arial" w:hAnsi="Arial" w:cs="Arial"/>
          <w:lang w:val="en-US"/>
        </w:rPr>
        <w:t xml:space="preserve"> L, RIGER CJ, CHAVES DSA, GONÇALVES LSA. </w:t>
      </w:r>
      <w:r w:rsidRPr="00060E26">
        <w:rPr>
          <w:rFonts w:ascii="Arial" w:hAnsi="Arial" w:cs="Arial"/>
          <w:lang w:val="en-US"/>
        </w:rPr>
        <w:t>Characterization of biochemical compounds and antioxidant activity of “</w:t>
      </w:r>
      <w:proofErr w:type="spellStart"/>
      <w:r w:rsidRPr="00060E26">
        <w:rPr>
          <w:rFonts w:ascii="Arial" w:hAnsi="Arial" w:cs="Arial"/>
          <w:lang w:val="en-US"/>
        </w:rPr>
        <w:t>dedo</w:t>
      </w:r>
      <w:proofErr w:type="spellEnd"/>
      <w:r w:rsidRPr="00060E26">
        <w:rPr>
          <w:rFonts w:ascii="Arial" w:hAnsi="Arial" w:cs="Arial"/>
          <w:lang w:val="en-US"/>
        </w:rPr>
        <w:t>-de-</w:t>
      </w:r>
      <w:proofErr w:type="spellStart"/>
      <w:r w:rsidRPr="00060E26">
        <w:rPr>
          <w:rFonts w:ascii="Arial" w:hAnsi="Arial" w:cs="Arial"/>
          <w:lang w:val="en-US"/>
        </w:rPr>
        <w:t>moça</w:t>
      </w:r>
      <w:proofErr w:type="spellEnd"/>
      <w:r w:rsidRPr="00060E26">
        <w:rPr>
          <w:rFonts w:ascii="Arial" w:hAnsi="Arial" w:cs="Arial"/>
          <w:lang w:val="en-US"/>
        </w:rPr>
        <w:t>” chili pepper accessions</w:t>
      </w:r>
      <w:r>
        <w:rPr>
          <w:rFonts w:ascii="Arial" w:hAnsi="Arial" w:cs="Arial"/>
          <w:lang w:val="en-US"/>
        </w:rPr>
        <w:t xml:space="preserve">. </w:t>
      </w:r>
      <w:proofErr w:type="spellStart"/>
      <w:r w:rsidRPr="00060E26">
        <w:rPr>
          <w:rFonts w:ascii="Arial" w:hAnsi="Arial" w:cs="Arial"/>
          <w:b/>
          <w:bCs/>
          <w:lang w:val="en-US"/>
        </w:rPr>
        <w:t>Hortic</w:t>
      </w:r>
      <w:proofErr w:type="spellEnd"/>
      <w:r w:rsidRPr="00060E26">
        <w:rPr>
          <w:rFonts w:ascii="Arial" w:hAnsi="Arial" w:cs="Arial"/>
          <w:b/>
          <w:bCs/>
          <w:lang w:val="en-US"/>
        </w:rPr>
        <w:t xml:space="preserve"> Bras</w:t>
      </w:r>
      <w:r w:rsidRPr="00060E26">
        <w:rPr>
          <w:rFonts w:ascii="Arial" w:hAnsi="Arial" w:cs="Arial"/>
          <w:lang w:val="en-US"/>
        </w:rPr>
        <w:t>.</w:t>
      </w:r>
      <w:r>
        <w:rPr>
          <w:rFonts w:ascii="Arial" w:hAnsi="Arial" w:cs="Arial"/>
          <w:lang w:val="en-US"/>
        </w:rPr>
        <w:t xml:space="preserve"> 2019; 37(4): 429-436. </w:t>
      </w:r>
      <w:r w:rsidRPr="00060E26">
        <w:rPr>
          <w:rFonts w:ascii="Arial" w:hAnsi="Arial" w:cs="Arial"/>
          <w:lang w:val="en-US"/>
        </w:rPr>
        <w:t>ISSN</w:t>
      </w:r>
      <w:r>
        <w:rPr>
          <w:rFonts w:ascii="Arial" w:hAnsi="Arial" w:cs="Arial"/>
          <w:lang w:val="en-US"/>
        </w:rPr>
        <w:t>:</w:t>
      </w:r>
      <w:r w:rsidRPr="00060E26">
        <w:rPr>
          <w:rFonts w:ascii="Arial" w:hAnsi="Arial" w:cs="Arial"/>
          <w:lang w:val="en-US"/>
        </w:rPr>
        <w:t xml:space="preserve"> 1806-9991.</w:t>
      </w:r>
      <w:r>
        <w:rPr>
          <w:rFonts w:ascii="Arial" w:hAnsi="Arial" w:cs="Arial"/>
          <w:lang w:val="en-US"/>
        </w:rPr>
        <w:t xml:space="preserve"> [</w:t>
      </w:r>
      <w:proofErr w:type="spellStart"/>
      <w:r>
        <w:rPr>
          <w:rFonts w:ascii="Arial" w:hAnsi="Arial" w:cs="Arial"/>
          <w:lang w:val="en-US"/>
        </w:rPr>
        <w:fldChar w:fldCharType="begin"/>
      </w:r>
      <w:r>
        <w:rPr>
          <w:rFonts w:ascii="Arial" w:hAnsi="Arial" w:cs="Arial"/>
          <w:lang w:val="en-US"/>
        </w:rPr>
        <w:instrText xml:space="preserve"> HYPERLINK "https://doi.org/10.1590/s0102-053620190411" </w:instrText>
      </w:r>
      <w:r>
        <w:rPr>
          <w:rFonts w:ascii="Arial" w:hAnsi="Arial" w:cs="Arial"/>
          <w:lang w:val="en-US"/>
        </w:rPr>
        <w:fldChar w:fldCharType="separate"/>
      </w:r>
      <w:r w:rsidRPr="00060E26">
        <w:rPr>
          <w:rStyle w:val="Hyperlink"/>
          <w:rFonts w:ascii="Arial" w:hAnsi="Arial" w:cs="Arial"/>
          <w:lang w:val="en-US"/>
        </w:rPr>
        <w:t>CrossRef</w:t>
      </w:r>
      <w:proofErr w:type="spellEnd"/>
      <w:r>
        <w:rPr>
          <w:rFonts w:ascii="Arial" w:hAnsi="Arial" w:cs="Arial"/>
          <w:lang w:val="en-US"/>
        </w:rPr>
        <w:fldChar w:fldCharType="end"/>
      </w:r>
      <w:r>
        <w:rPr>
          <w:rFonts w:ascii="Arial" w:hAnsi="Arial" w:cs="Arial"/>
          <w:lang w:val="en-US"/>
        </w:rPr>
        <w:t>]</w:t>
      </w:r>
    </w:p>
    <w:p w14:paraId="27226AE0" w14:textId="608E576D" w:rsidR="00A55EF8" w:rsidRDefault="00A55EF8" w:rsidP="00A55EF8">
      <w:pPr>
        <w:pStyle w:val="NormalWeb"/>
        <w:spacing w:before="300" w:beforeAutospacing="0" w:after="300" w:afterAutospacing="0" w:line="360" w:lineRule="auto"/>
        <w:jc w:val="both"/>
        <w:rPr>
          <w:rFonts w:ascii="Arial" w:hAnsi="Arial" w:cs="Arial"/>
          <w:lang w:val="en-US"/>
        </w:rPr>
      </w:pPr>
      <w:r>
        <w:rPr>
          <w:rFonts w:ascii="Arial" w:hAnsi="Arial" w:cs="Arial"/>
          <w:lang w:val="en-US"/>
        </w:rPr>
        <w:t xml:space="preserve">[6] Jahn A, Kim J, Bashir KMI, </w:t>
      </w:r>
      <w:proofErr w:type="spellStart"/>
      <w:r>
        <w:rPr>
          <w:rFonts w:ascii="Arial" w:hAnsi="Arial" w:cs="Arial"/>
          <w:lang w:val="en-US"/>
        </w:rPr>
        <w:t>gi</w:t>
      </w:r>
      <w:proofErr w:type="spellEnd"/>
      <w:r>
        <w:rPr>
          <w:rFonts w:ascii="Arial" w:hAnsi="Arial" w:cs="Arial"/>
          <w:lang w:val="en-US"/>
        </w:rPr>
        <w:t xml:space="preserve"> Cho M. </w:t>
      </w:r>
      <w:r w:rsidRPr="006649EE">
        <w:rPr>
          <w:rFonts w:ascii="Arial" w:hAnsi="Arial" w:cs="Arial"/>
          <w:lang w:val="en-US"/>
        </w:rPr>
        <w:t>Antioxidant Content of Aronia Infused Beer</w:t>
      </w:r>
      <w:r>
        <w:rPr>
          <w:rFonts w:ascii="Arial" w:hAnsi="Arial" w:cs="Arial"/>
          <w:lang w:val="en-US"/>
        </w:rPr>
        <w:t xml:space="preserve">. </w:t>
      </w:r>
      <w:proofErr w:type="spellStart"/>
      <w:r w:rsidRPr="00A55EF8">
        <w:rPr>
          <w:rFonts w:ascii="Arial" w:hAnsi="Arial" w:cs="Arial"/>
          <w:b/>
          <w:bCs/>
          <w:lang w:val="en-US"/>
        </w:rPr>
        <w:t>Fermatation</w:t>
      </w:r>
      <w:proofErr w:type="spellEnd"/>
      <w:r w:rsidRPr="00A55EF8">
        <w:rPr>
          <w:rFonts w:ascii="Arial" w:hAnsi="Arial" w:cs="Arial"/>
          <w:lang w:val="en-US"/>
        </w:rPr>
        <w:t>. 2020; 6(3): e71. ISSN: 2311-5637. [</w:t>
      </w:r>
      <w:proofErr w:type="spellStart"/>
      <w:r>
        <w:rPr>
          <w:rFonts w:ascii="Arial" w:hAnsi="Arial" w:cs="Arial"/>
          <w:lang w:val="en-US"/>
        </w:rPr>
        <w:fldChar w:fldCharType="begin"/>
      </w:r>
      <w:r w:rsidRPr="00A55EF8">
        <w:rPr>
          <w:rFonts w:ascii="Arial" w:hAnsi="Arial" w:cs="Arial"/>
          <w:lang w:val="en-US"/>
        </w:rPr>
        <w:instrText xml:space="preserve"> HYPERLINK "https://doi.org/10.3390/fermentation6030071" </w:instrText>
      </w:r>
      <w:r>
        <w:rPr>
          <w:rFonts w:ascii="Arial" w:hAnsi="Arial" w:cs="Arial"/>
          <w:lang w:val="en-US"/>
        </w:rPr>
        <w:fldChar w:fldCharType="separate"/>
      </w:r>
      <w:r w:rsidRPr="00A55EF8">
        <w:rPr>
          <w:rStyle w:val="Hyperlink"/>
          <w:rFonts w:ascii="Arial" w:hAnsi="Arial" w:cs="Arial"/>
          <w:lang w:val="en-US"/>
        </w:rPr>
        <w:t>CrossRef</w:t>
      </w:r>
      <w:proofErr w:type="spellEnd"/>
      <w:r>
        <w:rPr>
          <w:rFonts w:ascii="Arial" w:hAnsi="Arial" w:cs="Arial"/>
          <w:lang w:val="en-US"/>
        </w:rPr>
        <w:fldChar w:fldCharType="end"/>
      </w:r>
      <w:r w:rsidRPr="00A55EF8">
        <w:rPr>
          <w:rFonts w:ascii="Arial" w:hAnsi="Arial" w:cs="Arial"/>
          <w:lang w:val="en-US"/>
        </w:rPr>
        <w:t>]</w:t>
      </w:r>
    </w:p>
    <w:p w14:paraId="4FBCD839" w14:textId="78E3453E" w:rsidR="00A55EF8" w:rsidRPr="00C51027" w:rsidRDefault="00A55EF8" w:rsidP="00A55EF8">
      <w:pPr>
        <w:pStyle w:val="NormalWeb"/>
        <w:spacing w:before="300" w:beforeAutospacing="0" w:after="300" w:afterAutospacing="0" w:line="360" w:lineRule="auto"/>
        <w:jc w:val="both"/>
        <w:rPr>
          <w:rFonts w:ascii="Arial" w:hAnsi="Arial" w:cs="Arial"/>
        </w:rPr>
      </w:pPr>
      <w:r w:rsidRPr="00A55EF8">
        <w:rPr>
          <w:rFonts w:ascii="Arial" w:hAnsi="Arial" w:cs="Arial"/>
          <w:lang w:val="en-US"/>
        </w:rPr>
        <w:t>[</w:t>
      </w:r>
      <w:r>
        <w:rPr>
          <w:rFonts w:ascii="Arial" w:hAnsi="Arial" w:cs="Arial"/>
          <w:lang w:val="en-US"/>
        </w:rPr>
        <w:t>7</w:t>
      </w:r>
      <w:r w:rsidRPr="00A55EF8">
        <w:rPr>
          <w:rFonts w:ascii="Arial" w:hAnsi="Arial" w:cs="Arial"/>
          <w:lang w:val="en-US"/>
        </w:rPr>
        <w:t xml:space="preserve">] Kumaran A, Karunakaran RJ. </w:t>
      </w:r>
      <w:r w:rsidRPr="00F673DA">
        <w:rPr>
          <w:rFonts w:ascii="Arial" w:hAnsi="Arial" w:cs="Arial"/>
          <w:lang w:val="en-US"/>
        </w:rPr>
        <w:t xml:space="preserve">Antioxidant and free radical scavenging activity of an aqueous extract of </w:t>
      </w:r>
      <w:r w:rsidRPr="00F673DA">
        <w:rPr>
          <w:rFonts w:ascii="Arial" w:hAnsi="Arial" w:cs="Arial"/>
          <w:i/>
          <w:iCs/>
          <w:lang w:val="en-US"/>
        </w:rPr>
        <w:t xml:space="preserve">Coleus </w:t>
      </w:r>
      <w:proofErr w:type="spellStart"/>
      <w:r w:rsidRPr="00F673DA">
        <w:rPr>
          <w:rFonts w:ascii="Arial" w:hAnsi="Arial" w:cs="Arial"/>
          <w:i/>
          <w:iCs/>
          <w:lang w:val="en-US"/>
        </w:rPr>
        <w:t>aromaticus</w:t>
      </w:r>
      <w:proofErr w:type="spellEnd"/>
      <w:r>
        <w:rPr>
          <w:rFonts w:ascii="Arial" w:hAnsi="Arial" w:cs="Arial"/>
          <w:lang w:val="en-US"/>
        </w:rPr>
        <w:t xml:space="preserve">. </w:t>
      </w:r>
      <w:r w:rsidRPr="00C51027">
        <w:rPr>
          <w:rFonts w:ascii="Arial" w:hAnsi="Arial" w:cs="Arial"/>
          <w:b/>
          <w:bCs/>
        </w:rPr>
        <w:t xml:space="preserve">Food </w:t>
      </w:r>
      <w:proofErr w:type="spellStart"/>
      <w:r w:rsidRPr="00C51027">
        <w:rPr>
          <w:rFonts w:ascii="Arial" w:hAnsi="Arial" w:cs="Arial"/>
          <w:b/>
          <w:bCs/>
        </w:rPr>
        <w:t>Chem</w:t>
      </w:r>
      <w:proofErr w:type="spellEnd"/>
      <w:r w:rsidRPr="00C51027">
        <w:rPr>
          <w:rFonts w:ascii="Arial" w:hAnsi="Arial" w:cs="Arial"/>
        </w:rPr>
        <w:t>. 2006; 97(</w:t>
      </w:r>
      <w:proofErr w:type="spellStart"/>
      <w:r w:rsidRPr="00C51027">
        <w:rPr>
          <w:rFonts w:ascii="Arial" w:hAnsi="Arial" w:cs="Arial"/>
        </w:rPr>
        <w:t>Issue</w:t>
      </w:r>
      <w:proofErr w:type="spellEnd"/>
      <w:r w:rsidRPr="00C51027">
        <w:rPr>
          <w:rFonts w:ascii="Arial" w:hAnsi="Arial" w:cs="Arial"/>
        </w:rPr>
        <w:t xml:space="preserve"> 1): 109-114. ISSN: 0308-8146. [</w:t>
      </w:r>
      <w:proofErr w:type="spellStart"/>
      <w:r>
        <w:rPr>
          <w:rFonts w:ascii="Arial" w:hAnsi="Arial" w:cs="Arial"/>
          <w:lang w:val="en-US"/>
        </w:rPr>
        <w:fldChar w:fldCharType="begin"/>
      </w:r>
      <w:r w:rsidRPr="00C51027">
        <w:rPr>
          <w:rFonts w:ascii="Arial" w:hAnsi="Arial" w:cs="Arial"/>
        </w:rPr>
        <w:instrText xml:space="preserve"> HYPERLINK "https://doi.org/10.1016/j.foodchem.2005.03.032" </w:instrText>
      </w:r>
      <w:r>
        <w:rPr>
          <w:rFonts w:ascii="Arial" w:hAnsi="Arial" w:cs="Arial"/>
          <w:lang w:val="en-US"/>
        </w:rPr>
        <w:fldChar w:fldCharType="separate"/>
      </w:r>
      <w:r w:rsidRPr="00C51027">
        <w:rPr>
          <w:rStyle w:val="Hyperlink"/>
          <w:rFonts w:ascii="Arial" w:hAnsi="Arial" w:cs="Arial"/>
        </w:rPr>
        <w:t>CrossRef</w:t>
      </w:r>
      <w:proofErr w:type="spellEnd"/>
      <w:r>
        <w:rPr>
          <w:rFonts w:ascii="Arial" w:hAnsi="Arial" w:cs="Arial"/>
          <w:lang w:val="en-US"/>
        </w:rPr>
        <w:fldChar w:fldCharType="end"/>
      </w:r>
      <w:r w:rsidRPr="00C51027">
        <w:rPr>
          <w:rFonts w:ascii="Arial" w:hAnsi="Arial" w:cs="Arial"/>
        </w:rPr>
        <w:t>]</w:t>
      </w:r>
    </w:p>
    <w:p w14:paraId="1A3045D0" w14:textId="382C591E" w:rsidR="00A55EF8" w:rsidRPr="00C51027" w:rsidRDefault="00A55EF8" w:rsidP="004E678B">
      <w:pPr>
        <w:pStyle w:val="NormalWeb"/>
        <w:spacing w:before="300" w:beforeAutospacing="0" w:after="300" w:afterAutospacing="0" w:line="360" w:lineRule="auto"/>
        <w:jc w:val="both"/>
        <w:rPr>
          <w:rFonts w:ascii="Arial" w:hAnsi="Arial" w:cs="Arial"/>
          <w:lang w:val="en-US"/>
        </w:rPr>
      </w:pPr>
      <w:r w:rsidRPr="00406B4F">
        <w:rPr>
          <w:rFonts w:ascii="Arial" w:hAnsi="Arial" w:cs="Arial"/>
        </w:rPr>
        <w:t>[</w:t>
      </w:r>
      <w:r>
        <w:rPr>
          <w:rFonts w:ascii="Arial" w:hAnsi="Arial" w:cs="Arial"/>
        </w:rPr>
        <w:t>8</w:t>
      </w:r>
      <w:r w:rsidRPr="00406B4F">
        <w:rPr>
          <w:rFonts w:ascii="Arial" w:hAnsi="Arial" w:cs="Arial"/>
        </w:rPr>
        <w:t>] Castro TLA, Viana LF, S</w:t>
      </w:r>
      <w:r>
        <w:rPr>
          <w:rFonts w:ascii="Arial" w:hAnsi="Arial" w:cs="Arial"/>
        </w:rPr>
        <w:t xml:space="preserve">antos MSM, Cardoso CAL. </w:t>
      </w:r>
      <w:r w:rsidRPr="00406B4F">
        <w:rPr>
          <w:rFonts w:ascii="Arial" w:hAnsi="Arial" w:cs="Arial"/>
        </w:rPr>
        <w:t xml:space="preserve">Ação antiproliferativa e mutagenicidade da infusão das folhas de </w:t>
      </w:r>
      <w:r w:rsidRPr="00406B4F">
        <w:rPr>
          <w:rFonts w:ascii="Arial" w:hAnsi="Arial" w:cs="Arial"/>
          <w:i/>
          <w:iCs/>
        </w:rPr>
        <w:t>Campomanesia sessiliflora</w:t>
      </w:r>
      <w:r w:rsidRPr="00406B4F">
        <w:rPr>
          <w:rFonts w:ascii="Arial" w:hAnsi="Arial" w:cs="Arial"/>
        </w:rPr>
        <w:t xml:space="preserve"> no modelo de </w:t>
      </w:r>
      <w:proofErr w:type="spellStart"/>
      <w:r w:rsidRPr="00406B4F">
        <w:rPr>
          <w:rFonts w:ascii="Arial" w:hAnsi="Arial" w:cs="Arial"/>
          <w:i/>
          <w:iCs/>
        </w:rPr>
        <w:t>Allium</w:t>
      </w:r>
      <w:proofErr w:type="spellEnd"/>
      <w:r w:rsidRPr="00406B4F">
        <w:rPr>
          <w:rFonts w:ascii="Arial" w:hAnsi="Arial" w:cs="Arial"/>
          <w:i/>
          <w:iCs/>
        </w:rPr>
        <w:t xml:space="preserve"> cepa</w:t>
      </w:r>
      <w:r>
        <w:rPr>
          <w:rFonts w:ascii="Arial" w:hAnsi="Arial" w:cs="Arial"/>
        </w:rPr>
        <w:t xml:space="preserve">. </w:t>
      </w:r>
      <w:r w:rsidRPr="00C51027">
        <w:rPr>
          <w:rFonts w:ascii="Arial" w:hAnsi="Arial" w:cs="Arial"/>
          <w:b/>
          <w:bCs/>
          <w:lang w:val="en-US"/>
        </w:rPr>
        <w:t>Res Soc Dev</w:t>
      </w:r>
      <w:r w:rsidRPr="00C51027">
        <w:rPr>
          <w:rFonts w:ascii="Arial" w:hAnsi="Arial" w:cs="Arial"/>
          <w:lang w:val="en-US"/>
        </w:rPr>
        <w:t>. 2020; 9(7): e625974555. ISSN: 2525-3409. [</w:t>
      </w:r>
      <w:proofErr w:type="spellStart"/>
      <w:r>
        <w:rPr>
          <w:rFonts w:ascii="Arial" w:hAnsi="Arial" w:cs="Arial"/>
        </w:rPr>
        <w:fldChar w:fldCharType="begin"/>
      </w:r>
      <w:r w:rsidRPr="00C51027">
        <w:rPr>
          <w:rFonts w:ascii="Arial" w:hAnsi="Arial" w:cs="Arial"/>
          <w:lang w:val="en-US"/>
        </w:rPr>
        <w:instrText xml:space="preserve"> HYPERLINK "http://dx.doi.org/10.33448/rsd-v9i7.4555" </w:instrText>
      </w:r>
      <w:r>
        <w:rPr>
          <w:rFonts w:ascii="Arial" w:hAnsi="Arial" w:cs="Arial"/>
        </w:rPr>
        <w:fldChar w:fldCharType="separate"/>
      </w:r>
      <w:r w:rsidRPr="00C51027">
        <w:rPr>
          <w:rStyle w:val="Hyperlink"/>
          <w:rFonts w:ascii="Arial" w:hAnsi="Arial" w:cs="Arial"/>
          <w:lang w:val="en-US"/>
        </w:rPr>
        <w:t>CrossRef</w:t>
      </w:r>
      <w:proofErr w:type="spellEnd"/>
      <w:r>
        <w:rPr>
          <w:rFonts w:ascii="Arial" w:hAnsi="Arial" w:cs="Arial"/>
        </w:rPr>
        <w:fldChar w:fldCharType="end"/>
      </w:r>
      <w:r w:rsidRPr="00C51027">
        <w:rPr>
          <w:rFonts w:ascii="Arial" w:hAnsi="Arial" w:cs="Arial"/>
          <w:lang w:val="en-US"/>
        </w:rPr>
        <w:t>]</w:t>
      </w:r>
    </w:p>
    <w:p w14:paraId="0D50F462" w14:textId="424CDC2E" w:rsidR="002D3FE8" w:rsidRPr="00C51027" w:rsidRDefault="002D3FE8" w:rsidP="004E678B">
      <w:pPr>
        <w:pStyle w:val="NormalWeb"/>
        <w:spacing w:before="300" w:beforeAutospacing="0" w:after="300" w:afterAutospacing="0" w:line="360" w:lineRule="auto"/>
        <w:jc w:val="both"/>
        <w:rPr>
          <w:rFonts w:ascii="Arial" w:hAnsi="Arial" w:cs="Arial"/>
          <w:lang w:val="en-US"/>
        </w:rPr>
      </w:pPr>
      <w:r>
        <w:rPr>
          <w:rFonts w:ascii="Arial" w:hAnsi="Arial" w:cs="Arial"/>
          <w:lang w:val="en-US"/>
        </w:rPr>
        <w:t>[</w:t>
      </w:r>
      <w:r w:rsidR="00A55EF8">
        <w:rPr>
          <w:rFonts w:ascii="Arial" w:hAnsi="Arial" w:cs="Arial"/>
          <w:lang w:val="en-US"/>
        </w:rPr>
        <w:t>9</w:t>
      </w:r>
      <w:r>
        <w:rPr>
          <w:rFonts w:ascii="Arial" w:hAnsi="Arial" w:cs="Arial"/>
          <w:lang w:val="en-US"/>
        </w:rPr>
        <w:t xml:space="preserve">] </w:t>
      </w:r>
      <w:proofErr w:type="spellStart"/>
      <w:r>
        <w:rPr>
          <w:rFonts w:ascii="Arial" w:hAnsi="Arial" w:cs="Arial"/>
          <w:lang w:val="en-US"/>
        </w:rPr>
        <w:t>Pinu</w:t>
      </w:r>
      <w:proofErr w:type="spellEnd"/>
      <w:r>
        <w:rPr>
          <w:rFonts w:ascii="Arial" w:hAnsi="Arial" w:cs="Arial"/>
          <w:lang w:val="en-US"/>
        </w:rPr>
        <w:t xml:space="preserve"> FR, Villas-Boas SG. </w:t>
      </w:r>
      <w:r w:rsidRPr="002D3FE8">
        <w:rPr>
          <w:rFonts w:ascii="Arial" w:hAnsi="Arial" w:cs="Arial"/>
          <w:lang w:val="en-US"/>
        </w:rPr>
        <w:t>Rapid quantification of major volatile metabolites in fermented food and beverages using gas chromatography-mass spectrometry</w:t>
      </w:r>
      <w:r>
        <w:rPr>
          <w:rFonts w:ascii="Arial" w:hAnsi="Arial" w:cs="Arial"/>
          <w:lang w:val="en-US"/>
        </w:rPr>
        <w:t xml:space="preserve">. </w:t>
      </w:r>
      <w:r w:rsidRPr="00C51027">
        <w:rPr>
          <w:rFonts w:ascii="Arial" w:hAnsi="Arial" w:cs="Arial"/>
          <w:b/>
          <w:bCs/>
          <w:lang w:val="en-US"/>
        </w:rPr>
        <w:t>Metabolites</w:t>
      </w:r>
      <w:r w:rsidRPr="00C51027">
        <w:rPr>
          <w:rFonts w:ascii="Arial" w:hAnsi="Arial" w:cs="Arial"/>
          <w:lang w:val="en-US"/>
        </w:rPr>
        <w:t>. 2017; 7(3): e37. ISSN 2218-1989. [</w:t>
      </w:r>
      <w:proofErr w:type="spellStart"/>
      <w:r>
        <w:rPr>
          <w:rFonts w:ascii="Arial" w:hAnsi="Arial" w:cs="Arial"/>
          <w:lang w:val="en-US"/>
        </w:rPr>
        <w:fldChar w:fldCharType="begin"/>
      </w:r>
      <w:r w:rsidRPr="00C51027">
        <w:rPr>
          <w:rFonts w:ascii="Arial" w:hAnsi="Arial" w:cs="Arial"/>
          <w:lang w:val="en-US"/>
        </w:rPr>
        <w:instrText xml:space="preserve"> HYPERLINK "https://doi.org/10.3390/metabo7030037" </w:instrText>
      </w:r>
      <w:r>
        <w:rPr>
          <w:rFonts w:ascii="Arial" w:hAnsi="Arial" w:cs="Arial"/>
          <w:lang w:val="en-US"/>
        </w:rPr>
        <w:fldChar w:fldCharType="separate"/>
      </w:r>
      <w:r w:rsidRPr="00C51027">
        <w:rPr>
          <w:rStyle w:val="Hyperlink"/>
          <w:rFonts w:ascii="Arial" w:hAnsi="Arial" w:cs="Arial"/>
          <w:lang w:val="en-US"/>
        </w:rPr>
        <w:t>CrossRef</w:t>
      </w:r>
      <w:proofErr w:type="spellEnd"/>
      <w:r>
        <w:rPr>
          <w:rFonts w:ascii="Arial" w:hAnsi="Arial" w:cs="Arial"/>
          <w:lang w:val="en-US"/>
        </w:rPr>
        <w:fldChar w:fldCharType="end"/>
      </w:r>
      <w:r w:rsidRPr="00C51027">
        <w:rPr>
          <w:rFonts w:ascii="Arial" w:hAnsi="Arial" w:cs="Arial"/>
          <w:lang w:val="en-US"/>
        </w:rPr>
        <w:t>]</w:t>
      </w:r>
    </w:p>
    <w:p w14:paraId="1FCEA0B4" w14:textId="60EB449D" w:rsidR="00E377CB" w:rsidRPr="00C51027" w:rsidRDefault="00E377CB" w:rsidP="004E678B">
      <w:pPr>
        <w:pStyle w:val="NormalWeb"/>
        <w:spacing w:before="300" w:beforeAutospacing="0" w:after="300" w:afterAutospacing="0" w:line="360" w:lineRule="auto"/>
        <w:jc w:val="both"/>
        <w:rPr>
          <w:rFonts w:ascii="Arial" w:hAnsi="Arial" w:cs="Arial"/>
          <w:b/>
          <w:bCs/>
        </w:rPr>
      </w:pPr>
      <w:r w:rsidRPr="00E377CB">
        <w:rPr>
          <w:rFonts w:ascii="Arial" w:hAnsi="Arial" w:cs="Arial"/>
          <w:lang w:val="en-US"/>
        </w:rPr>
        <w:t>[</w:t>
      </w:r>
      <w:r w:rsidR="00A55EF8">
        <w:rPr>
          <w:rFonts w:ascii="Arial" w:hAnsi="Arial" w:cs="Arial"/>
          <w:lang w:val="en-US"/>
        </w:rPr>
        <w:t>10</w:t>
      </w:r>
      <w:r w:rsidRPr="00E377CB">
        <w:rPr>
          <w:rFonts w:ascii="Arial" w:hAnsi="Arial" w:cs="Arial"/>
          <w:lang w:val="en-US"/>
        </w:rPr>
        <w:t xml:space="preserve">] </w:t>
      </w:r>
      <w:proofErr w:type="spellStart"/>
      <w:r w:rsidRPr="00E377CB">
        <w:rPr>
          <w:rFonts w:ascii="Arial" w:hAnsi="Arial" w:cs="Arial"/>
          <w:lang w:val="en-US"/>
        </w:rPr>
        <w:t>Koren</w:t>
      </w:r>
      <w:proofErr w:type="spellEnd"/>
      <w:r w:rsidRPr="00E377CB">
        <w:rPr>
          <w:rFonts w:ascii="Arial" w:hAnsi="Arial" w:cs="Arial"/>
          <w:lang w:val="en-US"/>
        </w:rPr>
        <w:t xml:space="preserve"> D, </w:t>
      </w:r>
      <w:proofErr w:type="spellStart"/>
      <w:r w:rsidRPr="00E377CB">
        <w:rPr>
          <w:rFonts w:ascii="Arial" w:hAnsi="Arial" w:cs="Arial"/>
          <w:lang w:val="en-US"/>
        </w:rPr>
        <w:t>Vecseri</w:t>
      </w:r>
      <w:proofErr w:type="spellEnd"/>
      <w:r w:rsidRPr="00E377CB">
        <w:rPr>
          <w:rFonts w:ascii="Arial" w:hAnsi="Arial" w:cs="Arial"/>
          <w:lang w:val="en-US"/>
        </w:rPr>
        <w:t xml:space="preserve"> BH, </w:t>
      </w:r>
      <w:proofErr w:type="spellStart"/>
      <w:r w:rsidRPr="00E377CB">
        <w:rPr>
          <w:rFonts w:ascii="Arial" w:hAnsi="Arial" w:cs="Arial"/>
          <w:lang w:val="en-US"/>
        </w:rPr>
        <w:t>Kun</w:t>
      </w:r>
      <w:proofErr w:type="spellEnd"/>
      <w:r w:rsidRPr="00E377CB">
        <w:rPr>
          <w:rFonts w:ascii="Arial" w:hAnsi="Arial" w:cs="Arial"/>
          <w:lang w:val="en-US"/>
        </w:rPr>
        <w:t xml:space="preserve">-Farkas G, </w:t>
      </w:r>
      <w:proofErr w:type="spellStart"/>
      <w:r w:rsidRPr="00E377CB">
        <w:rPr>
          <w:rFonts w:ascii="Arial" w:hAnsi="Arial" w:cs="Arial"/>
          <w:lang w:val="en-US"/>
        </w:rPr>
        <w:t>Urbin</w:t>
      </w:r>
      <w:proofErr w:type="spellEnd"/>
      <w:r w:rsidRPr="00E377CB">
        <w:rPr>
          <w:rFonts w:ascii="Arial" w:hAnsi="Arial" w:cs="Arial"/>
          <w:lang w:val="en-US"/>
        </w:rPr>
        <w:t xml:space="preserve"> Á, </w:t>
      </w:r>
      <w:proofErr w:type="spellStart"/>
      <w:r w:rsidRPr="00E377CB">
        <w:rPr>
          <w:rFonts w:ascii="Arial" w:hAnsi="Arial" w:cs="Arial"/>
          <w:lang w:val="en-US"/>
        </w:rPr>
        <w:t>Nyitrai</w:t>
      </w:r>
      <w:proofErr w:type="spellEnd"/>
      <w:r w:rsidRPr="00E377CB">
        <w:rPr>
          <w:rFonts w:ascii="Arial" w:hAnsi="Arial" w:cs="Arial"/>
          <w:lang w:val="en-US"/>
        </w:rPr>
        <w:t xml:space="preserve"> Á, Sipos L. How to objectively determine the color of </w:t>
      </w:r>
      <w:proofErr w:type="gramStart"/>
      <w:r w:rsidRPr="00E377CB">
        <w:rPr>
          <w:rFonts w:ascii="Arial" w:hAnsi="Arial" w:cs="Arial"/>
          <w:lang w:val="en-US"/>
        </w:rPr>
        <w:t>beer?</w:t>
      </w:r>
      <w:r>
        <w:rPr>
          <w:rFonts w:ascii="Arial" w:hAnsi="Arial" w:cs="Arial"/>
          <w:lang w:val="en-US"/>
        </w:rPr>
        <w:t>.</w:t>
      </w:r>
      <w:proofErr w:type="gramEnd"/>
      <w:r>
        <w:rPr>
          <w:rFonts w:ascii="Arial" w:hAnsi="Arial" w:cs="Arial"/>
          <w:lang w:val="en-US"/>
        </w:rPr>
        <w:t xml:space="preserve"> </w:t>
      </w:r>
      <w:r w:rsidRPr="00E377CB">
        <w:rPr>
          <w:rFonts w:ascii="Arial" w:hAnsi="Arial" w:cs="Arial"/>
          <w:b/>
          <w:bCs/>
          <w:lang w:val="en-US"/>
        </w:rPr>
        <w:t>J Food Sci Technol</w:t>
      </w:r>
      <w:r>
        <w:rPr>
          <w:rFonts w:ascii="Arial" w:hAnsi="Arial" w:cs="Arial"/>
          <w:lang w:val="en-US"/>
        </w:rPr>
        <w:t>.</w:t>
      </w:r>
      <w:r w:rsidRPr="00E377CB">
        <w:rPr>
          <w:rFonts w:ascii="Arial" w:hAnsi="Arial" w:cs="Arial"/>
          <w:lang w:val="en-US"/>
        </w:rPr>
        <w:t xml:space="preserve"> </w:t>
      </w:r>
      <w:r>
        <w:rPr>
          <w:rFonts w:ascii="Arial" w:hAnsi="Arial" w:cs="Arial"/>
          <w:lang w:val="en-US"/>
        </w:rPr>
        <w:t xml:space="preserve">2020; 67(3): 1183-1189. </w:t>
      </w:r>
      <w:r w:rsidRPr="00C51027">
        <w:rPr>
          <w:rFonts w:ascii="Arial" w:hAnsi="Arial" w:cs="Arial"/>
        </w:rPr>
        <w:t>ISSN:1365-2621. [</w:t>
      </w:r>
      <w:proofErr w:type="spellStart"/>
      <w:r>
        <w:rPr>
          <w:rFonts w:ascii="Arial" w:hAnsi="Arial" w:cs="Arial"/>
          <w:lang w:val="en-US"/>
        </w:rPr>
        <w:fldChar w:fldCharType="begin"/>
      </w:r>
      <w:r w:rsidRPr="00C51027">
        <w:rPr>
          <w:rFonts w:ascii="Arial" w:hAnsi="Arial" w:cs="Arial"/>
        </w:rPr>
        <w:instrText xml:space="preserve"> HYPERLINK "https://doi.org/10.1007/s13197-020-04237-4" </w:instrText>
      </w:r>
      <w:r>
        <w:rPr>
          <w:rFonts w:ascii="Arial" w:hAnsi="Arial" w:cs="Arial"/>
          <w:lang w:val="en-US"/>
        </w:rPr>
        <w:fldChar w:fldCharType="separate"/>
      </w:r>
      <w:r w:rsidRPr="00C51027">
        <w:rPr>
          <w:rStyle w:val="Hyperlink"/>
          <w:rFonts w:ascii="Arial" w:hAnsi="Arial" w:cs="Arial"/>
        </w:rPr>
        <w:t>CrossRef</w:t>
      </w:r>
      <w:proofErr w:type="spellEnd"/>
      <w:r>
        <w:rPr>
          <w:rFonts w:ascii="Arial" w:hAnsi="Arial" w:cs="Arial"/>
          <w:lang w:val="en-US"/>
        </w:rPr>
        <w:fldChar w:fldCharType="end"/>
      </w:r>
      <w:r w:rsidRPr="00C51027">
        <w:rPr>
          <w:rFonts w:ascii="Arial" w:hAnsi="Arial" w:cs="Arial"/>
        </w:rPr>
        <w:t>]</w:t>
      </w:r>
    </w:p>
    <w:p w14:paraId="3FD92FB1" w14:textId="549F2803" w:rsidR="00CD30AF" w:rsidRPr="00C51027" w:rsidRDefault="00F93691" w:rsidP="004E678B">
      <w:pPr>
        <w:spacing w:line="360" w:lineRule="auto"/>
        <w:jc w:val="both"/>
        <w:rPr>
          <w:rFonts w:ascii="Arial" w:hAnsi="Arial" w:cs="Arial"/>
          <w:sz w:val="24"/>
          <w:szCs w:val="24"/>
        </w:rPr>
      </w:pPr>
      <w:r w:rsidRPr="00A55EF8">
        <w:rPr>
          <w:rFonts w:ascii="Arial" w:hAnsi="Arial" w:cs="Arial"/>
          <w:sz w:val="24"/>
          <w:szCs w:val="24"/>
        </w:rPr>
        <w:t>[</w:t>
      </w:r>
      <w:r w:rsidR="00A55EF8" w:rsidRPr="00A55EF8">
        <w:rPr>
          <w:rFonts w:ascii="Arial" w:hAnsi="Arial" w:cs="Arial"/>
          <w:sz w:val="24"/>
          <w:szCs w:val="24"/>
        </w:rPr>
        <w:t>11</w:t>
      </w:r>
      <w:r w:rsidRPr="00A55EF8">
        <w:rPr>
          <w:rFonts w:ascii="Arial" w:hAnsi="Arial" w:cs="Arial"/>
          <w:sz w:val="24"/>
          <w:szCs w:val="24"/>
        </w:rPr>
        <w:t xml:space="preserve">] </w:t>
      </w:r>
      <w:proofErr w:type="spellStart"/>
      <w:r w:rsidRPr="00A55EF8">
        <w:rPr>
          <w:rFonts w:ascii="Arial" w:hAnsi="Arial" w:cs="Arial"/>
          <w:sz w:val="24"/>
          <w:szCs w:val="24"/>
        </w:rPr>
        <w:t>Tozetto</w:t>
      </w:r>
      <w:proofErr w:type="spellEnd"/>
      <w:r w:rsidRPr="00A55EF8">
        <w:rPr>
          <w:rFonts w:ascii="Arial" w:hAnsi="Arial" w:cs="Arial"/>
          <w:sz w:val="24"/>
          <w:szCs w:val="24"/>
        </w:rPr>
        <w:t xml:space="preserve"> LM, Nascimento RF, Oliveira MH, van </w:t>
      </w:r>
      <w:proofErr w:type="spellStart"/>
      <w:r w:rsidRPr="00A55EF8">
        <w:rPr>
          <w:rFonts w:ascii="Arial" w:hAnsi="Arial" w:cs="Arial"/>
          <w:sz w:val="24"/>
          <w:szCs w:val="24"/>
        </w:rPr>
        <w:t>Beik</w:t>
      </w:r>
      <w:proofErr w:type="spellEnd"/>
      <w:r w:rsidRPr="00A55EF8">
        <w:rPr>
          <w:rFonts w:ascii="Arial" w:hAnsi="Arial" w:cs="Arial"/>
          <w:sz w:val="24"/>
          <w:szCs w:val="24"/>
        </w:rPr>
        <w:t xml:space="preserve"> J, </w:t>
      </w:r>
      <w:proofErr w:type="spellStart"/>
      <w:r w:rsidRPr="00A55EF8">
        <w:rPr>
          <w:rFonts w:ascii="Arial" w:hAnsi="Arial" w:cs="Arial"/>
          <w:sz w:val="24"/>
          <w:szCs w:val="24"/>
        </w:rPr>
        <w:t>Canteri</w:t>
      </w:r>
      <w:proofErr w:type="spellEnd"/>
      <w:r w:rsidRPr="00A55EF8">
        <w:rPr>
          <w:rFonts w:ascii="Arial" w:hAnsi="Arial" w:cs="Arial"/>
          <w:sz w:val="24"/>
          <w:szCs w:val="24"/>
        </w:rPr>
        <w:t xml:space="preserve"> MHG. </w:t>
      </w:r>
      <w:r w:rsidRPr="00F93691">
        <w:rPr>
          <w:rFonts w:ascii="Arial" w:hAnsi="Arial" w:cs="Arial"/>
          <w:sz w:val="24"/>
          <w:szCs w:val="24"/>
          <w:lang w:val="en-US"/>
        </w:rPr>
        <w:t>Production and physicochemical characterization of craft beer with ginger (</w:t>
      </w:r>
      <w:r w:rsidRPr="00F93691">
        <w:rPr>
          <w:rFonts w:ascii="Arial" w:hAnsi="Arial" w:cs="Arial"/>
          <w:i/>
          <w:iCs/>
          <w:sz w:val="24"/>
          <w:szCs w:val="24"/>
          <w:lang w:val="en-US"/>
        </w:rPr>
        <w:t>Zingiber officinale</w:t>
      </w:r>
      <w:r w:rsidRPr="00F93691">
        <w:rPr>
          <w:rFonts w:ascii="Arial" w:hAnsi="Arial" w:cs="Arial"/>
          <w:sz w:val="24"/>
          <w:szCs w:val="24"/>
          <w:lang w:val="en-US"/>
        </w:rPr>
        <w:t>)</w:t>
      </w:r>
      <w:r>
        <w:rPr>
          <w:rFonts w:ascii="Arial" w:hAnsi="Arial" w:cs="Arial"/>
          <w:sz w:val="24"/>
          <w:szCs w:val="24"/>
          <w:lang w:val="en-US"/>
        </w:rPr>
        <w:t xml:space="preserve">. </w:t>
      </w:r>
      <w:r>
        <w:rPr>
          <w:rFonts w:ascii="Arial" w:hAnsi="Arial" w:cs="Arial"/>
          <w:b/>
          <w:bCs/>
          <w:sz w:val="24"/>
          <w:szCs w:val="24"/>
          <w:lang w:val="en-US"/>
        </w:rPr>
        <w:t>Food Sci Technol</w:t>
      </w:r>
      <w:r>
        <w:rPr>
          <w:rFonts w:ascii="Arial" w:hAnsi="Arial" w:cs="Arial"/>
          <w:sz w:val="24"/>
          <w:szCs w:val="24"/>
          <w:lang w:val="en-US"/>
        </w:rPr>
        <w:t xml:space="preserve">. 2019; 39(4): 962-970. </w:t>
      </w:r>
      <w:r w:rsidRPr="00C51027">
        <w:rPr>
          <w:rFonts w:ascii="Arial" w:hAnsi="Arial" w:cs="Arial"/>
          <w:sz w:val="24"/>
          <w:szCs w:val="24"/>
        </w:rPr>
        <w:t>ISSN: 1678-457X; [</w:t>
      </w:r>
      <w:proofErr w:type="spellStart"/>
      <w:r w:rsidR="009841B7">
        <w:rPr>
          <w:rFonts w:ascii="Arial" w:hAnsi="Arial" w:cs="Arial"/>
          <w:sz w:val="24"/>
          <w:szCs w:val="24"/>
          <w:lang w:val="en-US"/>
        </w:rPr>
        <w:fldChar w:fldCharType="begin"/>
      </w:r>
      <w:r w:rsidR="009841B7" w:rsidRPr="00C51027">
        <w:rPr>
          <w:rFonts w:ascii="Arial" w:hAnsi="Arial" w:cs="Arial"/>
          <w:sz w:val="24"/>
          <w:szCs w:val="24"/>
        </w:rPr>
        <w:instrText xml:space="preserve"> HYPERLINK "https://doi.org/10.1590/fst.16518" </w:instrText>
      </w:r>
      <w:r w:rsidR="009841B7">
        <w:rPr>
          <w:rFonts w:ascii="Arial" w:hAnsi="Arial" w:cs="Arial"/>
          <w:sz w:val="24"/>
          <w:szCs w:val="24"/>
          <w:lang w:val="en-US"/>
        </w:rPr>
        <w:fldChar w:fldCharType="separate"/>
      </w:r>
      <w:r w:rsidRPr="00C51027">
        <w:rPr>
          <w:rStyle w:val="Hyperlink"/>
          <w:rFonts w:ascii="Arial" w:hAnsi="Arial" w:cs="Arial"/>
          <w:sz w:val="24"/>
          <w:szCs w:val="24"/>
        </w:rPr>
        <w:t>CrossRef</w:t>
      </w:r>
      <w:proofErr w:type="spellEnd"/>
      <w:r w:rsidR="009841B7">
        <w:rPr>
          <w:rFonts w:ascii="Arial" w:hAnsi="Arial" w:cs="Arial"/>
          <w:sz w:val="24"/>
          <w:szCs w:val="24"/>
          <w:lang w:val="en-US"/>
        </w:rPr>
        <w:fldChar w:fldCharType="end"/>
      </w:r>
      <w:r w:rsidRPr="00C51027">
        <w:rPr>
          <w:rFonts w:ascii="Arial" w:hAnsi="Arial" w:cs="Arial"/>
          <w:sz w:val="24"/>
          <w:szCs w:val="24"/>
        </w:rPr>
        <w:t>]</w:t>
      </w:r>
    </w:p>
    <w:p w14:paraId="5E40D94E" w14:textId="333E4F73" w:rsidR="009947ED" w:rsidRDefault="009947ED" w:rsidP="004E678B">
      <w:pPr>
        <w:spacing w:line="360" w:lineRule="auto"/>
        <w:jc w:val="both"/>
        <w:rPr>
          <w:rFonts w:ascii="Arial" w:hAnsi="Arial" w:cs="Arial"/>
          <w:sz w:val="24"/>
          <w:szCs w:val="24"/>
        </w:rPr>
      </w:pPr>
      <w:r w:rsidRPr="00260522">
        <w:rPr>
          <w:rFonts w:ascii="Arial" w:hAnsi="Arial" w:cs="Arial"/>
          <w:sz w:val="24"/>
          <w:szCs w:val="24"/>
        </w:rPr>
        <w:t>[</w:t>
      </w:r>
      <w:r w:rsidR="00A55EF8">
        <w:rPr>
          <w:rFonts w:ascii="Arial" w:hAnsi="Arial" w:cs="Arial"/>
          <w:sz w:val="24"/>
          <w:szCs w:val="24"/>
        </w:rPr>
        <w:t>12</w:t>
      </w:r>
      <w:r w:rsidRPr="00260522">
        <w:rPr>
          <w:rFonts w:ascii="Arial" w:hAnsi="Arial" w:cs="Arial"/>
          <w:sz w:val="24"/>
          <w:szCs w:val="24"/>
        </w:rPr>
        <w:t xml:space="preserve">] Bortoleto GG, Gomes WPC. </w:t>
      </w:r>
      <w:r w:rsidRPr="009947ED">
        <w:rPr>
          <w:rFonts w:ascii="Arial" w:hAnsi="Arial" w:cs="Arial"/>
          <w:sz w:val="24"/>
          <w:szCs w:val="24"/>
        </w:rPr>
        <w:t xml:space="preserve">Determinação de compostos orgânicos voláteis em cervejas artesanais por cromatografia gasosa e amostragem por </w:t>
      </w:r>
      <w:proofErr w:type="spellStart"/>
      <w:r w:rsidRPr="009947ED">
        <w:rPr>
          <w:rFonts w:ascii="Arial" w:hAnsi="Arial" w:cs="Arial"/>
          <w:sz w:val="24"/>
          <w:szCs w:val="24"/>
        </w:rPr>
        <w:t>headspace</w:t>
      </w:r>
      <w:proofErr w:type="spellEnd"/>
      <w:r w:rsidRPr="009947ED">
        <w:rPr>
          <w:rFonts w:ascii="Arial" w:hAnsi="Arial" w:cs="Arial"/>
          <w:sz w:val="24"/>
          <w:szCs w:val="24"/>
        </w:rPr>
        <w:t xml:space="preserve">. </w:t>
      </w:r>
      <w:r w:rsidRPr="009947ED">
        <w:rPr>
          <w:rFonts w:ascii="Arial" w:hAnsi="Arial" w:cs="Arial"/>
          <w:b/>
          <w:bCs/>
          <w:sz w:val="24"/>
          <w:szCs w:val="24"/>
        </w:rPr>
        <w:t xml:space="preserve">Res </w:t>
      </w:r>
      <w:proofErr w:type="spellStart"/>
      <w:r w:rsidRPr="009947ED">
        <w:rPr>
          <w:rFonts w:ascii="Arial" w:hAnsi="Arial" w:cs="Arial"/>
          <w:b/>
          <w:bCs/>
          <w:sz w:val="24"/>
          <w:szCs w:val="24"/>
        </w:rPr>
        <w:t>Soc</w:t>
      </w:r>
      <w:proofErr w:type="spellEnd"/>
      <w:r w:rsidRPr="009947ED">
        <w:rPr>
          <w:rFonts w:ascii="Arial" w:hAnsi="Arial" w:cs="Arial"/>
          <w:b/>
          <w:bCs/>
          <w:sz w:val="24"/>
          <w:szCs w:val="24"/>
        </w:rPr>
        <w:t xml:space="preserve"> Dev</w:t>
      </w:r>
      <w:r w:rsidRPr="009947ED">
        <w:rPr>
          <w:rFonts w:ascii="Arial" w:hAnsi="Arial" w:cs="Arial"/>
          <w:sz w:val="24"/>
          <w:szCs w:val="24"/>
        </w:rPr>
        <w:t>. 2020; 9(</w:t>
      </w:r>
      <w:r>
        <w:rPr>
          <w:rFonts w:ascii="Arial" w:hAnsi="Arial" w:cs="Arial"/>
          <w:sz w:val="24"/>
          <w:szCs w:val="24"/>
        </w:rPr>
        <w:t>9</w:t>
      </w:r>
      <w:r w:rsidRPr="009947ED">
        <w:rPr>
          <w:rFonts w:ascii="Arial" w:hAnsi="Arial" w:cs="Arial"/>
          <w:sz w:val="24"/>
          <w:szCs w:val="24"/>
        </w:rPr>
        <w:t>): e</w:t>
      </w:r>
      <w:r w:rsidRPr="009947ED">
        <w:t xml:space="preserve"> </w:t>
      </w:r>
      <w:r w:rsidRPr="009947ED">
        <w:rPr>
          <w:rFonts w:ascii="Arial" w:hAnsi="Arial" w:cs="Arial"/>
          <w:sz w:val="24"/>
          <w:szCs w:val="24"/>
        </w:rPr>
        <w:t>600997746. ISSN: 2525-3409</w:t>
      </w:r>
      <w:r>
        <w:rPr>
          <w:rFonts w:ascii="Arial" w:hAnsi="Arial" w:cs="Arial"/>
          <w:sz w:val="24"/>
          <w:szCs w:val="24"/>
        </w:rPr>
        <w:t>; [</w:t>
      </w:r>
      <w:proofErr w:type="spellStart"/>
      <w:r>
        <w:rPr>
          <w:rFonts w:ascii="Arial" w:hAnsi="Arial" w:cs="Arial"/>
          <w:sz w:val="24"/>
          <w:szCs w:val="24"/>
        </w:rPr>
        <w:fldChar w:fldCharType="begin"/>
      </w:r>
      <w:r>
        <w:rPr>
          <w:rFonts w:ascii="Arial" w:hAnsi="Arial" w:cs="Arial"/>
          <w:sz w:val="24"/>
          <w:szCs w:val="24"/>
        </w:rPr>
        <w:instrText xml:space="preserve"> HYPERLINK "http://dx.doi.org/10.33448/rsd-v9i9.7746" </w:instrText>
      </w:r>
      <w:r>
        <w:rPr>
          <w:rFonts w:ascii="Arial" w:hAnsi="Arial" w:cs="Arial"/>
          <w:sz w:val="24"/>
          <w:szCs w:val="24"/>
        </w:rPr>
        <w:fldChar w:fldCharType="separate"/>
      </w:r>
      <w:r w:rsidRPr="009947ED">
        <w:rPr>
          <w:rStyle w:val="Hyperlink"/>
          <w:rFonts w:ascii="Arial" w:hAnsi="Arial" w:cs="Arial"/>
          <w:sz w:val="24"/>
          <w:szCs w:val="24"/>
        </w:rPr>
        <w:t>CrossRef</w:t>
      </w:r>
      <w:proofErr w:type="spellEnd"/>
      <w:r>
        <w:rPr>
          <w:rFonts w:ascii="Arial" w:hAnsi="Arial" w:cs="Arial"/>
          <w:sz w:val="24"/>
          <w:szCs w:val="24"/>
        </w:rPr>
        <w:fldChar w:fldCharType="end"/>
      </w:r>
      <w:r>
        <w:rPr>
          <w:rFonts w:ascii="Arial" w:hAnsi="Arial" w:cs="Arial"/>
          <w:sz w:val="24"/>
          <w:szCs w:val="24"/>
        </w:rPr>
        <w:t xml:space="preserve">] </w:t>
      </w:r>
    </w:p>
    <w:sectPr w:rsidR="00994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3B"/>
    <w:rsid w:val="00037A4F"/>
    <w:rsid w:val="00044E44"/>
    <w:rsid w:val="00060E26"/>
    <w:rsid w:val="000620D7"/>
    <w:rsid w:val="00064BA1"/>
    <w:rsid w:val="00084AC6"/>
    <w:rsid w:val="000B1D58"/>
    <w:rsid w:val="000C0E1E"/>
    <w:rsid w:val="000E42D1"/>
    <w:rsid w:val="00104C81"/>
    <w:rsid w:val="001076F6"/>
    <w:rsid w:val="0015426E"/>
    <w:rsid w:val="00172F5F"/>
    <w:rsid w:val="00194CE3"/>
    <w:rsid w:val="001B2545"/>
    <w:rsid w:val="001B67F6"/>
    <w:rsid w:val="001E0F29"/>
    <w:rsid w:val="002059F4"/>
    <w:rsid w:val="00237C3B"/>
    <w:rsid w:val="00260522"/>
    <w:rsid w:val="00261F24"/>
    <w:rsid w:val="00287C62"/>
    <w:rsid w:val="00297B64"/>
    <w:rsid w:val="002D3FE8"/>
    <w:rsid w:val="002F215F"/>
    <w:rsid w:val="00310FAC"/>
    <w:rsid w:val="00327238"/>
    <w:rsid w:val="00355097"/>
    <w:rsid w:val="003B2597"/>
    <w:rsid w:val="003E080F"/>
    <w:rsid w:val="00406B4F"/>
    <w:rsid w:val="00412AA3"/>
    <w:rsid w:val="004A4ABF"/>
    <w:rsid w:val="004C7D80"/>
    <w:rsid w:val="004E678B"/>
    <w:rsid w:val="004F49B3"/>
    <w:rsid w:val="00561E7B"/>
    <w:rsid w:val="00570405"/>
    <w:rsid w:val="005B3B6E"/>
    <w:rsid w:val="005C66FD"/>
    <w:rsid w:val="00611548"/>
    <w:rsid w:val="0062364F"/>
    <w:rsid w:val="006649EE"/>
    <w:rsid w:val="00672ED0"/>
    <w:rsid w:val="006802A8"/>
    <w:rsid w:val="006B1C57"/>
    <w:rsid w:val="006B27D6"/>
    <w:rsid w:val="006C743E"/>
    <w:rsid w:val="006D02CD"/>
    <w:rsid w:val="006E5413"/>
    <w:rsid w:val="006E6039"/>
    <w:rsid w:val="007002DA"/>
    <w:rsid w:val="0071209A"/>
    <w:rsid w:val="00712116"/>
    <w:rsid w:val="0072051C"/>
    <w:rsid w:val="007629B3"/>
    <w:rsid w:val="007D1A4A"/>
    <w:rsid w:val="007D5D4E"/>
    <w:rsid w:val="007E7AE7"/>
    <w:rsid w:val="008377BD"/>
    <w:rsid w:val="008525BC"/>
    <w:rsid w:val="00890C50"/>
    <w:rsid w:val="008946AA"/>
    <w:rsid w:val="008B26EA"/>
    <w:rsid w:val="008F0927"/>
    <w:rsid w:val="009841B7"/>
    <w:rsid w:val="009947ED"/>
    <w:rsid w:val="009B146F"/>
    <w:rsid w:val="009C271C"/>
    <w:rsid w:val="009D2D0D"/>
    <w:rsid w:val="00A11B0A"/>
    <w:rsid w:val="00A26D86"/>
    <w:rsid w:val="00A55EF8"/>
    <w:rsid w:val="00AD14D9"/>
    <w:rsid w:val="00AD6B4C"/>
    <w:rsid w:val="00B4655B"/>
    <w:rsid w:val="00B52EB3"/>
    <w:rsid w:val="00B87B4C"/>
    <w:rsid w:val="00BB670B"/>
    <w:rsid w:val="00BC2DA7"/>
    <w:rsid w:val="00BC79AC"/>
    <w:rsid w:val="00BD3F88"/>
    <w:rsid w:val="00BE7A28"/>
    <w:rsid w:val="00BF325B"/>
    <w:rsid w:val="00C416E8"/>
    <w:rsid w:val="00C51027"/>
    <w:rsid w:val="00C83018"/>
    <w:rsid w:val="00C951CA"/>
    <w:rsid w:val="00CD30AF"/>
    <w:rsid w:val="00D12BCA"/>
    <w:rsid w:val="00D3545A"/>
    <w:rsid w:val="00D75075"/>
    <w:rsid w:val="00D90A1B"/>
    <w:rsid w:val="00DB21B2"/>
    <w:rsid w:val="00DC5E28"/>
    <w:rsid w:val="00DD1787"/>
    <w:rsid w:val="00DE41F2"/>
    <w:rsid w:val="00E15C43"/>
    <w:rsid w:val="00E377CB"/>
    <w:rsid w:val="00E655FB"/>
    <w:rsid w:val="00E84724"/>
    <w:rsid w:val="00EA6133"/>
    <w:rsid w:val="00EB4971"/>
    <w:rsid w:val="00ED06AC"/>
    <w:rsid w:val="00EE5A24"/>
    <w:rsid w:val="00F22833"/>
    <w:rsid w:val="00F673DA"/>
    <w:rsid w:val="00F93691"/>
    <w:rsid w:val="00FB249B"/>
    <w:rsid w:val="00FC667D"/>
    <w:rsid w:val="00FD0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F7F9"/>
  <w15:docId w15:val="{9D1D74AA-D4A0-4C62-8F0E-90CC716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3B"/>
    <w:pPr>
      <w:spacing w:after="160" w:line="259" w:lineRule="auto"/>
    </w:pPr>
  </w:style>
  <w:style w:type="paragraph" w:styleId="Ttulo1">
    <w:name w:val="heading 1"/>
    <w:basedOn w:val="Normal"/>
    <w:next w:val="Normal"/>
    <w:link w:val="Ttulo1Char"/>
    <w:uiPriority w:val="9"/>
    <w:qFormat/>
    <w:rsid w:val="00A11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uiPriority w:val="9"/>
    <w:unhideWhenUsed/>
    <w:qFormat/>
    <w:rsid w:val="00237C3B"/>
    <w:pPr>
      <w:spacing w:after="0" w:line="480" w:lineRule="auto"/>
      <w:jc w:val="both"/>
      <w:outlineLvl w:val="1"/>
    </w:pPr>
    <w:rPr>
      <w:rFonts w:ascii="Arial" w:hAnsi="Arial" w:cs="Arial"/>
      <w:i/>
      <w:i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37C3B"/>
    <w:rPr>
      <w:rFonts w:ascii="Arial" w:hAnsi="Arial" w:cs="Arial"/>
      <w:i/>
      <w:iCs/>
      <w:sz w:val="24"/>
      <w:szCs w:val="24"/>
      <w:lang w:val="en-US"/>
    </w:rPr>
  </w:style>
  <w:style w:type="character" w:styleId="Refdecomentrio">
    <w:name w:val="annotation reference"/>
    <w:basedOn w:val="Fontepargpadro"/>
    <w:uiPriority w:val="99"/>
    <w:semiHidden/>
    <w:unhideWhenUsed/>
    <w:rsid w:val="00237C3B"/>
    <w:rPr>
      <w:sz w:val="16"/>
      <w:szCs w:val="16"/>
    </w:rPr>
  </w:style>
  <w:style w:type="paragraph" w:styleId="Textodecomentrio">
    <w:name w:val="annotation text"/>
    <w:basedOn w:val="Normal"/>
    <w:link w:val="TextodecomentrioChar"/>
    <w:uiPriority w:val="99"/>
    <w:semiHidden/>
    <w:unhideWhenUsed/>
    <w:rsid w:val="00237C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7C3B"/>
    <w:rPr>
      <w:sz w:val="20"/>
      <w:szCs w:val="20"/>
    </w:rPr>
  </w:style>
  <w:style w:type="paragraph" w:customStyle="1" w:styleId="dissertaotexto">
    <w:name w:val="dissertação texto"/>
    <w:basedOn w:val="Normal"/>
    <w:link w:val="dissertaotextoChar"/>
    <w:qFormat/>
    <w:rsid w:val="00237C3B"/>
    <w:pPr>
      <w:spacing w:after="40" w:line="360" w:lineRule="auto"/>
      <w:jc w:val="both"/>
    </w:pPr>
    <w:rPr>
      <w:rFonts w:ascii="Times New Roman" w:hAnsi="Times New Roman" w:cs="Times New Roman"/>
      <w:sz w:val="24"/>
      <w:szCs w:val="24"/>
    </w:rPr>
  </w:style>
  <w:style w:type="character" w:customStyle="1" w:styleId="dissertaotextoChar">
    <w:name w:val="dissertação texto Char"/>
    <w:basedOn w:val="Fontepargpadro"/>
    <w:link w:val="dissertaotexto"/>
    <w:rsid w:val="00237C3B"/>
    <w:rPr>
      <w:rFonts w:ascii="Times New Roman" w:hAnsi="Times New Roman" w:cs="Times New Roman"/>
      <w:sz w:val="24"/>
      <w:szCs w:val="24"/>
    </w:rPr>
  </w:style>
  <w:style w:type="character" w:customStyle="1" w:styleId="tlid-translation">
    <w:name w:val="tlid-translation"/>
    <w:basedOn w:val="Fontepargpadro"/>
    <w:rsid w:val="00237C3B"/>
  </w:style>
  <w:style w:type="character" w:customStyle="1" w:styleId="jlqj4b">
    <w:name w:val="jlqj4b"/>
    <w:basedOn w:val="Fontepargpadro"/>
    <w:rsid w:val="00237C3B"/>
  </w:style>
  <w:style w:type="paragraph" w:styleId="Textodebalo">
    <w:name w:val="Balloon Text"/>
    <w:basedOn w:val="Normal"/>
    <w:link w:val="TextodebaloChar"/>
    <w:uiPriority w:val="99"/>
    <w:semiHidden/>
    <w:unhideWhenUsed/>
    <w:rsid w:val="00237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C3B"/>
    <w:rPr>
      <w:rFonts w:ascii="Tahoma" w:hAnsi="Tahoma" w:cs="Tahoma"/>
      <w:sz w:val="16"/>
      <w:szCs w:val="16"/>
    </w:rPr>
  </w:style>
  <w:style w:type="paragraph" w:styleId="SemEspaamento">
    <w:name w:val="No Spacing"/>
    <w:uiPriority w:val="1"/>
    <w:qFormat/>
    <w:rsid w:val="00310FAC"/>
    <w:pPr>
      <w:spacing w:after="0" w:line="240" w:lineRule="auto"/>
    </w:pPr>
  </w:style>
  <w:style w:type="table" w:styleId="Tabelacomgrade">
    <w:name w:val="Table Grid"/>
    <w:basedOn w:val="Tabelanormal"/>
    <w:uiPriority w:val="39"/>
    <w:rsid w:val="00F2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C743E"/>
    <w:rPr>
      <w:color w:val="808080"/>
    </w:rPr>
  </w:style>
  <w:style w:type="paragraph" w:styleId="Assuntodocomentrio">
    <w:name w:val="annotation subject"/>
    <w:basedOn w:val="Textodecomentrio"/>
    <w:next w:val="Textodecomentrio"/>
    <w:link w:val="AssuntodocomentrioChar"/>
    <w:uiPriority w:val="99"/>
    <w:semiHidden/>
    <w:unhideWhenUsed/>
    <w:rsid w:val="00355097"/>
    <w:rPr>
      <w:b/>
      <w:bCs/>
    </w:rPr>
  </w:style>
  <w:style w:type="character" w:customStyle="1" w:styleId="AssuntodocomentrioChar">
    <w:name w:val="Assunto do comentário Char"/>
    <w:basedOn w:val="TextodecomentrioChar"/>
    <w:link w:val="Assuntodocomentrio"/>
    <w:uiPriority w:val="99"/>
    <w:semiHidden/>
    <w:rsid w:val="00355097"/>
    <w:rPr>
      <w:b/>
      <w:bCs/>
      <w:sz w:val="20"/>
      <w:szCs w:val="20"/>
    </w:rPr>
  </w:style>
  <w:style w:type="character" w:styleId="Hyperlink">
    <w:name w:val="Hyperlink"/>
    <w:basedOn w:val="Fontepargpadro"/>
    <w:uiPriority w:val="99"/>
    <w:unhideWhenUsed/>
    <w:rsid w:val="00CD30AF"/>
    <w:rPr>
      <w:color w:val="0000FF"/>
      <w:u w:val="single"/>
    </w:rPr>
  </w:style>
  <w:style w:type="paragraph" w:styleId="NormalWeb">
    <w:name w:val="Normal (Web)"/>
    <w:basedOn w:val="Normal"/>
    <w:uiPriority w:val="99"/>
    <w:unhideWhenUsed/>
    <w:rsid w:val="00CD30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30AF"/>
    <w:rPr>
      <w:b/>
      <w:bCs/>
    </w:rPr>
  </w:style>
  <w:style w:type="character" w:styleId="nfase">
    <w:name w:val="Emphasis"/>
    <w:basedOn w:val="Fontepargpadro"/>
    <w:uiPriority w:val="20"/>
    <w:qFormat/>
    <w:rsid w:val="00CD30AF"/>
    <w:rPr>
      <w:i/>
      <w:iCs/>
    </w:rPr>
  </w:style>
  <w:style w:type="character" w:customStyle="1" w:styleId="MenoPendente1">
    <w:name w:val="Menção Pendente1"/>
    <w:basedOn w:val="Fontepargpadro"/>
    <w:uiPriority w:val="99"/>
    <w:semiHidden/>
    <w:unhideWhenUsed/>
    <w:rsid w:val="007E7AE7"/>
    <w:rPr>
      <w:color w:val="605E5C"/>
      <w:shd w:val="clear" w:color="auto" w:fill="E1DFDD"/>
    </w:rPr>
  </w:style>
  <w:style w:type="character" w:styleId="HiperlinkVisitado">
    <w:name w:val="FollowedHyperlink"/>
    <w:basedOn w:val="Fontepargpadro"/>
    <w:uiPriority w:val="99"/>
    <w:semiHidden/>
    <w:unhideWhenUsed/>
    <w:rsid w:val="007E7AE7"/>
    <w:rPr>
      <w:color w:val="800080" w:themeColor="followedHyperlink"/>
      <w:u w:val="single"/>
    </w:rPr>
  </w:style>
  <w:style w:type="character" w:customStyle="1" w:styleId="Ttulo1Char">
    <w:name w:val="Título 1 Char"/>
    <w:basedOn w:val="Fontepargpadro"/>
    <w:link w:val="Ttulo1"/>
    <w:uiPriority w:val="9"/>
    <w:rsid w:val="00A11B0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7401">
      <w:bodyDiv w:val="1"/>
      <w:marLeft w:val="0"/>
      <w:marRight w:val="0"/>
      <w:marTop w:val="0"/>
      <w:marBottom w:val="0"/>
      <w:divBdr>
        <w:top w:val="none" w:sz="0" w:space="0" w:color="auto"/>
        <w:left w:val="none" w:sz="0" w:space="0" w:color="auto"/>
        <w:bottom w:val="none" w:sz="0" w:space="0" w:color="auto"/>
        <w:right w:val="none" w:sz="0" w:space="0" w:color="auto"/>
      </w:divBdr>
      <w:divsChild>
        <w:div w:id="588272163">
          <w:marLeft w:val="0"/>
          <w:marRight w:val="0"/>
          <w:marTop w:val="0"/>
          <w:marBottom w:val="0"/>
          <w:divBdr>
            <w:top w:val="none" w:sz="0" w:space="0" w:color="auto"/>
            <w:left w:val="none" w:sz="0" w:space="0" w:color="auto"/>
            <w:bottom w:val="none" w:sz="0" w:space="0" w:color="auto"/>
            <w:right w:val="none" w:sz="0" w:space="0" w:color="auto"/>
          </w:divBdr>
        </w:div>
        <w:div w:id="915242677">
          <w:marLeft w:val="0"/>
          <w:marRight w:val="0"/>
          <w:marTop w:val="0"/>
          <w:marBottom w:val="0"/>
          <w:divBdr>
            <w:top w:val="none" w:sz="0" w:space="0" w:color="auto"/>
            <w:left w:val="none" w:sz="0" w:space="0" w:color="auto"/>
            <w:bottom w:val="none" w:sz="0" w:space="0" w:color="auto"/>
            <w:right w:val="none" w:sz="0" w:space="0" w:color="auto"/>
          </w:divBdr>
          <w:divsChild>
            <w:div w:id="23796379">
              <w:marLeft w:val="0"/>
              <w:marRight w:val="0"/>
              <w:marTop w:val="0"/>
              <w:marBottom w:val="0"/>
              <w:divBdr>
                <w:top w:val="none" w:sz="0" w:space="0" w:color="auto"/>
                <w:left w:val="none" w:sz="0" w:space="0" w:color="auto"/>
                <w:bottom w:val="none" w:sz="0" w:space="0" w:color="auto"/>
                <w:right w:val="none" w:sz="0" w:space="0" w:color="auto"/>
              </w:divBdr>
              <w:divsChild>
                <w:div w:id="3771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0676">
          <w:marLeft w:val="0"/>
          <w:marRight w:val="0"/>
          <w:marTop w:val="0"/>
          <w:marBottom w:val="0"/>
          <w:divBdr>
            <w:top w:val="none" w:sz="0" w:space="0" w:color="auto"/>
            <w:left w:val="none" w:sz="0" w:space="0" w:color="auto"/>
            <w:bottom w:val="none" w:sz="0" w:space="0" w:color="auto"/>
            <w:right w:val="none" w:sz="0" w:space="0" w:color="auto"/>
          </w:divBdr>
        </w:div>
        <w:div w:id="911812812">
          <w:marLeft w:val="0"/>
          <w:marRight w:val="0"/>
          <w:marTop w:val="0"/>
          <w:marBottom w:val="0"/>
          <w:divBdr>
            <w:top w:val="none" w:sz="0" w:space="0" w:color="auto"/>
            <w:left w:val="none" w:sz="0" w:space="0" w:color="auto"/>
            <w:bottom w:val="none" w:sz="0" w:space="0" w:color="auto"/>
            <w:right w:val="none" w:sz="0" w:space="0" w:color="auto"/>
          </w:divBdr>
          <w:divsChild>
            <w:div w:id="1420173272">
              <w:marLeft w:val="0"/>
              <w:marRight w:val="0"/>
              <w:marTop w:val="0"/>
              <w:marBottom w:val="0"/>
              <w:divBdr>
                <w:top w:val="none" w:sz="0" w:space="0" w:color="auto"/>
                <w:left w:val="none" w:sz="0" w:space="0" w:color="auto"/>
                <w:bottom w:val="none" w:sz="0" w:space="0" w:color="auto"/>
                <w:right w:val="none" w:sz="0" w:space="0" w:color="auto"/>
              </w:divBdr>
              <w:divsChild>
                <w:div w:id="1852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72DA-7F44-4866-83FB-FC9BF1BE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1745</Words>
  <Characters>9423</Characters>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2021-02-03T13:44:00Z</dcterms:created>
  <dcterms:modified xsi:type="dcterms:W3CDTF">2021-02-03T18:18:00Z</dcterms:modified>
</cp:coreProperties>
</file>