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4990" w14:textId="4FBA9C18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1AA6459" w14:textId="3AC72CD0" w:rsidR="00423E15" w:rsidRPr="00C21A53" w:rsidRDefault="003D1027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 w:rsidRPr="00C21A53">
        <w:rPr>
          <w:u w:val="none"/>
        </w:rPr>
        <w:t>ALTERAÇÕES ORAIS E SUAS REPERCUSSÕES EM PACIENTES SOB CUIDADO DE TERAPIA INTENSIVA: UMA REVISÃO DE LITERATURA.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1067C93E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3D1027" w:rsidRPr="007B1E72">
        <w:t>Thayssa Silva Santos</w:t>
      </w:r>
      <w:r w:rsidR="003D1027">
        <w:rPr>
          <w:w w:val="95"/>
          <w:vertAlign w:val="superscript"/>
        </w:rPr>
        <w:t xml:space="preserve"> </w:t>
      </w:r>
      <w:r>
        <w:rPr>
          <w:w w:val="95"/>
          <w:vertAlign w:val="superscript"/>
        </w:rPr>
        <w:t>1</w:t>
      </w:r>
      <w:r w:rsidR="003D1027">
        <w:rPr>
          <w:w w:val="95"/>
        </w:rPr>
        <w:t xml:space="preserve"> e</w:t>
      </w:r>
      <w:r w:rsidR="003D1027">
        <w:rPr>
          <w:spacing w:val="23"/>
          <w:w w:val="95"/>
        </w:rPr>
        <w:t xml:space="preserve"> </w:t>
      </w:r>
      <w:r w:rsidR="003D1027" w:rsidRPr="007B1E72">
        <w:t>Sérgio Alves Júnior</w:t>
      </w:r>
      <w:r>
        <w:rPr>
          <w:spacing w:val="13"/>
          <w:w w:val="95"/>
        </w:rPr>
        <w:t xml:space="preserve"> </w:t>
      </w:r>
      <w:r>
        <w:rPr>
          <w:w w:val="95"/>
          <w:vertAlign w:val="superscript"/>
        </w:rPr>
        <w:t>2</w:t>
      </w:r>
      <w:r w:rsidR="003D1027">
        <w:rPr>
          <w:w w:val="95"/>
          <w:vertAlign w:val="superscript"/>
        </w:rPr>
        <w:t>,</w:t>
      </w:r>
      <w:r>
        <w:rPr>
          <w:vertAlign w:val="superscript"/>
        </w:rPr>
        <w:t>3</w:t>
      </w:r>
      <w:r>
        <w:t>.</w:t>
      </w:r>
    </w:p>
    <w:p w14:paraId="4442D0AB" w14:textId="77777777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524BFA73" w14:textId="77777777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B40E5E">
        <w:t>Cirurgião-dentista, Universidade Federal do</w:t>
      </w:r>
      <w:r w:rsidR="00B40E5E">
        <w:rPr>
          <w:spacing w:val="-1"/>
        </w:rPr>
        <w:t xml:space="preserve"> </w:t>
      </w:r>
      <w:r w:rsidR="00B40E5E">
        <w:t>Pará;</w:t>
      </w:r>
    </w:p>
    <w:p w14:paraId="47D3EECF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3</w:t>
      </w:r>
      <w:r>
        <w:t>D</w:t>
      </w:r>
      <w:r w:rsidR="00B40E5E">
        <w:t>outor,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  <w:r w:rsidR="00E37380" w:rsidRPr="00E37380">
        <w:rPr>
          <w:b/>
          <w:noProof/>
          <w:u w:val="thick" w:color="424242"/>
          <w:lang w:val="pt-BR" w:eastAsia="pt-BR"/>
        </w:rPr>
        <w:t xml:space="preserve"> 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00B48DD1" w:rsidR="00423E15" w:rsidRDefault="00544E41" w:rsidP="00544E41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>mail:</w:t>
      </w:r>
      <w:r w:rsidR="003D1027">
        <w:t xml:space="preserve"> </w:t>
      </w:r>
      <w:hyperlink r:id="rId8" w:history="1">
        <w:r w:rsidR="003D1027" w:rsidRPr="00BA7A73">
          <w:rPr>
            <w:rStyle w:val="Hyperlink"/>
          </w:rPr>
          <w:t>thayssa.odontoufpa@gmail.com</w:t>
        </w:r>
      </w:hyperlink>
      <w:r w:rsidR="003D1027">
        <w:t xml:space="preserve">; </w:t>
      </w:r>
      <w:hyperlink r:id="rId9" w:history="1">
        <w:r w:rsidR="003D1027" w:rsidRPr="00BA7A73">
          <w:rPr>
            <w:rStyle w:val="Hyperlink"/>
          </w:rPr>
          <w:t>sergiomalves@gmail.com</w:t>
        </w:r>
      </w:hyperlink>
      <w:r w:rsidR="003D1027">
        <w:t>.</w:t>
      </w: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667BC9A2" w14:textId="35F32910" w:rsidR="006C543C" w:rsidRDefault="003D1027" w:rsidP="006C543C">
      <w:pPr>
        <w:pStyle w:val="Corpodetexto"/>
        <w:spacing w:before="193" w:line="360" w:lineRule="auto"/>
        <w:ind w:right="120"/>
        <w:jc w:val="both"/>
      </w:pPr>
      <w:r w:rsidRPr="007B1E72">
        <w:t>O</w:t>
      </w:r>
      <w:r w:rsidR="00E03F98">
        <w:t xml:space="preserve"> </w:t>
      </w:r>
      <w:r w:rsidRPr="007B1E72">
        <w:t>estudo tem como objetivo identificar as principais</w:t>
      </w:r>
      <w:r w:rsidR="00955EC2">
        <w:t xml:space="preserve"> </w:t>
      </w:r>
      <w:r w:rsidRPr="007B1E72">
        <w:t xml:space="preserve">alterações em mucosa oral que se manifestam em pacientes entubados em Unidades de Terapia Intensiva (UTIs) e quais as </w:t>
      </w:r>
      <w:r w:rsidR="006C543C">
        <w:t>repercussões</w:t>
      </w:r>
      <w:r w:rsidRPr="007B1E72">
        <w:t xml:space="preserve"> dessas</w:t>
      </w:r>
      <w:r w:rsidR="006C543C">
        <w:t xml:space="preserve"> alterações</w:t>
      </w:r>
      <w:r w:rsidR="00955EC2">
        <w:t xml:space="preserve"> </w:t>
      </w:r>
      <w:r w:rsidRPr="007B1E72">
        <w:t xml:space="preserve">na saúde sistêmica, bem como as </w:t>
      </w:r>
      <w:r w:rsidR="006C543C">
        <w:t>consequências</w:t>
      </w:r>
      <w:r w:rsidRPr="007B1E72">
        <w:t xml:space="preserve"> do tratamento sistêmico na saúde oral do paciente. Uma revisão de literatura foi realizada em setembro de 2023 nas bases de dados da Biblioteca Virtual em Saúde (BVS) e Scielo,</w:t>
      </w:r>
      <w:r w:rsidR="000F0434">
        <w:t xml:space="preserve"> </w:t>
      </w:r>
      <w:r w:rsidRPr="007B1E72">
        <w:t>aplica</w:t>
      </w:r>
      <w:r w:rsidR="000F0434">
        <w:t xml:space="preserve">ndo-se </w:t>
      </w:r>
      <w:r w:rsidRPr="007B1E72">
        <w:t xml:space="preserve">os descritores: </w:t>
      </w:r>
      <w:r w:rsidR="00955EC2">
        <w:t>M</w:t>
      </w:r>
      <w:r w:rsidRPr="007B1E72">
        <w:t xml:space="preserve">anifestações </w:t>
      </w:r>
      <w:r w:rsidR="00955EC2">
        <w:t>B</w:t>
      </w:r>
      <w:r w:rsidRPr="007B1E72">
        <w:t xml:space="preserve">ucais, </w:t>
      </w:r>
      <w:r w:rsidR="00955EC2">
        <w:t>M</w:t>
      </w:r>
      <w:r w:rsidRPr="007B1E72">
        <w:t xml:space="preserve">ucosa </w:t>
      </w:r>
      <w:r w:rsidR="00955EC2">
        <w:t>B</w:t>
      </w:r>
      <w:r w:rsidRPr="007B1E72">
        <w:t xml:space="preserve">ucal e </w:t>
      </w:r>
      <w:r w:rsidR="00955EC2">
        <w:t>U</w:t>
      </w:r>
      <w:r w:rsidRPr="007B1E72">
        <w:t xml:space="preserve">nidades de </w:t>
      </w:r>
      <w:r w:rsidR="00955EC2">
        <w:t>T</w:t>
      </w:r>
      <w:r w:rsidRPr="007B1E72">
        <w:t xml:space="preserve">erapia </w:t>
      </w:r>
      <w:r w:rsidR="00955EC2">
        <w:t>I</w:t>
      </w:r>
      <w:r w:rsidRPr="007B1E72">
        <w:t>ntensiva. Dos artigos encontrados, foram selecionad</w:t>
      </w:r>
      <w:r w:rsidR="000F0434">
        <w:t>a</w:t>
      </w:r>
      <w:r w:rsidRPr="007B1E72">
        <w:t>s cinco publicações. Os critérios de elegibilidade</w:t>
      </w:r>
      <w:r w:rsidR="00955EC2">
        <w:t xml:space="preserve"> </w:t>
      </w:r>
      <w:r w:rsidRPr="007B1E72">
        <w:t xml:space="preserve">incluíram as publicações que apontam as diversas condições em cavidade oral decorrentes da entubação orotraqueal e do tratamento em UTI, além das principais consequências dessa intervenção ao paciente. A literatura aponta que as alterações mais encontradas são o ressecamento labial, hipossalivação, halitose, úlceras traumáticas, saburra lingual e candidíase. </w:t>
      </w:r>
      <w:r w:rsidR="00E03F98">
        <w:t>M</w:t>
      </w:r>
      <w:r w:rsidRPr="007B1E72">
        <w:t>uitos estudos ressaltam também que condições bucais pré-existentes</w:t>
      </w:r>
      <w:r w:rsidR="00E03F98">
        <w:t xml:space="preserve"> </w:t>
      </w:r>
      <w:r w:rsidRPr="007B1E72">
        <w:t>como a cárie, gengivite e doença periodontal são alterações comuns e que podem alterar as condições sistêmicas do paciente</w:t>
      </w:r>
      <w:r w:rsidR="000F0434">
        <w:t xml:space="preserve">, assim como o sistêmico pode </w:t>
      </w:r>
      <w:r w:rsidRPr="007B1E72">
        <w:t>contribuir para o aparecimento de</w:t>
      </w:r>
      <w:r w:rsidR="000F0434">
        <w:t xml:space="preserve"> </w:t>
      </w:r>
      <w:r w:rsidRPr="007B1E72">
        <w:t>alterações orais,</w:t>
      </w:r>
      <w:r w:rsidR="000F0434">
        <w:t xml:space="preserve"> como</w:t>
      </w:r>
      <w:r w:rsidRPr="007B1E72">
        <w:t xml:space="preserve"> o crescimento gengival</w:t>
      </w:r>
      <w:r w:rsidR="000F0434">
        <w:t xml:space="preserve"> e </w:t>
      </w:r>
      <w:r w:rsidRPr="007B1E72">
        <w:t>hemorragias</w:t>
      </w:r>
      <w:r w:rsidR="000F0434">
        <w:t xml:space="preserve"> </w:t>
      </w:r>
      <w:r w:rsidR="000F0434" w:rsidRPr="007B1E72">
        <w:t>decorrentes de condições de imunossupressão,</w:t>
      </w:r>
      <w:r w:rsidR="000F0434">
        <w:t xml:space="preserve"> além de </w:t>
      </w:r>
      <w:r w:rsidRPr="007B1E72">
        <w:t>úlceras e infecções oportunistas</w:t>
      </w:r>
      <w:r w:rsidR="000F0434">
        <w:t xml:space="preserve"> resultantes da </w:t>
      </w:r>
      <w:r w:rsidR="000F0434" w:rsidRPr="007B1E72">
        <w:t>terapêutica medicamentosa escolhida</w:t>
      </w:r>
      <w:r w:rsidRPr="007B1E72">
        <w:t>. As lesões</w:t>
      </w:r>
      <w:r w:rsidR="006C543C">
        <w:t xml:space="preserve"> em </w:t>
      </w:r>
      <w:r w:rsidRPr="007B1E72">
        <w:t xml:space="preserve">mucosa oral </w:t>
      </w:r>
      <w:r w:rsidR="006C543C">
        <w:t>oriundas</w:t>
      </w:r>
      <w:r w:rsidRPr="007B1E72">
        <w:t xml:space="preserve"> de um processo de internação e entubação são recorrentes e podem </w:t>
      </w:r>
      <w:r w:rsidR="009A45AB">
        <w:t xml:space="preserve">interferir </w:t>
      </w:r>
      <w:r w:rsidR="009A45AB" w:rsidRPr="007B1E72">
        <w:t>no estado geral de saúde, no tempo de internação</w:t>
      </w:r>
      <w:r w:rsidR="009A45AB">
        <w:t xml:space="preserve"> e </w:t>
      </w:r>
      <w:r w:rsidR="009A45AB" w:rsidRPr="007B1E72">
        <w:t>no risco de mortalidade</w:t>
      </w:r>
      <w:r w:rsidRPr="007B1E72">
        <w:t>. Diante disso, a integração do cirurgião dentista à equipe multiprofissional nas UTIs</w:t>
      </w:r>
      <w:r w:rsidR="009A45AB">
        <w:t xml:space="preserve"> e o </w:t>
      </w:r>
      <w:r w:rsidRPr="007B1E72">
        <w:t>maior fomento da literatura</w:t>
      </w:r>
      <w:r w:rsidR="00E03F98">
        <w:t xml:space="preserve"> sobre as </w:t>
      </w:r>
      <w:r w:rsidRPr="007B1E72">
        <w:t xml:space="preserve">repercussões </w:t>
      </w:r>
      <w:r w:rsidR="009A45AB">
        <w:t xml:space="preserve">de </w:t>
      </w:r>
      <w:r w:rsidRPr="007B1E72">
        <w:t>lesões orais</w:t>
      </w:r>
      <w:r w:rsidR="009A45AB">
        <w:t xml:space="preserve"> são imprescindíveis para estimular a </w:t>
      </w:r>
      <w:r w:rsidRPr="007B1E72">
        <w:t>investigação, orientação e higienização</w:t>
      </w:r>
      <w:r w:rsidR="009A45AB">
        <w:t xml:space="preserve">, </w:t>
      </w:r>
      <w:r w:rsidRPr="007B1E72">
        <w:t>minimizando a interferência de fatores secundários na saúde e recuperação do paciente</w:t>
      </w:r>
      <w:r w:rsidR="00B40E5E">
        <w:t>.</w:t>
      </w:r>
    </w:p>
    <w:p w14:paraId="40931581" w14:textId="53480702" w:rsidR="00423E15" w:rsidRDefault="00B40E5E" w:rsidP="006C543C">
      <w:pPr>
        <w:pStyle w:val="Corpodetexto"/>
        <w:jc w:val="both"/>
      </w:pPr>
      <w:r>
        <w:t xml:space="preserve">Área: </w:t>
      </w:r>
      <w:r w:rsidR="003D1027" w:rsidRPr="007B1E72">
        <w:t>Estomatologia e Patologia Oral</w:t>
      </w:r>
      <w:r>
        <w:t>;</w:t>
      </w:r>
    </w:p>
    <w:p w14:paraId="65ACC7FC" w14:textId="77777777" w:rsidR="00423E15" w:rsidRDefault="00E37590" w:rsidP="006C543C">
      <w:pPr>
        <w:pStyle w:val="Corpodetexto"/>
        <w:spacing w:before="138"/>
        <w:jc w:val="both"/>
      </w:pPr>
      <w:r>
        <w:lastRenderedPageBreak/>
        <w:t>Modalidade: Revisão de Literatura</w:t>
      </w:r>
      <w:r w:rsidR="00B40E5E">
        <w:t>.</w:t>
      </w:r>
    </w:p>
    <w:p w14:paraId="3080EB62" w14:textId="4AAC592E" w:rsidR="00423E15" w:rsidRPr="006C543C" w:rsidRDefault="00B40E5E" w:rsidP="006C543C">
      <w:pPr>
        <w:pStyle w:val="Corpodetexto"/>
        <w:spacing w:before="138" w:line="360" w:lineRule="auto"/>
        <w:ind w:right="3635"/>
        <w:jc w:val="both"/>
        <w:rPr>
          <w:spacing w:val="-58"/>
        </w:rPr>
        <w:sectPr w:rsidR="00423E15" w:rsidRPr="006C54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1340" w:right="1580" w:bottom="280" w:left="1460" w:header="720" w:footer="720" w:gutter="0"/>
          <w:cols w:space="720"/>
        </w:sectPr>
      </w:pPr>
      <w:r>
        <w:t xml:space="preserve">Palavras-chave: </w:t>
      </w:r>
      <w:r w:rsidR="003D1027" w:rsidRPr="007B1E72">
        <w:t>Manifestações bucais, Mucosa bucal e Unidades de Terapia Intensiva</w:t>
      </w:r>
      <w:r>
        <w:t>.</w:t>
      </w:r>
      <w:r>
        <w:rPr>
          <w:spacing w:val="-58"/>
        </w:rPr>
        <w:t xml:space="preserve"> </w:t>
      </w:r>
      <w:bookmarkStart w:id="0" w:name="_GoBack"/>
      <w:bookmarkEnd w:id="0"/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DF01" w14:textId="77777777" w:rsidR="00351643" w:rsidRDefault="00351643" w:rsidP="00E37590">
      <w:r>
        <w:separator/>
      </w:r>
    </w:p>
  </w:endnote>
  <w:endnote w:type="continuationSeparator" w:id="0">
    <w:p w14:paraId="4FB9B7E8" w14:textId="77777777" w:rsidR="00351643" w:rsidRDefault="00351643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E45C" w14:textId="77777777" w:rsidR="00351643" w:rsidRDefault="00351643" w:rsidP="00E37590">
      <w:r>
        <w:separator/>
      </w:r>
    </w:p>
  </w:footnote>
  <w:footnote w:type="continuationSeparator" w:id="0">
    <w:p w14:paraId="0C15B27D" w14:textId="77777777" w:rsidR="00351643" w:rsidRDefault="00351643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603C4" w14:textId="77777777" w:rsidR="00E37590" w:rsidRDefault="00351643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351643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4DBE7" w14:textId="77777777" w:rsidR="00E37590" w:rsidRDefault="00351643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84CAF"/>
    <w:rsid w:val="000A669A"/>
    <w:rsid w:val="000C2ADB"/>
    <w:rsid w:val="000D6B22"/>
    <w:rsid w:val="000F0434"/>
    <w:rsid w:val="00172E81"/>
    <w:rsid w:val="00197DCF"/>
    <w:rsid w:val="001B22B3"/>
    <w:rsid w:val="001B43BC"/>
    <w:rsid w:val="001D5EF0"/>
    <w:rsid w:val="002A3E67"/>
    <w:rsid w:val="002E6C10"/>
    <w:rsid w:val="00307637"/>
    <w:rsid w:val="00340973"/>
    <w:rsid w:val="00351643"/>
    <w:rsid w:val="00353414"/>
    <w:rsid w:val="00376F82"/>
    <w:rsid w:val="003876BC"/>
    <w:rsid w:val="00391E91"/>
    <w:rsid w:val="003D0A31"/>
    <w:rsid w:val="003D1027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C543C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55EC2"/>
    <w:rsid w:val="00993D41"/>
    <w:rsid w:val="009A45AB"/>
    <w:rsid w:val="009A6E04"/>
    <w:rsid w:val="009D08E9"/>
    <w:rsid w:val="009E4D3F"/>
    <w:rsid w:val="00A111AF"/>
    <w:rsid w:val="00A303DC"/>
    <w:rsid w:val="00A43CDF"/>
    <w:rsid w:val="00A94FAC"/>
    <w:rsid w:val="00AA226E"/>
    <w:rsid w:val="00AA3B4B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1A53"/>
    <w:rsid w:val="00C23C7C"/>
    <w:rsid w:val="00CF7C58"/>
    <w:rsid w:val="00D31695"/>
    <w:rsid w:val="00D93E38"/>
    <w:rsid w:val="00D95E4A"/>
    <w:rsid w:val="00DB47ED"/>
    <w:rsid w:val="00DF1808"/>
    <w:rsid w:val="00E0329B"/>
    <w:rsid w:val="00E03F98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3D10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yssa.odontoufpa@gmail.com" TargetMode="External"/><Relationship Id="rId13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giomalves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Carlos Wendel</cp:lastModifiedBy>
  <cp:revision>6</cp:revision>
  <dcterms:created xsi:type="dcterms:W3CDTF">2023-07-31T15:39:00Z</dcterms:created>
  <dcterms:modified xsi:type="dcterms:W3CDTF">2023-09-09T21:05:00Z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