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75EA4" w14:textId="716D61D2" w:rsidR="00534CB2" w:rsidRPr="005E2B5F" w:rsidRDefault="006B2A90" w:rsidP="002874F7">
      <w:pPr>
        <w:spacing w:after="160" w:line="240" w:lineRule="auto"/>
        <w:jc w:val="left"/>
      </w:pPr>
      <w:r>
        <w:rPr>
          <w:rFonts w:ascii="TimesNewRomanPS-BoldMT" w:eastAsia="Calibri" w:hAnsi="TimesNewRomanPS-BoldMT" w:cs="TimesNewRomanPS-BoldMT"/>
          <w:b/>
          <w:bCs/>
          <w:lang w:eastAsia="ja-JP"/>
        </w:rPr>
        <w:t>INTERNAÇÕES HOSP</w:t>
      </w:r>
      <w:r w:rsidR="00B541E4">
        <w:rPr>
          <w:rFonts w:ascii="TimesNewRomanPS-BoldMT" w:eastAsia="Calibri" w:hAnsi="TimesNewRomanPS-BoldMT" w:cs="TimesNewRomanPS-BoldMT"/>
          <w:b/>
          <w:bCs/>
          <w:lang w:eastAsia="ja-JP"/>
        </w:rPr>
        <w:t>ITALARES POR SÍFILIS EM ALAGOAS DE</w:t>
      </w:r>
      <w:r>
        <w:rPr>
          <w:rFonts w:ascii="TimesNewRomanPS-BoldMT" w:eastAsia="Calibri" w:hAnsi="TimesNewRomanPS-BoldMT" w:cs="TimesNewRomanPS-BoldMT"/>
          <w:b/>
          <w:bCs/>
          <w:lang w:eastAsia="ja-JP"/>
        </w:rPr>
        <w:t xml:space="preserve"> 2017-2022</w:t>
      </w:r>
    </w:p>
    <w:p w14:paraId="5159AC72" w14:textId="5AF47FE3" w:rsidR="002407BC" w:rsidRDefault="006857FA" w:rsidP="00534CB2">
      <w:pPr>
        <w:spacing w:after="160" w:line="240" w:lineRule="auto"/>
        <w:rPr>
          <w:rFonts w:eastAsia="Calibri" w:cs="Arial"/>
          <w:vertAlign w:val="superscript"/>
        </w:rPr>
      </w:pPr>
      <w:r>
        <w:rPr>
          <w:rFonts w:eastAsia="ArialMT" w:cs="Arial"/>
          <w:lang w:eastAsia="ja-JP"/>
        </w:rPr>
        <w:t>AMANDA DAVINO</w:t>
      </w:r>
      <w:r w:rsidR="002407BC">
        <w:rPr>
          <w:rFonts w:eastAsia="Calibri" w:cs="Arial"/>
          <w:vertAlign w:val="superscript"/>
        </w:rPr>
        <w:t>,1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EDLAINE SOARES</w:t>
      </w:r>
      <w:r w:rsidR="00693C7E"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>; KAROLINA MOURA</w:t>
      </w:r>
      <w:r w:rsidR="00693C7E">
        <w:rPr>
          <w:rFonts w:eastAsia="Calibri" w:cs="Arial"/>
          <w:vertAlign w:val="superscript"/>
        </w:rPr>
        <w:t>3</w:t>
      </w:r>
      <w:r>
        <w:rPr>
          <w:rFonts w:eastAsia="Calibri" w:cs="Arial"/>
        </w:rPr>
        <w:t>; LARAH LUIZA CAETANO</w:t>
      </w:r>
      <w:proofErr w:type="gramStart"/>
      <w:r w:rsidR="00693C7E">
        <w:rPr>
          <w:rFonts w:eastAsia="Calibri" w:cs="Arial"/>
          <w:vertAlign w:val="superscript"/>
        </w:rPr>
        <w:t>4</w:t>
      </w:r>
      <w:r w:rsidR="002407BC">
        <w:rPr>
          <w:rFonts w:eastAsia="Calibri" w:cs="Arial"/>
          <w:vertAlign w:val="superscript"/>
        </w:rPr>
        <w:t>;</w:t>
      </w:r>
      <w:r>
        <w:rPr>
          <w:rFonts w:eastAsia="Calibri" w:cs="Arial"/>
        </w:rPr>
        <w:t>ELAINE</w:t>
      </w:r>
      <w:proofErr w:type="gramEnd"/>
      <w:r>
        <w:rPr>
          <w:rFonts w:eastAsia="Calibri" w:cs="Arial"/>
        </w:rPr>
        <w:t xml:space="preserve"> CRISTINA TÔRRES OLIVEIRA</w:t>
      </w:r>
      <w:r w:rsidR="00693C7E">
        <w:rPr>
          <w:rFonts w:eastAsia="Calibri" w:cs="Arial"/>
          <w:vertAlign w:val="superscript"/>
        </w:rPr>
        <w:t>5</w:t>
      </w:r>
      <w:r w:rsidR="002407BC">
        <w:rPr>
          <w:rFonts w:eastAsia="Calibri" w:cs="Arial"/>
        </w:rPr>
        <w:t>;</w:t>
      </w:r>
      <w:r>
        <w:rPr>
          <w:rFonts w:eastAsia="Calibri" w:cs="Arial"/>
        </w:rPr>
        <w:t xml:space="preserve"> CAMILA</w:t>
      </w:r>
      <w:r w:rsidR="002407BC">
        <w:rPr>
          <w:rFonts w:eastAsia="Calibri" w:cs="Arial"/>
        </w:rPr>
        <w:t xml:space="preserve"> DE</w:t>
      </w:r>
      <w:r>
        <w:rPr>
          <w:rFonts w:eastAsia="Calibri" w:cs="Arial"/>
        </w:rPr>
        <w:t xml:space="preserve"> BARROS PRADO MOURA</w:t>
      </w:r>
      <w:r w:rsidR="002407BC">
        <w:rPr>
          <w:rFonts w:eastAsia="Calibri" w:cs="Arial"/>
        </w:rPr>
        <w:t xml:space="preserve"> </w:t>
      </w:r>
      <w:r w:rsidR="00693C7E">
        <w:rPr>
          <w:rFonts w:eastAsia="Calibri" w:cs="Arial"/>
          <w:vertAlign w:val="superscript"/>
        </w:rPr>
        <w:t>6</w:t>
      </w:r>
    </w:p>
    <w:p w14:paraId="3904FAC0" w14:textId="77777777" w:rsidR="002407BC" w:rsidRPr="00534CB2" w:rsidRDefault="002407BC" w:rsidP="00534CB2">
      <w:pPr>
        <w:spacing w:after="160" w:line="240" w:lineRule="auto"/>
        <w:rPr>
          <w:rFonts w:eastAsia="Calibri" w:cs="Arial"/>
        </w:rPr>
      </w:pPr>
    </w:p>
    <w:p w14:paraId="48F08DA2" w14:textId="3DD4EC23" w:rsidR="00534CB2" w:rsidRPr="00534CB2" w:rsidRDefault="006B2A90" w:rsidP="50192890">
      <w:pPr>
        <w:spacing w:line="240" w:lineRule="auto"/>
        <w:rPr>
          <w:rFonts w:eastAsia="Calibri" w:cs="Arial"/>
        </w:rPr>
      </w:pPr>
      <w:r w:rsidRPr="006B2A90">
        <w:rPr>
          <w:rFonts w:eastAsia="Calibri" w:cs="Arial"/>
        </w:rPr>
        <w:t xml:space="preserve"> </w:t>
      </w:r>
      <w:r w:rsidR="00693C7E" w:rsidRPr="00693C7E">
        <w:rPr>
          <w:rFonts w:eastAsia="ArialMT" w:cs="Arial"/>
          <w:vertAlign w:val="superscript"/>
          <w:lang w:eastAsia="ja-JP"/>
        </w:rPr>
        <w:t>1,2,3,4</w:t>
      </w:r>
      <w:r w:rsidR="00693C7E">
        <w:rPr>
          <w:rFonts w:eastAsia="ArialMT" w:cs="Arial"/>
          <w:lang w:eastAsia="ja-JP"/>
        </w:rPr>
        <w:t xml:space="preserve"> </w:t>
      </w:r>
      <w:r w:rsidRPr="006B2A90">
        <w:rPr>
          <w:rFonts w:eastAsia="ArialMT" w:cs="Arial"/>
          <w:lang w:eastAsia="ja-JP"/>
        </w:rPr>
        <w:t>Discente de Medicina do Centro Universitário CESMAC, Maceió, AL, Brasil</w:t>
      </w:r>
      <w:r w:rsidR="00534CB2" w:rsidRPr="50192890">
        <w:rPr>
          <w:rFonts w:eastAsia="Calibri" w:cs="Arial"/>
        </w:rPr>
        <w:t>;</w:t>
      </w:r>
      <w:r w:rsidR="006857FA">
        <w:rPr>
          <w:rFonts w:eastAsia="Calibri" w:cs="Arial"/>
        </w:rPr>
        <w:t xml:space="preserve"> </w:t>
      </w:r>
      <w:r w:rsidR="00693C7E">
        <w:rPr>
          <w:rFonts w:eastAsia="Calibri" w:cs="Arial"/>
          <w:vertAlign w:val="superscript"/>
        </w:rPr>
        <w:t>5,6</w:t>
      </w:r>
      <w:r w:rsidR="00534CB2" w:rsidRPr="50192890">
        <w:rPr>
          <w:rFonts w:eastAsia="Calibri" w:cs="Arial"/>
          <w:vertAlign w:val="superscript"/>
        </w:rPr>
        <w:t xml:space="preserve"> </w:t>
      </w:r>
      <w:r w:rsidR="00CB54BA" w:rsidRPr="002407BC">
        <w:rPr>
          <w:rFonts w:eastAsia="ArialMT" w:cs="Arial"/>
          <w:lang w:eastAsia="ja-JP"/>
        </w:rPr>
        <w:t>Docente do Curso de Medicina do Centro Universitário CESMAC, Maceió, AL, Brasil</w:t>
      </w:r>
    </w:p>
    <w:p w14:paraId="597BFFDF" w14:textId="701B0536" w:rsidR="00534CB2" w:rsidRPr="00534CB2" w:rsidRDefault="00693C7E" w:rsidP="50192890">
      <w:pPr>
        <w:spacing w:line="240" w:lineRule="auto"/>
        <w:rPr>
          <w:rFonts w:eastAsia="Calibri" w:cs="Arial"/>
          <w:sz w:val="20"/>
          <w:szCs w:val="20"/>
        </w:rPr>
      </w:pPr>
      <w:hyperlink r:id="rId8" w:history="1">
        <w:r w:rsidRPr="006801C3">
          <w:rPr>
            <w:rStyle w:val="Hyperlink"/>
            <w:rFonts w:eastAsia="Calibri" w:cs="Arial"/>
            <w:sz w:val="20"/>
            <w:szCs w:val="20"/>
          </w:rPr>
          <w:t>*amandadavino@hotmail.com</w:t>
        </w:r>
      </w:hyperlink>
      <w:r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="00534CB2" w:rsidRPr="50192890">
        <w:rPr>
          <w:rFonts w:eastAsia="Calibri" w:cs="Arial"/>
          <w:sz w:val="20"/>
          <w:szCs w:val="20"/>
        </w:rPr>
        <w:t>E-mail: do orientador:</w:t>
      </w:r>
      <w:r>
        <w:rPr>
          <w:rFonts w:eastAsia="Calibri" w:cs="Arial"/>
          <w:sz w:val="20"/>
          <w:szCs w:val="20"/>
        </w:rPr>
        <w:t xml:space="preserve"> elaine.torres@cesmac.edu.br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0D025B83" w:rsidR="00534CB2" w:rsidRPr="00B541E4" w:rsidRDefault="00534CB2" w:rsidP="002874F7">
      <w:pPr>
        <w:autoSpaceDE w:val="0"/>
        <w:autoSpaceDN w:val="0"/>
        <w:adjustRightInd w:val="0"/>
        <w:spacing w:line="240" w:lineRule="auto"/>
        <w:rPr>
          <w:rFonts w:eastAsia="TimesNewRomanPSMT" w:cs="Arial"/>
          <w:lang w:eastAsia="ja-JP"/>
        </w:rPr>
      </w:pPr>
      <w:r w:rsidRPr="00B541E4">
        <w:rPr>
          <w:rFonts w:eastAsia="Calibri" w:cs="Arial"/>
          <w:b/>
          <w:bCs/>
          <w:u w:val="single"/>
        </w:rPr>
        <w:t>Introdução:</w:t>
      </w:r>
      <w:r w:rsidR="002407BC" w:rsidRPr="00B541E4">
        <w:rPr>
          <w:rFonts w:ascii="TimesNewRomanPSMT" w:eastAsia="TimesNewRomanPSMT" w:hAnsi="Calibri" w:cs="TimesNewRomanPSMT"/>
          <w:lang w:eastAsia="ja-JP"/>
        </w:rPr>
        <w:t xml:space="preserve"> </w:t>
      </w:r>
      <w:r w:rsidR="002407BC" w:rsidRPr="00B541E4">
        <w:rPr>
          <w:rFonts w:eastAsia="TimesNewRomanPSMT" w:cs="Arial"/>
          <w:lang w:eastAsia="ja-JP"/>
        </w:rPr>
        <w:t xml:space="preserve">A sífilis é uma Infecção Sexualmente Transmissível (IST) causada pela bactéria </w:t>
      </w:r>
      <w:r w:rsidR="002407BC" w:rsidRPr="00B541E4">
        <w:rPr>
          <w:rFonts w:eastAsia="TimesNewRomanPSMT" w:cs="Arial"/>
          <w:i/>
          <w:iCs/>
          <w:lang w:eastAsia="ja-JP"/>
        </w:rPr>
        <w:t xml:space="preserve">Treponema pallidum. </w:t>
      </w:r>
      <w:r w:rsidR="002407BC" w:rsidRPr="00B541E4">
        <w:rPr>
          <w:rFonts w:eastAsia="TimesNewRomanPSMT" w:cs="Arial"/>
          <w:lang w:eastAsia="ja-JP"/>
        </w:rPr>
        <w:t xml:space="preserve">Sua transmissão pode ocorrer por relação sexual ou de forma </w:t>
      </w:r>
      <w:proofErr w:type="spellStart"/>
      <w:proofErr w:type="gramStart"/>
      <w:r w:rsidR="002407BC" w:rsidRPr="00B541E4">
        <w:rPr>
          <w:rFonts w:eastAsia="TimesNewRomanPSMT" w:cs="Arial"/>
          <w:lang w:eastAsia="ja-JP"/>
        </w:rPr>
        <w:t>vertical,</w:t>
      </w:r>
      <w:r w:rsidR="006857FA" w:rsidRPr="00B541E4">
        <w:rPr>
          <w:rFonts w:eastAsia="TimesNewRomanPSMT" w:cs="Arial"/>
          <w:lang w:eastAsia="ja-JP"/>
        </w:rPr>
        <w:t>ou</w:t>
      </w:r>
      <w:proofErr w:type="spellEnd"/>
      <w:proofErr w:type="gramEnd"/>
      <w:r w:rsidR="006857FA" w:rsidRPr="00B541E4">
        <w:rPr>
          <w:rFonts w:eastAsia="TimesNewRomanPSMT" w:cs="Arial"/>
          <w:lang w:eastAsia="ja-JP"/>
        </w:rPr>
        <w:t xml:space="preserve"> seja</w:t>
      </w:r>
      <w:r w:rsidR="002407BC" w:rsidRPr="00B541E4">
        <w:rPr>
          <w:rFonts w:eastAsia="TimesNewRomanPSMT" w:cs="Arial"/>
          <w:lang w:eastAsia="ja-JP"/>
        </w:rPr>
        <w:t xml:space="preserve"> sífilis congênita. Em 2020, foram notificados 22.065 de casos de sífilis congênita em menores de 1 ano de idade, com uma taxa de detecção de 9,0 por mil nascidos vivos</w:t>
      </w:r>
      <w:r w:rsidR="00D800A7">
        <w:rPr>
          <w:rFonts w:ascii="TimesNewRomanPSMT" w:eastAsia="TimesNewRomanPSMT" w:hAnsi="Calibri" w:cs="TimesNewRomanPSMT"/>
          <w:lang w:eastAsia="ja-JP"/>
        </w:rPr>
        <w:t>.</w:t>
      </w:r>
      <w:r w:rsidRPr="00B541E4">
        <w:rPr>
          <w:rFonts w:eastAsia="Calibri" w:cs="Arial"/>
        </w:rPr>
        <w:t xml:space="preserve"> </w:t>
      </w:r>
      <w:r w:rsidRPr="00B541E4">
        <w:rPr>
          <w:rFonts w:eastAsia="Calibri" w:cs="Arial"/>
          <w:b/>
          <w:bCs/>
          <w:u w:val="single"/>
        </w:rPr>
        <w:t>Objetivos:</w:t>
      </w:r>
      <w:r w:rsidRPr="00B541E4">
        <w:rPr>
          <w:rFonts w:eastAsia="Calibri" w:cs="Arial"/>
          <w:b/>
          <w:bCs/>
        </w:rPr>
        <w:t xml:space="preserve"> </w:t>
      </w:r>
      <w:r w:rsidR="006B2A90" w:rsidRPr="00B541E4">
        <w:rPr>
          <w:rFonts w:eastAsia="TimesNewRomanPSMT" w:cs="Arial"/>
          <w:lang w:eastAsia="ja-JP"/>
        </w:rPr>
        <w:t>Analisar, em série histórica, através do Sistema Internações Hospitalares (SIH), os dados sobre o tipo de sífilis de maior ocorrência, n</w:t>
      </w:r>
      <w:r w:rsidR="00CB54BA" w:rsidRPr="00B541E4">
        <w:rPr>
          <w:rFonts w:eastAsia="TimesNewRomanPSMT" w:cs="Arial"/>
          <w:lang w:eastAsia="ja-JP"/>
        </w:rPr>
        <w:t xml:space="preserve">o estado de Alagoas, dentro dos </w:t>
      </w:r>
      <w:r w:rsidR="006B2A90" w:rsidRPr="00B541E4">
        <w:rPr>
          <w:rFonts w:eastAsia="TimesNewRomanPSMT" w:cs="Arial"/>
          <w:lang w:eastAsia="ja-JP"/>
        </w:rPr>
        <w:t>anos de 2017 a 2021</w:t>
      </w:r>
      <w:r w:rsidR="006B2A90" w:rsidRPr="00B541E4">
        <w:rPr>
          <w:rFonts w:ascii="TimesNewRomanPSMT" w:eastAsia="TimesNewRomanPSMT" w:hAnsi="Calibri" w:cs="TimesNewRomanPSMT"/>
          <w:lang w:eastAsia="ja-JP"/>
        </w:rPr>
        <w:t>.</w:t>
      </w:r>
      <w:r w:rsidRPr="00B541E4">
        <w:rPr>
          <w:rFonts w:eastAsia="Calibri" w:cs="Arial"/>
          <w:b/>
          <w:bCs/>
          <w:u w:val="single"/>
        </w:rPr>
        <w:t>Métodos:</w:t>
      </w:r>
      <w:r w:rsidRPr="00B541E4">
        <w:rPr>
          <w:rFonts w:eastAsia="Calibri" w:cs="Arial"/>
        </w:rPr>
        <w:t xml:space="preserve"> </w:t>
      </w:r>
      <w:r w:rsidR="00CB54BA" w:rsidRPr="00B541E4">
        <w:rPr>
          <w:rFonts w:eastAsia="TimesNewRomanPSMT" w:cs="Arial"/>
          <w:lang w:eastAsia="ja-JP"/>
        </w:rPr>
        <w:t>Trata-se de um estudo ecológico, com abordagem quantitativa, sobre os casos de sífilis congênita, no período de 2017 a 2021 em Alagoas, com dados colhidos do Sistema de Internações Hospitalares (SIH), sendo os indicadores escolhidos as internações</w:t>
      </w:r>
      <w:r w:rsidR="00B541E4">
        <w:rPr>
          <w:rFonts w:eastAsia="TimesNewRomanPSMT" w:cs="Arial"/>
          <w:lang w:eastAsia="ja-JP"/>
        </w:rPr>
        <w:t xml:space="preserve"> </w:t>
      </w:r>
      <w:r w:rsidR="00CB54BA" w:rsidRPr="00B541E4">
        <w:rPr>
          <w:rFonts w:eastAsia="TimesNewRomanPSMT" w:cs="Arial"/>
          <w:lang w:eastAsia="ja-JP"/>
        </w:rPr>
        <w:t xml:space="preserve">por faixa etária segundo ano de atendimento, local de residência e local de </w:t>
      </w:r>
      <w:proofErr w:type="spellStart"/>
      <w:r w:rsidR="00CB54BA" w:rsidRPr="00B541E4">
        <w:rPr>
          <w:rFonts w:eastAsia="TimesNewRomanPSMT" w:cs="Arial"/>
          <w:lang w:eastAsia="ja-JP"/>
        </w:rPr>
        <w:t>internação</w:t>
      </w:r>
      <w:r w:rsidR="00CB54BA" w:rsidRPr="00B541E4">
        <w:rPr>
          <w:rFonts w:ascii="TimesNewRomanPSMT" w:eastAsia="TimesNewRomanPSMT" w:hAnsi="Calibri" w:cs="TimesNewRomanPSMT"/>
          <w:lang w:eastAsia="ja-JP"/>
        </w:rPr>
        <w:t>.</w:t>
      </w:r>
      <w:r w:rsidRPr="00B541E4">
        <w:rPr>
          <w:rFonts w:eastAsia="Calibri" w:cs="Arial"/>
          <w:b/>
          <w:bCs/>
          <w:u w:val="single"/>
        </w:rPr>
        <w:t>Resultados</w:t>
      </w:r>
      <w:proofErr w:type="spellEnd"/>
      <w:r w:rsidRPr="00B541E4">
        <w:rPr>
          <w:rFonts w:eastAsia="Calibri" w:cs="Arial"/>
          <w:b/>
          <w:bCs/>
          <w:u w:val="single"/>
        </w:rPr>
        <w:t>:</w:t>
      </w:r>
      <w:r w:rsidR="00B541E4" w:rsidRPr="00B541E4">
        <w:rPr>
          <w:rFonts w:eastAsia="Calibri" w:cs="Arial"/>
        </w:rPr>
        <w:t xml:space="preserve"> O </w:t>
      </w:r>
      <w:r w:rsidR="00CB54BA" w:rsidRPr="00B541E4">
        <w:rPr>
          <w:rFonts w:eastAsia="Calibri" w:cs="Arial"/>
        </w:rPr>
        <w:t>tipo de sífilis de maior ocorrência de internação</w:t>
      </w:r>
      <w:r w:rsidR="00B541E4" w:rsidRPr="00B541E4">
        <w:rPr>
          <w:rFonts w:eastAsia="Calibri" w:cs="Arial"/>
        </w:rPr>
        <w:t xml:space="preserve"> em Alagoas</w:t>
      </w:r>
      <w:r w:rsidR="00CB54BA" w:rsidRPr="00B541E4">
        <w:rPr>
          <w:rFonts w:eastAsia="Calibri" w:cs="Arial"/>
        </w:rPr>
        <w:t xml:space="preserve"> foi a congênita, contemplando os</w:t>
      </w:r>
      <w:r w:rsidR="00B541E4" w:rsidRPr="00B541E4">
        <w:rPr>
          <w:rFonts w:eastAsia="Calibri" w:cs="Arial"/>
        </w:rPr>
        <w:t xml:space="preserve"> maiores índices nos anos de 2019</w:t>
      </w:r>
      <w:r w:rsidR="00CB54BA" w:rsidRPr="00B541E4">
        <w:rPr>
          <w:rFonts w:eastAsia="Calibri" w:cs="Arial"/>
        </w:rPr>
        <w:t xml:space="preserve"> e 2021, respectivamente.</w:t>
      </w:r>
      <w:r w:rsidR="00B541E4">
        <w:rPr>
          <w:rFonts w:eastAsia="Calibri" w:cs="Arial"/>
        </w:rPr>
        <w:t xml:space="preserve"> A capital Maceió compreendeu em todos os anos mais de 50% das internações no Estado. </w:t>
      </w:r>
      <w:r w:rsidR="002874F7">
        <w:rPr>
          <w:rFonts w:eastAsia="Calibri" w:cs="Arial"/>
        </w:rPr>
        <w:t xml:space="preserve">Arapiraca, Santana do Ipanema, Penedo e Rio Largo, respectivamente, seguem com maiores números de </w:t>
      </w:r>
      <w:r w:rsidR="002874F7">
        <w:rPr>
          <w:rFonts w:eastAsia="Calibri" w:cs="Arial"/>
        </w:rPr>
        <w:lastRenderedPageBreak/>
        <w:t>internação, merecendo as últimas destaque devido ao seu menor número populacional.</w:t>
      </w:r>
      <w:r w:rsidR="00D800A7">
        <w:rPr>
          <w:rFonts w:eastAsia="Calibri" w:cs="Arial"/>
        </w:rPr>
        <w:t xml:space="preserve"> Em especial, Santana do Ipan</w:t>
      </w:r>
      <w:r w:rsidR="00311C46">
        <w:rPr>
          <w:rFonts w:eastAsia="Calibri" w:cs="Arial"/>
        </w:rPr>
        <w:t xml:space="preserve">ema que, apesar de possuir menor população que Penedo ou Arapiraca, por vezes possui ocorrências maiores que estas, quando analisado por Local de Internação. </w:t>
      </w:r>
      <w:r w:rsidRPr="00B541E4">
        <w:rPr>
          <w:rFonts w:eastAsia="Calibri" w:cs="Arial"/>
          <w:b/>
          <w:bCs/>
          <w:u w:val="single"/>
        </w:rPr>
        <w:t>Conclusões:</w:t>
      </w:r>
      <w:r w:rsidRPr="00B541E4">
        <w:rPr>
          <w:rFonts w:eastAsia="Calibri" w:cs="Arial"/>
        </w:rPr>
        <w:t xml:space="preserve"> </w:t>
      </w:r>
      <w:r w:rsidR="002874F7">
        <w:rPr>
          <w:rFonts w:eastAsia="Calibri" w:cs="Arial"/>
        </w:rPr>
        <w:t>Há necessidade de combate e manejo da sífilis congênita em todo o Estado de Alagoas,</w:t>
      </w:r>
      <w:r w:rsidR="00311C46">
        <w:rPr>
          <w:rFonts w:eastAsia="Calibri" w:cs="Arial"/>
        </w:rPr>
        <w:t xml:space="preserve"> </w:t>
      </w:r>
      <w:r w:rsidR="002874F7">
        <w:rPr>
          <w:rFonts w:eastAsia="Calibri" w:cs="Arial"/>
        </w:rPr>
        <w:t>devido a sua presença em grande</w:t>
      </w:r>
      <w:r w:rsidR="00311C46">
        <w:rPr>
          <w:rFonts w:eastAsia="Calibri" w:cs="Arial"/>
        </w:rPr>
        <w:t xml:space="preserve"> número na capital e interiores. Contudo, necessita-se de investigação pormenorizada quanto às origens de internações nos interiores, devido à persistência de frequências ao longo dos anos, podendo estas serem decorrentes de casos provenientes de cidades vizinhas encaminhados por fluxo de transferências. No conhecimento deste dado, é possível conduzir políticas públicas certeiras para o enfrentamento da sífilis congênita.</w:t>
      </w:r>
    </w:p>
    <w:p w14:paraId="2EFF805A" w14:textId="625CB240" w:rsidR="00534CB2" w:rsidRPr="00B541E4" w:rsidRDefault="00534CB2" w:rsidP="002874F7">
      <w:pPr>
        <w:spacing w:after="160" w:line="240" w:lineRule="auto"/>
        <w:rPr>
          <w:rFonts w:eastAsia="Calibri" w:cs="Arial"/>
          <w:lang w:eastAsia="en-US"/>
        </w:rPr>
      </w:pPr>
      <w:r w:rsidRPr="00B541E4">
        <w:rPr>
          <w:rFonts w:eastAsia="Calibri" w:cs="Arial"/>
          <w:b/>
          <w:bCs/>
        </w:rPr>
        <w:t xml:space="preserve">Palavras-chave: </w:t>
      </w:r>
      <w:r w:rsidR="006B2A90" w:rsidRPr="00B541E4">
        <w:rPr>
          <w:rFonts w:eastAsia="TimesNewRomanPSMT" w:cs="Arial"/>
          <w:lang w:eastAsia="ja-JP"/>
        </w:rPr>
        <w:t>Sífilis Congênita. Internação Hospitalar. Análise de Dados.</w:t>
      </w:r>
    </w:p>
    <w:p w14:paraId="017EC17D" w14:textId="2C476E0F" w:rsidR="00534CB2" w:rsidRPr="00B541E4" w:rsidRDefault="00534CB2" w:rsidP="002874F7">
      <w:pPr>
        <w:spacing w:after="160" w:line="240" w:lineRule="auto"/>
        <w:rPr>
          <w:rFonts w:eastAsia="Calibri" w:cs="Arial"/>
          <w:lang w:eastAsia="en-US"/>
        </w:rPr>
      </w:pPr>
    </w:p>
    <w:p w14:paraId="1D0A3500" w14:textId="77777777" w:rsidR="002407BC" w:rsidRDefault="002407BC" w:rsidP="005E2B5F">
      <w:pPr>
        <w:spacing w:line="240" w:lineRule="auto"/>
        <w:jc w:val="left"/>
        <w:rPr>
          <w:rFonts w:cs="Arial"/>
          <w:b/>
          <w:bCs/>
        </w:rPr>
      </w:pPr>
    </w:p>
    <w:p w14:paraId="2B9FF693" w14:textId="77777777" w:rsidR="002407BC" w:rsidRDefault="002407BC" w:rsidP="005E2B5F">
      <w:pPr>
        <w:spacing w:line="240" w:lineRule="auto"/>
        <w:jc w:val="left"/>
        <w:rPr>
          <w:rFonts w:cs="Arial"/>
          <w:b/>
          <w:bCs/>
        </w:rPr>
      </w:pPr>
    </w:p>
    <w:p w14:paraId="05475280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1C34AD8E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2BF2DBC5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1EE5F231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768906EB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01DB6803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5931F5E8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6CB3B5AC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454D8A02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4AB458C0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03BD986B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1B8CEC1B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084A9A3C" w14:textId="77777777" w:rsidR="00040312" w:rsidRDefault="00040312" w:rsidP="005E2B5F">
      <w:pPr>
        <w:spacing w:line="240" w:lineRule="auto"/>
        <w:jc w:val="left"/>
        <w:rPr>
          <w:rFonts w:cs="Arial"/>
          <w:b/>
          <w:bCs/>
        </w:rPr>
      </w:pPr>
    </w:p>
    <w:p w14:paraId="32C33A5F" w14:textId="77777777" w:rsidR="002407BC" w:rsidRDefault="002407BC" w:rsidP="005E2B5F">
      <w:pPr>
        <w:spacing w:line="240" w:lineRule="auto"/>
        <w:jc w:val="left"/>
        <w:rPr>
          <w:rFonts w:cs="Arial"/>
          <w:b/>
          <w:bCs/>
        </w:rPr>
      </w:pPr>
    </w:p>
    <w:p w14:paraId="06A3279B" w14:textId="77777777" w:rsidR="002407BC" w:rsidRDefault="002407BC" w:rsidP="005E2B5F">
      <w:pPr>
        <w:spacing w:line="240" w:lineRule="auto"/>
        <w:jc w:val="left"/>
        <w:rPr>
          <w:rFonts w:cs="Arial"/>
          <w:b/>
          <w:bCs/>
        </w:rPr>
      </w:pPr>
    </w:p>
    <w:p w14:paraId="3C061787" w14:textId="192F261B" w:rsidR="00191423" w:rsidRPr="00F2333F" w:rsidRDefault="00191423" w:rsidP="005E2B5F">
      <w:pPr>
        <w:spacing w:line="240" w:lineRule="auto"/>
        <w:jc w:val="left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937045F" w14:textId="5D00E42B" w:rsidR="006B2A90" w:rsidRPr="002874F7" w:rsidRDefault="006B2A90" w:rsidP="006B2A90">
      <w:pPr>
        <w:autoSpaceDE w:val="0"/>
        <w:autoSpaceDN w:val="0"/>
        <w:adjustRightInd w:val="0"/>
        <w:spacing w:line="240" w:lineRule="auto"/>
        <w:jc w:val="left"/>
        <w:rPr>
          <w:rFonts w:eastAsia="TimesNewRomanPSMT" w:cs="Arial"/>
          <w:b/>
          <w:bCs/>
          <w:sz w:val="20"/>
          <w:szCs w:val="20"/>
          <w:lang w:eastAsia="ja-JP"/>
        </w:rPr>
      </w:pPr>
      <w:r w:rsidRPr="006B2A90">
        <w:rPr>
          <w:rFonts w:eastAsia="TimesNewRomanPSMT" w:cs="Arial"/>
          <w:sz w:val="20"/>
          <w:szCs w:val="20"/>
          <w:lang w:eastAsia="ja-JP"/>
        </w:rPr>
        <w:t xml:space="preserve">BRASIL. Ministério da Saúde. Secretaria de Vigilância em Saúde (org.). </w:t>
      </w:r>
      <w:r w:rsidRPr="006B2A90">
        <w:rPr>
          <w:rFonts w:eastAsia="TimesNewRomanPSMT" w:cs="Arial"/>
          <w:b/>
          <w:bCs/>
          <w:sz w:val="20"/>
          <w:szCs w:val="20"/>
          <w:lang w:eastAsia="ja-JP"/>
        </w:rPr>
        <w:t>Boletim</w:t>
      </w:r>
      <w:r w:rsidR="002874F7">
        <w:rPr>
          <w:rFonts w:eastAsia="TimesNewRomanPSMT" w:cs="Arial"/>
          <w:b/>
          <w:bCs/>
          <w:sz w:val="20"/>
          <w:szCs w:val="20"/>
          <w:lang w:eastAsia="ja-JP"/>
        </w:rPr>
        <w:t xml:space="preserve"> </w:t>
      </w:r>
      <w:r w:rsidRPr="006B2A90">
        <w:rPr>
          <w:rFonts w:eastAsia="TimesNewRomanPSMT" w:cs="Arial"/>
          <w:b/>
          <w:bCs/>
          <w:sz w:val="20"/>
          <w:szCs w:val="20"/>
          <w:lang w:eastAsia="ja-JP"/>
        </w:rPr>
        <w:t>Epidemiológico - Sífilis 2021</w:t>
      </w:r>
      <w:r w:rsidRPr="006B2A90">
        <w:rPr>
          <w:rFonts w:eastAsia="TimesNewRomanPSMT" w:cs="Arial"/>
          <w:sz w:val="20"/>
          <w:szCs w:val="20"/>
          <w:lang w:eastAsia="ja-JP"/>
        </w:rPr>
        <w:t>. Disponível em:</w:t>
      </w:r>
    </w:p>
    <w:p w14:paraId="0D9264EF" w14:textId="19CDD215" w:rsidR="006B2A90" w:rsidRPr="006B2A90" w:rsidRDefault="006B2A90" w:rsidP="006B2A90">
      <w:pPr>
        <w:autoSpaceDE w:val="0"/>
        <w:autoSpaceDN w:val="0"/>
        <w:adjustRightInd w:val="0"/>
        <w:spacing w:line="240" w:lineRule="auto"/>
        <w:jc w:val="left"/>
        <w:rPr>
          <w:rFonts w:eastAsia="TimesNewRomanPSMT" w:cs="Arial"/>
          <w:sz w:val="20"/>
          <w:szCs w:val="20"/>
          <w:lang w:eastAsia="ja-JP"/>
        </w:rPr>
      </w:pPr>
      <w:r w:rsidRPr="006B2A90">
        <w:rPr>
          <w:rFonts w:eastAsia="TimesNewRomanPSMT" w:cs="Arial"/>
          <w:sz w:val="20"/>
          <w:szCs w:val="20"/>
          <w:lang w:eastAsia="ja-JP"/>
        </w:rPr>
        <w:t>http://www.aids.gov.br/pt-br/pub/2021/boletim-epidemiologico-de-sifilis-2021. Acesso em:</w:t>
      </w:r>
      <w:r w:rsidR="002874F7">
        <w:rPr>
          <w:rFonts w:eastAsia="TimesNewRomanPSMT" w:cs="Arial"/>
          <w:sz w:val="20"/>
          <w:szCs w:val="20"/>
          <w:lang w:eastAsia="ja-JP"/>
        </w:rPr>
        <w:t xml:space="preserve"> </w:t>
      </w:r>
      <w:r w:rsidRPr="006B2A90">
        <w:rPr>
          <w:rFonts w:eastAsia="TimesNewRomanPSMT" w:cs="Arial"/>
          <w:sz w:val="20"/>
          <w:szCs w:val="20"/>
          <w:lang w:eastAsia="ja-JP"/>
        </w:rPr>
        <w:t>20 jun. 2022.</w:t>
      </w:r>
    </w:p>
    <w:p w14:paraId="080135C4" w14:textId="77777777" w:rsidR="002874F7" w:rsidRDefault="002874F7" w:rsidP="006B2A90">
      <w:pPr>
        <w:autoSpaceDE w:val="0"/>
        <w:autoSpaceDN w:val="0"/>
        <w:adjustRightInd w:val="0"/>
        <w:spacing w:line="240" w:lineRule="auto"/>
        <w:jc w:val="left"/>
        <w:rPr>
          <w:rFonts w:eastAsia="TimesNewRomanPSMT" w:cs="Arial"/>
          <w:sz w:val="20"/>
          <w:szCs w:val="20"/>
          <w:lang w:eastAsia="ja-JP"/>
        </w:rPr>
      </w:pPr>
    </w:p>
    <w:p w14:paraId="58A8B481" w14:textId="09B34FB3" w:rsidR="006B2A90" w:rsidRPr="002874F7" w:rsidRDefault="006B2A90" w:rsidP="006B2A90">
      <w:pPr>
        <w:autoSpaceDE w:val="0"/>
        <w:autoSpaceDN w:val="0"/>
        <w:adjustRightInd w:val="0"/>
        <w:spacing w:line="240" w:lineRule="auto"/>
        <w:jc w:val="left"/>
        <w:rPr>
          <w:rFonts w:eastAsia="TimesNewRomanPSMT" w:cs="Arial"/>
          <w:b/>
          <w:bCs/>
          <w:sz w:val="20"/>
          <w:szCs w:val="20"/>
          <w:lang w:eastAsia="ja-JP"/>
        </w:rPr>
      </w:pPr>
      <w:r w:rsidRPr="006B2A90">
        <w:rPr>
          <w:rFonts w:eastAsia="TimesNewRomanPSMT" w:cs="Arial"/>
          <w:sz w:val="20"/>
          <w:szCs w:val="20"/>
          <w:lang w:eastAsia="ja-JP"/>
        </w:rPr>
        <w:t xml:space="preserve">BRASIL. Ministério da Saúde. Secretaria de Vigilância em Saúde (org.). </w:t>
      </w:r>
      <w:r w:rsidRPr="006B2A90">
        <w:rPr>
          <w:rFonts w:eastAsia="TimesNewRomanPSMT" w:cs="Arial"/>
          <w:b/>
          <w:bCs/>
          <w:sz w:val="20"/>
          <w:szCs w:val="20"/>
          <w:lang w:eastAsia="ja-JP"/>
        </w:rPr>
        <w:t>Indicadores e</w:t>
      </w:r>
      <w:r w:rsidR="002874F7">
        <w:rPr>
          <w:rFonts w:eastAsia="TimesNewRomanPSMT" w:cs="Arial"/>
          <w:b/>
          <w:bCs/>
          <w:sz w:val="20"/>
          <w:szCs w:val="20"/>
          <w:lang w:eastAsia="ja-JP"/>
        </w:rPr>
        <w:t xml:space="preserve"> </w:t>
      </w:r>
      <w:r w:rsidRPr="006B2A90">
        <w:rPr>
          <w:rFonts w:eastAsia="TimesNewRomanPSMT" w:cs="Arial"/>
          <w:b/>
          <w:bCs/>
          <w:sz w:val="20"/>
          <w:szCs w:val="20"/>
          <w:lang w:eastAsia="ja-JP"/>
        </w:rPr>
        <w:t>Dados Básicos da Sífilis nos Municípios Brasileiros</w:t>
      </w:r>
      <w:r w:rsidRPr="006B2A90">
        <w:rPr>
          <w:rFonts w:eastAsia="TimesNewRomanPSMT" w:cs="Arial"/>
          <w:sz w:val="20"/>
          <w:szCs w:val="20"/>
          <w:lang w:eastAsia="ja-JP"/>
        </w:rPr>
        <w:t>. Disponível em:</w:t>
      </w:r>
      <w:r w:rsidR="002874F7">
        <w:rPr>
          <w:rFonts w:eastAsia="TimesNewRomanPSMT" w:cs="Arial"/>
          <w:b/>
          <w:bCs/>
          <w:sz w:val="20"/>
          <w:szCs w:val="20"/>
          <w:lang w:eastAsia="ja-JP"/>
        </w:rPr>
        <w:t xml:space="preserve"> </w:t>
      </w:r>
      <w:r w:rsidRPr="006B2A90">
        <w:rPr>
          <w:rFonts w:eastAsia="TimesNewRomanPSMT" w:cs="Arial"/>
          <w:sz w:val="20"/>
          <w:szCs w:val="20"/>
          <w:lang w:eastAsia="ja-JP"/>
        </w:rPr>
        <w:t>http://indicadoressifilis.aids.gov.br/. Acesso em: 18 jun. 2022.</w:t>
      </w:r>
    </w:p>
    <w:p w14:paraId="3F053C93" w14:textId="77777777" w:rsidR="002874F7" w:rsidRDefault="002874F7" w:rsidP="006B2A90">
      <w:pPr>
        <w:autoSpaceDE w:val="0"/>
        <w:autoSpaceDN w:val="0"/>
        <w:adjustRightInd w:val="0"/>
        <w:spacing w:line="240" w:lineRule="auto"/>
        <w:jc w:val="left"/>
        <w:rPr>
          <w:rFonts w:eastAsia="TimesNewRomanPSMT" w:cs="Arial"/>
          <w:sz w:val="20"/>
          <w:szCs w:val="20"/>
          <w:lang w:eastAsia="ja-JP"/>
        </w:rPr>
      </w:pPr>
    </w:p>
    <w:p w14:paraId="53128261" w14:textId="49986DF8" w:rsidR="00CD07AD" w:rsidRDefault="006B2A90" w:rsidP="002874F7">
      <w:pPr>
        <w:autoSpaceDE w:val="0"/>
        <w:autoSpaceDN w:val="0"/>
        <w:adjustRightInd w:val="0"/>
        <w:spacing w:line="240" w:lineRule="auto"/>
        <w:jc w:val="left"/>
        <w:rPr>
          <w:rFonts w:eastAsia="TimesNewRomanPSMT" w:cs="Arial"/>
          <w:sz w:val="20"/>
          <w:szCs w:val="20"/>
          <w:lang w:eastAsia="ja-JP"/>
        </w:rPr>
      </w:pPr>
      <w:r w:rsidRPr="006B2A90">
        <w:rPr>
          <w:rFonts w:eastAsia="TimesNewRomanPSMT" w:cs="Arial"/>
          <w:sz w:val="20"/>
          <w:szCs w:val="20"/>
          <w:lang w:eastAsia="ja-JP"/>
        </w:rPr>
        <w:t>DOMINGUES, Rosa Maria Soares Madeira; LEAL, Maria do Carmo. Incidência de sífilis</w:t>
      </w:r>
      <w:r w:rsidR="002874F7">
        <w:rPr>
          <w:rFonts w:eastAsia="TimesNewRomanPSMT" w:cs="Arial"/>
          <w:sz w:val="20"/>
          <w:szCs w:val="20"/>
          <w:lang w:eastAsia="ja-JP"/>
        </w:rPr>
        <w:t xml:space="preserve"> </w:t>
      </w:r>
      <w:r w:rsidRPr="006B2A90">
        <w:rPr>
          <w:rFonts w:eastAsia="TimesNewRomanPSMT" w:cs="Arial"/>
          <w:sz w:val="20"/>
          <w:szCs w:val="20"/>
          <w:lang w:eastAsia="ja-JP"/>
        </w:rPr>
        <w:t>congênita e fatores associados à transmissão vertical da sífilis: dados do estudo Nascer no</w:t>
      </w:r>
      <w:r w:rsidR="002874F7">
        <w:rPr>
          <w:rFonts w:eastAsia="TimesNewRomanPSMT" w:cs="Arial"/>
          <w:sz w:val="20"/>
          <w:szCs w:val="20"/>
          <w:lang w:eastAsia="ja-JP"/>
        </w:rPr>
        <w:t xml:space="preserve"> </w:t>
      </w:r>
      <w:r w:rsidRPr="006B2A90">
        <w:rPr>
          <w:rFonts w:eastAsia="TimesNewRomanPSMT" w:cs="Arial"/>
          <w:sz w:val="20"/>
          <w:szCs w:val="20"/>
          <w:lang w:eastAsia="ja-JP"/>
        </w:rPr>
        <w:t xml:space="preserve">Brasil. </w:t>
      </w:r>
      <w:r w:rsidRPr="006B2A90">
        <w:rPr>
          <w:rFonts w:eastAsia="TimesNewRomanPSMT" w:cs="Arial"/>
          <w:b/>
          <w:bCs/>
          <w:sz w:val="20"/>
          <w:szCs w:val="20"/>
          <w:lang w:eastAsia="ja-JP"/>
        </w:rPr>
        <w:t>Cadernos de Saúde Pública</w:t>
      </w:r>
      <w:r w:rsidRPr="006B2A90">
        <w:rPr>
          <w:rFonts w:eastAsia="TimesNewRomanPSMT" w:cs="Arial"/>
          <w:sz w:val="20"/>
          <w:szCs w:val="20"/>
          <w:lang w:eastAsia="ja-JP"/>
        </w:rPr>
        <w:t xml:space="preserve">, [S.L.], v. 32, n. 6, 2016. </w:t>
      </w:r>
      <w:proofErr w:type="spellStart"/>
      <w:r w:rsidRPr="006B2A90">
        <w:rPr>
          <w:rFonts w:eastAsia="TimesNewRomanPSMT" w:cs="Arial"/>
          <w:sz w:val="20"/>
          <w:szCs w:val="20"/>
          <w:lang w:eastAsia="ja-JP"/>
        </w:rPr>
        <w:t>FapUNIFESP</w:t>
      </w:r>
      <w:proofErr w:type="spellEnd"/>
      <w:r w:rsidRPr="006B2A90">
        <w:rPr>
          <w:rFonts w:eastAsia="TimesNewRomanPSMT" w:cs="Arial"/>
          <w:sz w:val="20"/>
          <w:szCs w:val="20"/>
          <w:lang w:eastAsia="ja-JP"/>
        </w:rPr>
        <w:t xml:space="preserve"> (</w:t>
      </w:r>
      <w:proofErr w:type="spellStart"/>
      <w:r w:rsidRPr="006B2A90">
        <w:rPr>
          <w:rFonts w:eastAsia="TimesNewRomanPSMT" w:cs="Arial"/>
          <w:sz w:val="20"/>
          <w:szCs w:val="20"/>
          <w:lang w:eastAsia="ja-JP"/>
        </w:rPr>
        <w:t>SciELO</w:t>
      </w:r>
      <w:proofErr w:type="spellEnd"/>
      <w:r w:rsidRPr="006B2A90">
        <w:rPr>
          <w:rFonts w:eastAsia="TimesNewRomanPSMT" w:cs="Arial"/>
          <w:sz w:val="20"/>
          <w:szCs w:val="20"/>
          <w:lang w:eastAsia="ja-JP"/>
        </w:rPr>
        <w:t>).</w:t>
      </w:r>
      <w:r w:rsidR="002874F7">
        <w:rPr>
          <w:rFonts w:eastAsia="TimesNewRomanPSMT" w:cs="Arial"/>
          <w:sz w:val="20"/>
          <w:szCs w:val="20"/>
          <w:lang w:eastAsia="ja-JP"/>
        </w:rPr>
        <w:t xml:space="preserve"> Acesso em: </w:t>
      </w:r>
      <w:hyperlink r:id="rId9" w:history="1">
        <w:r w:rsidR="00040312" w:rsidRPr="006801C3">
          <w:rPr>
            <w:rStyle w:val="Hyperlink"/>
            <w:rFonts w:eastAsia="TimesNewRomanPSMT" w:cs="Arial"/>
            <w:sz w:val="20"/>
            <w:szCs w:val="20"/>
            <w:lang w:eastAsia="ja-JP"/>
          </w:rPr>
          <w:t>http://dx.doi.org/10.1590/0102-311x00082415</w:t>
        </w:r>
      </w:hyperlink>
      <w:r w:rsidRPr="006B2A90">
        <w:rPr>
          <w:rFonts w:eastAsia="TimesNewRomanPSMT" w:cs="Arial"/>
          <w:sz w:val="20"/>
          <w:szCs w:val="20"/>
          <w:lang w:eastAsia="ja-JP"/>
        </w:rPr>
        <w:t>.</w:t>
      </w:r>
    </w:p>
    <w:p w14:paraId="310B9BC8" w14:textId="77777777" w:rsidR="00040312" w:rsidRDefault="00040312" w:rsidP="002874F7">
      <w:pPr>
        <w:autoSpaceDE w:val="0"/>
        <w:autoSpaceDN w:val="0"/>
        <w:adjustRightInd w:val="0"/>
        <w:spacing w:line="240" w:lineRule="auto"/>
        <w:jc w:val="left"/>
        <w:rPr>
          <w:rFonts w:eastAsia="TimesNewRomanPSMT" w:cs="Arial"/>
          <w:sz w:val="20"/>
          <w:szCs w:val="20"/>
          <w:lang w:eastAsia="ja-JP"/>
        </w:rPr>
      </w:pPr>
    </w:p>
    <w:p w14:paraId="77BF97AF" w14:textId="77777777" w:rsidR="00040312" w:rsidRDefault="00040312" w:rsidP="002874F7">
      <w:pPr>
        <w:autoSpaceDE w:val="0"/>
        <w:autoSpaceDN w:val="0"/>
        <w:adjustRightInd w:val="0"/>
        <w:spacing w:line="240" w:lineRule="auto"/>
        <w:jc w:val="left"/>
        <w:rPr>
          <w:rFonts w:eastAsia="TimesNewRomanPSMT" w:cs="Arial"/>
          <w:sz w:val="20"/>
          <w:szCs w:val="20"/>
          <w:lang w:eastAsia="ja-JP"/>
        </w:rPr>
      </w:pPr>
    </w:p>
    <w:p w14:paraId="0C2B178D" w14:textId="77777777" w:rsidR="00040312" w:rsidRPr="002874F7" w:rsidRDefault="00040312" w:rsidP="002874F7">
      <w:pPr>
        <w:autoSpaceDE w:val="0"/>
        <w:autoSpaceDN w:val="0"/>
        <w:adjustRightInd w:val="0"/>
        <w:spacing w:line="240" w:lineRule="auto"/>
        <w:jc w:val="left"/>
        <w:rPr>
          <w:rFonts w:eastAsia="TimesNewRomanPSMT" w:cs="Arial"/>
          <w:sz w:val="20"/>
          <w:szCs w:val="20"/>
          <w:lang w:eastAsia="ja-JP"/>
        </w:rPr>
      </w:pPr>
      <w:bookmarkStart w:id="0" w:name="_GoBack"/>
      <w:bookmarkEnd w:id="0"/>
    </w:p>
    <w:sectPr w:rsidR="00040312" w:rsidRPr="002874F7" w:rsidSect="00E12960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7385A" w14:textId="77777777" w:rsidR="00160CE5" w:rsidRDefault="00160CE5" w:rsidP="00EE20DF">
      <w:pPr>
        <w:spacing w:line="240" w:lineRule="auto"/>
      </w:pPr>
      <w:r>
        <w:separator/>
      </w:r>
    </w:p>
  </w:endnote>
  <w:endnote w:type="continuationSeparator" w:id="0">
    <w:p w14:paraId="0D26EFE4" w14:textId="77777777" w:rsidR="00160CE5" w:rsidRDefault="00160CE5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107EE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AD77E" w14:textId="77777777" w:rsidR="00160CE5" w:rsidRDefault="00160CE5" w:rsidP="00EE20DF">
      <w:pPr>
        <w:spacing w:line="240" w:lineRule="auto"/>
      </w:pPr>
      <w:r>
        <w:separator/>
      </w:r>
    </w:p>
  </w:footnote>
  <w:footnote w:type="continuationSeparator" w:id="0">
    <w:p w14:paraId="2484FFF3" w14:textId="77777777" w:rsidR="00160CE5" w:rsidRDefault="00160CE5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0312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0CE5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07BC"/>
    <w:rsid w:val="0024113D"/>
    <w:rsid w:val="00243000"/>
    <w:rsid w:val="0024776A"/>
    <w:rsid w:val="00264EA7"/>
    <w:rsid w:val="0026766D"/>
    <w:rsid w:val="002733FC"/>
    <w:rsid w:val="002818B3"/>
    <w:rsid w:val="002874F7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1C46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857FA"/>
    <w:rsid w:val="006920A0"/>
    <w:rsid w:val="00693C7E"/>
    <w:rsid w:val="006B2A9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2A54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1E4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B54BA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00A7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0FC7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amandadavino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590/0102-311x0008241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D435-D131-48D7-92C5-1FEF3117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Conta da Microsoft</cp:lastModifiedBy>
  <cp:revision>4</cp:revision>
  <dcterms:created xsi:type="dcterms:W3CDTF">2022-10-10T17:27:00Z</dcterms:created>
  <dcterms:modified xsi:type="dcterms:W3CDTF">2022-10-10T17:40:00Z</dcterms:modified>
</cp:coreProperties>
</file>