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ECEB" w14:textId="77777777" w:rsidR="008E4646" w:rsidRDefault="008E4646" w:rsidP="008E4646"/>
    <w:p w14:paraId="7FE127EB" w14:textId="755462AC" w:rsidR="00AE0378" w:rsidRPr="003E3555" w:rsidRDefault="00AE0378" w:rsidP="00AE03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55">
        <w:rPr>
          <w:rFonts w:ascii="Times New Roman" w:hAnsi="Times New Roman" w:cs="Times New Roman"/>
          <w:b/>
          <w:sz w:val="24"/>
          <w:szCs w:val="24"/>
        </w:rPr>
        <w:t xml:space="preserve">Avaliação microbiológica </w:t>
      </w:r>
      <w:r w:rsidR="00F761C3" w:rsidRPr="003E3555">
        <w:rPr>
          <w:rFonts w:ascii="Times New Roman" w:hAnsi="Times New Roman" w:cs="Times New Roman"/>
          <w:b/>
          <w:sz w:val="24"/>
          <w:szCs w:val="24"/>
        </w:rPr>
        <w:t>e farmacotécnica</w:t>
      </w:r>
      <w:r w:rsidRPr="003E3555">
        <w:rPr>
          <w:rFonts w:ascii="Times New Roman" w:hAnsi="Times New Roman" w:cs="Times New Roman"/>
          <w:b/>
          <w:sz w:val="24"/>
          <w:szCs w:val="24"/>
        </w:rPr>
        <w:t xml:space="preserve"> de formulações farmacêuticas</w:t>
      </w:r>
      <w:r w:rsidR="00F761C3" w:rsidRPr="003E3555">
        <w:rPr>
          <w:rFonts w:ascii="Times New Roman" w:hAnsi="Times New Roman" w:cs="Times New Roman"/>
          <w:b/>
          <w:sz w:val="24"/>
          <w:szCs w:val="24"/>
        </w:rPr>
        <w:t xml:space="preserve"> magistrais</w:t>
      </w:r>
      <w:r w:rsidRPr="003E3555">
        <w:rPr>
          <w:rFonts w:ascii="Times New Roman" w:hAnsi="Times New Roman" w:cs="Times New Roman"/>
          <w:b/>
          <w:sz w:val="24"/>
          <w:szCs w:val="24"/>
        </w:rPr>
        <w:t xml:space="preserve"> para aplicação vaginal </w:t>
      </w:r>
      <w:r w:rsidR="00F761C3" w:rsidRPr="003E3555">
        <w:rPr>
          <w:rFonts w:ascii="Times New Roman" w:hAnsi="Times New Roman" w:cs="Times New Roman"/>
          <w:b/>
          <w:sz w:val="24"/>
          <w:szCs w:val="24"/>
        </w:rPr>
        <w:t>contendo</w:t>
      </w:r>
      <w:r w:rsidRPr="003E3555">
        <w:rPr>
          <w:rFonts w:ascii="Times New Roman" w:hAnsi="Times New Roman" w:cs="Times New Roman"/>
          <w:b/>
          <w:sz w:val="24"/>
          <w:szCs w:val="24"/>
        </w:rPr>
        <w:t xml:space="preserve"> cepas </w:t>
      </w:r>
      <w:r w:rsidR="00F761C3" w:rsidRPr="003E3555">
        <w:rPr>
          <w:rFonts w:ascii="Times New Roman" w:hAnsi="Times New Roman" w:cs="Times New Roman"/>
          <w:b/>
          <w:sz w:val="24"/>
          <w:szCs w:val="24"/>
        </w:rPr>
        <w:t>certificadas</w:t>
      </w:r>
      <w:r w:rsidRPr="003E355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Pr="003E3555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355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actobacillus </w:t>
      </w:r>
      <w:r w:rsidRPr="003E3555">
        <w:rPr>
          <w:rFonts w:ascii="Times New Roman" w:hAnsi="Times New Roman" w:cs="Times New Roman"/>
          <w:b/>
          <w:sz w:val="24"/>
          <w:szCs w:val="24"/>
        </w:rPr>
        <w:t>spp.</w:t>
      </w:r>
    </w:p>
    <w:p w14:paraId="73D5D546" w14:textId="270C7F04" w:rsidR="00AE0378" w:rsidRPr="003E3555" w:rsidRDefault="00260325" w:rsidP="00AE0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413"/>
          <w:sz w:val="24"/>
          <w:szCs w:val="24"/>
        </w:rPr>
      </w:pPr>
      <w:r w:rsidRPr="00260325">
        <w:rPr>
          <w:rFonts w:ascii="Times New Roman" w:hAnsi="Times New Roman" w:cs="Times New Roman"/>
          <w:sz w:val="24"/>
          <w:szCs w:val="24"/>
          <w:u w:val="single"/>
        </w:rPr>
        <w:t>Lima, Leandra S</w:t>
      </w:r>
      <w:r w:rsidRPr="003E3555">
        <w:rPr>
          <w:rFonts w:ascii="Times New Roman" w:hAnsi="Times New Roman" w:cs="Times New Roman"/>
          <w:sz w:val="24"/>
          <w:szCs w:val="24"/>
        </w:rPr>
        <w:t>.</w:t>
      </w:r>
      <w:r w:rsidRPr="003E3555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Pr="002603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709C4" w:rsidRPr="00260325">
        <w:rPr>
          <w:rFonts w:ascii="Times New Roman" w:hAnsi="Times New Roman" w:cs="Times New Roman"/>
          <w:sz w:val="24"/>
          <w:szCs w:val="24"/>
        </w:rPr>
        <w:t>Pereira, Lívia C.</w:t>
      </w:r>
      <w:r w:rsidR="005709C4" w:rsidRPr="0026032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709C4" w:rsidRPr="00260325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="00AE0378" w:rsidRPr="00260325">
        <w:rPr>
          <w:rFonts w:ascii="Times New Roman" w:hAnsi="Times New Roman" w:cs="Times New Roman"/>
          <w:sz w:val="24"/>
          <w:szCs w:val="24"/>
        </w:rPr>
        <w:t>;</w:t>
      </w:r>
      <w:r w:rsidR="00AE0378" w:rsidRPr="003E3555">
        <w:rPr>
          <w:rFonts w:ascii="Times New Roman" w:hAnsi="Times New Roman" w:cs="Times New Roman"/>
          <w:sz w:val="24"/>
          <w:szCs w:val="24"/>
        </w:rPr>
        <w:t xml:space="preserve"> Almeida, Rosane M</w:t>
      </w:r>
      <w:r w:rsidR="005778B5" w:rsidRPr="003E3555">
        <w:rPr>
          <w:rFonts w:ascii="Times New Roman" w:hAnsi="Times New Roman" w:cs="Times New Roman"/>
          <w:sz w:val="24"/>
          <w:szCs w:val="24"/>
        </w:rPr>
        <w:t>.</w:t>
      </w:r>
      <w:r w:rsidR="007C2D1C" w:rsidRPr="003E355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E0378" w:rsidRPr="003E3555">
        <w:rPr>
          <w:rFonts w:ascii="Times New Roman" w:hAnsi="Times New Roman" w:cs="Times New Roman"/>
          <w:sz w:val="24"/>
          <w:szCs w:val="24"/>
        </w:rPr>
        <w:t>; Nóbrega, Yanna K</w:t>
      </w:r>
      <w:r w:rsidR="005778B5" w:rsidRPr="003E3555">
        <w:rPr>
          <w:rFonts w:ascii="Times New Roman" w:hAnsi="Times New Roman" w:cs="Times New Roman"/>
          <w:sz w:val="24"/>
          <w:szCs w:val="24"/>
        </w:rPr>
        <w:t>.</w:t>
      </w:r>
      <w:r w:rsidR="00AE0378" w:rsidRPr="003E3555">
        <w:rPr>
          <w:rFonts w:ascii="Times New Roman" w:hAnsi="Times New Roman" w:cs="Times New Roman"/>
          <w:sz w:val="24"/>
          <w:szCs w:val="24"/>
        </w:rPr>
        <w:t xml:space="preserve"> de M</w:t>
      </w:r>
      <w:r w:rsidR="005778B5" w:rsidRPr="003E3555">
        <w:rPr>
          <w:rFonts w:ascii="Times New Roman" w:hAnsi="Times New Roman" w:cs="Times New Roman"/>
          <w:sz w:val="24"/>
          <w:szCs w:val="24"/>
        </w:rPr>
        <w:t>.</w:t>
      </w:r>
      <w:r w:rsidR="007C2D1C" w:rsidRPr="003E355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E0378" w:rsidRPr="003E3555">
        <w:rPr>
          <w:rFonts w:ascii="Times New Roman" w:hAnsi="Times New Roman" w:cs="Times New Roman"/>
          <w:sz w:val="24"/>
          <w:szCs w:val="24"/>
        </w:rPr>
        <w:t xml:space="preserve">. </w:t>
      </w:r>
      <w:r w:rsidR="00AE0378" w:rsidRPr="003E355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E0378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Laboratório de Microbiologia e Imunologia Clínica, Departamento de Farmácia, Faculdade de Ciências Da Saúde, Universidade de Brasília (UnB), Campus Darcy Ribeiro, Brasília</w:t>
      </w:r>
      <w:r w:rsidR="007C2D1C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-</w:t>
      </w:r>
      <w:r w:rsidR="00AE0378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DF</w:t>
      </w:r>
      <w:r w:rsidR="007C2D1C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,</w:t>
      </w:r>
      <w:r w:rsidR="00AE0378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70900-910, Bra</w:t>
      </w:r>
      <w:r w:rsidR="007C2D1C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sil</w:t>
      </w:r>
      <w:r w:rsidR="005778B5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; </w:t>
      </w:r>
      <w:r w:rsidR="00AE0378" w:rsidRPr="003E3555">
        <w:rPr>
          <w:rFonts w:ascii="Times New Roman" w:eastAsia="Times New Roman" w:hAnsi="Times New Roman" w:cs="Times New Roman"/>
          <w:color w:val="131413"/>
          <w:sz w:val="24"/>
          <w:szCs w:val="24"/>
          <w:vertAlign w:val="superscript"/>
        </w:rPr>
        <w:t>2</w:t>
      </w:r>
      <w:r w:rsidR="007C2D1C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Clínica de Patologia Vulvar</w:t>
      </w:r>
      <w:r w:rsidR="00AE0378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, Depart</w:t>
      </w:r>
      <w:r w:rsidR="007C2D1C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a</w:t>
      </w:r>
      <w:r w:rsidR="00AE0378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ment</w:t>
      </w:r>
      <w:r w:rsidR="007C2D1C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o de Ginecologia</w:t>
      </w:r>
      <w:r w:rsidR="00AE0378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, </w:t>
      </w:r>
      <w:r w:rsidR="007C2D1C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Hospital Universitário de </w:t>
      </w:r>
      <w:r w:rsidR="00AE0378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Bras</w:t>
      </w:r>
      <w:r w:rsidR="007C2D1C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í</w:t>
      </w:r>
      <w:r w:rsidR="00AE0378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lia</w:t>
      </w:r>
      <w:r w:rsidR="007C2D1C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(HUB)</w:t>
      </w:r>
      <w:r w:rsidR="00AE0378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, </w:t>
      </w:r>
      <w:r w:rsidR="007C2D1C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Universidade de Brasília (UnB)</w:t>
      </w:r>
      <w:r w:rsidR="00AE0378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, Brasília</w:t>
      </w:r>
      <w:r w:rsidR="007C2D1C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-</w:t>
      </w:r>
      <w:r w:rsidR="00AE0378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DF, </w:t>
      </w:r>
      <w:r w:rsidR="00AE0378" w:rsidRPr="003E355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70840-901,</w:t>
      </w:r>
      <w:r w:rsidR="00AE0378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Bra</w:t>
      </w:r>
      <w:r w:rsidR="007C2D1C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s</w:t>
      </w:r>
      <w:r w:rsidR="00AE0378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>il</w:t>
      </w:r>
      <w:r w:rsidR="005778B5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; </w:t>
      </w:r>
      <w:r w:rsidR="007C2D1C" w:rsidRPr="003E3555">
        <w:rPr>
          <w:rFonts w:ascii="Times New Roman" w:eastAsia="Times New Roman" w:hAnsi="Times New Roman" w:cs="Times New Roman"/>
          <w:color w:val="131413"/>
          <w:sz w:val="24"/>
          <w:szCs w:val="24"/>
          <w:vertAlign w:val="superscript"/>
        </w:rPr>
        <w:t>3</w:t>
      </w:r>
      <w:r w:rsidR="007C2D1C" w:rsidRPr="003E35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Farmacotécnica Instituto de Manipulações Farmacêuticas LTDA,</w:t>
      </w:r>
      <w:r w:rsidR="007C2D1C" w:rsidRPr="003E3555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</w:t>
      </w:r>
      <w:r w:rsidR="007C2D1C" w:rsidRPr="003E35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SHLS 716 Bloco 5 Loja 1/4, Asa Sul, Brasília - DF, 70390-700, Brasil.</w:t>
      </w:r>
      <w:r w:rsidR="005778B5" w:rsidRPr="003E35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leandra.farmocotecnica@gmail.com</w:t>
      </w:r>
    </w:p>
    <w:p w14:paraId="453AE7F3" w14:textId="5B779896" w:rsidR="00AE0378" w:rsidRPr="003E3555" w:rsidRDefault="00AE0378" w:rsidP="00AE0378">
      <w:pPr>
        <w:tabs>
          <w:tab w:val="left" w:pos="720"/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0DA8DD" w14:textId="6A6FD926" w:rsidR="00AE0378" w:rsidRPr="0023092B" w:rsidRDefault="0023092B" w:rsidP="00AE0378">
      <w:pPr>
        <w:tabs>
          <w:tab w:val="left" w:pos="720"/>
          <w:tab w:val="left" w:pos="1665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Lactobacillus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spp. são predominantes na microbiota vaginal e, se usados via </w:t>
      </w:r>
      <w:proofErr w:type="spellStart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intravaginal</w:t>
      </w:r>
      <w:proofErr w:type="spellEnd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representam uma possibilidade para correção de disbiose local e tem sido </w:t>
      </w:r>
      <w:proofErr w:type="gramStart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estudados</w:t>
      </w:r>
      <w:proofErr w:type="gramEnd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como adjuvantes aos </w:t>
      </w:r>
      <w:proofErr w:type="spellStart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anti-microbianos</w:t>
      </w:r>
      <w:proofErr w:type="spellEnd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anti-fúngicos</w:t>
      </w:r>
      <w:proofErr w:type="spellEnd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principalmente para melhor controle de recidivas de infecções. Como não existem formulações comerciais no Brasil, o desenvolvimento de formulações magistrais é uma opção, desde que garanta a viabilidade e a efetividade terapêutica dos </w:t>
      </w:r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Lactobacillus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usados. Com o objetivo de avaliar a estabilidade e a viabilidade de diferentes cepas de </w:t>
      </w:r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pt-PT"/>
        </w:rPr>
        <w:t>Lactobacillus spp. e de quantificar o percentual de recuperação dessas cepas, foram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testadas 24 diferentes formulações magistrais contendo cinco espécies certificadas de </w:t>
      </w:r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Lactobacillus spp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em quatro formas farmacêuticas de aplicação vaginal contendo um bilhão de cada cepa (10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9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 sendo elas: 1-cápsulas vaginais, 2-pomada vaginal,3- óvulos gelatinosos e 4-óvulos cerosos. As cepas veiculadas foram: </w:t>
      </w:r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L. </w:t>
      </w:r>
      <w:proofErr w:type="spellStart"/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crispatus</w:t>
      </w:r>
      <w:proofErr w:type="spellEnd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LCr86, </w:t>
      </w:r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L. </w:t>
      </w:r>
      <w:proofErr w:type="spellStart"/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johnsonii</w:t>
      </w:r>
      <w:proofErr w:type="spellEnd"/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LJ-G55-81, </w:t>
      </w:r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L. </w:t>
      </w:r>
      <w:proofErr w:type="spellStart"/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gasseri</w:t>
      </w:r>
      <w:proofErr w:type="spellEnd"/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LG08, </w:t>
      </w:r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L. </w:t>
      </w:r>
      <w:proofErr w:type="spellStart"/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reuteri</w:t>
      </w:r>
      <w:proofErr w:type="spellEnd"/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LR-G100, </w:t>
      </w:r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L. </w:t>
      </w:r>
      <w:proofErr w:type="spellStart"/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rhamnosus</w:t>
      </w:r>
      <w:proofErr w:type="spellEnd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LRa</w:t>
      </w:r>
      <w:proofErr w:type="gramStart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05 ,</w:t>
      </w:r>
      <w:proofErr w:type="gramEnd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foi também veiculada em cada forma farmacêutica, uma composição das cinco cepas conjuntas, chamada Fórmula L5 com 5 bilhões de cepas. Após a manipulação, as formulações foram testadas quanto à estabilidade farmacotécnica empregando testes de peso médio, desintegração e avaliação de características organolépticas. Em seguida, a avaliação de recuperação microbiana foi realizada pela contagem de Unidades Formadoras de Colônia (UFC). Todas as formas farmacêuticas avaliadas, com exceção dos óvulos gelatinosos, permitiram a recuperação dos micro-organismos em concentrações que variaram de 10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7 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10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9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UFC, faixa de variação com efeitos fisiológicos em humanos, e</w:t>
      </w:r>
      <w:r w:rsidRPr="0023092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nos tempos estudados 0, 30 e 60 dias, garantindo estabilidade de 60 dias para as formulações. Embora três formulações vaginais (pomada, óvulos cerosos e cápsulas vaginais) tenham apresentado viabilidade das cepas de </w:t>
      </w:r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Lactobacillus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spp. empregadas, o melhor desempenho de recuperação microbiana foi observado para a formulação em cápsulas vaginais para as cepas de </w:t>
      </w:r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L. </w:t>
      </w:r>
      <w:proofErr w:type="spellStart"/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crispatus</w:t>
      </w:r>
      <w:proofErr w:type="spellEnd"/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L. </w:t>
      </w:r>
      <w:proofErr w:type="spellStart"/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rhamnosus</w:t>
      </w:r>
      <w:proofErr w:type="spellEnd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e para </w:t>
      </w:r>
      <w:proofErr w:type="gramStart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  Fórmula</w:t>
      </w:r>
      <w:proofErr w:type="gramEnd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L5, seguida pelos óvulos cerosos de </w:t>
      </w:r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L. </w:t>
      </w:r>
      <w:proofErr w:type="spellStart"/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johnsonii</w:t>
      </w:r>
      <w:proofErr w:type="spellEnd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L. </w:t>
      </w:r>
      <w:proofErr w:type="spellStart"/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gasseri</w:t>
      </w:r>
      <w:proofErr w:type="spellEnd"/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e </w:t>
      </w:r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L. </w:t>
      </w:r>
      <w:proofErr w:type="spellStart"/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reuteri</w:t>
      </w:r>
      <w:proofErr w:type="spellEnd"/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.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Isso demonstra que as formulações magistrais vaginais necessitam de padronização das cepas utilizadas e dos adjuvantes empregados. Novos estudos são necessários para avaliar a viabilidade de outras cepas, a utilização de outros adjuvantes técnicos, veículos ou diferentes instruções de conservação que favoreçam a atividade de probióticos, entretanto a fórmula farmacêutica de cápsula vaginal demonstra ter efetividade e ser uma excelente candidata a formulação para uso vaginal, garantindo sobrevida de </w:t>
      </w:r>
      <w:r w:rsidRPr="0023092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Lactobacillus</w:t>
      </w:r>
      <w:r w:rsidRPr="00230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spp. veiculados.</w:t>
      </w:r>
    </w:p>
    <w:p w14:paraId="6613F8A1" w14:textId="6EF67F41" w:rsidR="00AE0378" w:rsidRPr="0023092B" w:rsidRDefault="00AE0378" w:rsidP="00AE03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9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Palavras-Chaves</w:t>
      </w:r>
      <w:r w:rsidRPr="002309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3092B">
        <w:rPr>
          <w:rFonts w:ascii="Times New Roman" w:eastAsia="Times New Roman" w:hAnsi="Times New Roman" w:cs="Times New Roman"/>
          <w:i/>
          <w:sz w:val="24"/>
          <w:szCs w:val="24"/>
        </w:rPr>
        <w:t>Lactobacillus</w:t>
      </w:r>
      <w:r w:rsidRPr="0023092B">
        <w:rPr>
          <w:rFonts w:ascii="Times New Roman" w:eastAsia="Times New Roman" w:hAnsi="Times New Roman" w:cs="Times New Roman"/>
          <w:sz w:val="24"/>
          <w:szCs w:val="24"/>
        </w:rPr>
        <w:t xml:space="preserve"> spp., cápsula vaginal, probióticos</w:t>
      </w:r>
    </w:p>
    <w:p w14:paraId="7B07272F" w14:textId="77777777" w:rsidR="008E4646" w:rsidRPr="003E3555" w:rsidRDefault="008E4646">
      <w:pPr>
        <w:rPr>
          <w:rFonts w:ascii="Times New Roman" w:hAnsi="Times New Roman" w:cs="Times New Roman"/>
          <w:sz w:val="24"/>
          <w:szCs w:val="24"/>
        </w:rPr>
      </w:pPr>
    </w:p>
    <w:sectPr w:rsidR="008E4646" w:rsidRPr="003E35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6"/>
    <w:rsid w:val="0023092B"/>
    <w:rsid w:val="00260325"/>
    <w:rsid w:val="002E7E4F"/>
    <w:rsid w:val="003D616B"/>
    <w:rsid w:val="003E3555"/>
    <w:rsid w:val="0042035F"/>
    <w:rsid w:val="005709C4"/>
    <w:rsid w:val="005778B5"/>
    <w:rsid w:val="00601E35"/>
    <w:rsid w:val="006A08D1"/>
    <w:rsid w:val="00707E25"/>
    <w:rsid w:val="00716592"/>
    <w:rsid w:val="007C2D1C"/>
    <w:rsid w:val="0081380E"/>
    <w:rsid w:val="008C2F53"/>
    <w:rsid w:val="008E4646"/>
    <w:rsid w:val="008E4B75"/>
    <w:rsid w:val="009D60E4"/>
    <w:rsid w:val="00AC41DF"/>
    <w:rsid w:val="00AE0378"/>
    <w:rsid w:val="00B67C50"/>
    <w:rsid w:val="00CD72B2"/>
    <w:rsid w:val="00D32402"/>
    <w:rsid w:val="00EA72F7"/>
    <w:rsid w:val="00F761C3"/>
    <w:rsid w:val="00FC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F45"/>
  <w15:chartTrackingRefBased/>
  <w15:docId w15:val="{59144CA0-EFEA-407F-9FF9-4E1B9FB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 oliveira</dc:creator>
  <cp:keywords/>
  <dc:description/>
  <cp:lastModifiedBy>Lívia Pereira</cp:lastModifiedBy>
  <cp:revision>4</cp:revision>
  <dcterms:created xsi:type="dcterms:W3CDTF">2022-08-11T14:17:00Z</dcterms:created>
  <dcterms:modified xsi:type="dcterms:W3CDTF">2022-08-11T19:02:00Z</dcterms:modified>
</cp:coreProperties>
</file>