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94C" w:rsidRDefault="00D0394C" w:rsidP="0012462E">
      <w:pPr>
        <w:jc w:val="center"/>
        <w:rPr>
          <w:b/>
          <w:sz w:val="24"/>
          <w:szCs w:val="24"/>
        </w:rPr>
      </w:pPr>
    </w:p>
    <w:p w:rsidR="0012462E" w:rsidRDefault="00DE05FC" w:rsidP="00DE05FC">
      <w:pPr>
        <w:jc w:val="center"/>
        <w:rPr>
          <w:b/>
          <w:color w:val="000000"/>
          <w:sz w:val="24"/>
          <w:szCs w:val="24"/>
        </w:rPr>
      </w:pPr>
      <w:r w:rsidRPr="00DE05FC">
        <w:rPr>
          <w:b/>
          <w:color w:val="000000"/>
          <w:sz w:val="24"/>
          <w:szCs w:val="24"/>
        </w:rPr>
        <w:t>ANÁLISE QUALITATIVA DO</w:t>
      </w:r>
      <w:r>
        <w:rPr>
          <w:b/>
          <w:color w:val="000000"/>
          <w:sz w:val="24"/>
          <w:szCs w:val="24"/>
        </w:rPr>
        <w:t>S</w:t>
      </w:r>
      <w:r w:rsidRPr="00DE05FC">
        <w:rPr>
          <w:b/>
          <w:color w:val="000000"/>
          <w:sz w:val="24"/>
          <w:szCs w:val="24"/>
        </w:rPr>
        <w:t xml:space="preserve"> EVENTOS FENOLÓGICO</w:t>
      </w:r>
      <w:r>
        <w:rPr>
          <w:b/>
          <w:color w:val="000000"/>
          <w:sz w:val="24"/>
          <w:szCs w:val="24"/>
        </w:rPr>
        <w:t xml:space="preserve">S DO CAMU-CAMU </w:t>
      </w:r>
      <w:r w:rsidRPr="00DE05FC">
        <w:rPr>
          <w:b/>
          <w:color w:val="000000"/>
          <w:sz w:val="24"/>
          <w:szCs w:val="24"/>
        </w:rPr>
        <w:t>NA EMBRAPA AMAZÔNIA ORIENTAL</w:t>
      </w:r>
    </w:p>
    <w:p w:rsidR="00DE05FC" w:rsidRPr="00DE05FC" w:rsidRDefault="00DE05FC" w:rsidP="00DE05FC">
      <w:pPr>
        <w:jc w:val="center"/>
        <w:rPr>
          <w:b/>
          <w:sz w:val="24"/>
          <w:szCs w:val="24"/>
        </w:rPr>
      </w:pPr>
    </w:p>
    <w:p w:rsidR="00DE05FC" w:rsidRPr="00DE05FC" w:rsidRDefault="00DE05FC" w:rsidP="00DE05FC">
      <w:pPr>
        <w:pBdr>
          <w:top w:val="nil"/>
          <w:left w:val="nil"/>
          <w:bottom w:val="nil"/>
          <w:right w:val="nil"/>
          <w:between w:val="nil"/>
        </w:pBdr>
        <w:spacing w:before="124" w:after="120"/>
        <w:ind w:left="986"/>
        <w:jc w:val="center"/>
        <w:rPr>
          <w:color w:val="000000"/>
          <w:sz w:val="24"/>
          <w:szCs w:val="24"/>
        </w:rPr>
      </w:pPr>
      <w:r w:rsidRPr="00DE05FC">
        <w:rPr>
          <w:color w:val="000000"/>
          <w:sz w:val="24"/>
          <w:szCs w:val="24"/>
        </w:rPr>
        <w:t>Matheus Coelho Prazeres</w:t>
      </w:r>
      <w:r w:rsidRPr="00DE05FC">
        <w:rPr>
          <w:color w:val="000000"/>
          <w:sz w:val="24"/>
          <w:szCs w:val="24"/>
          <w:vertAlign w:val="superscript"/>
        </w:rPr>
        <w:t>1</w:t>
      </w:r>
      <w:r w:rsidRPr="00DE05FC">
        <w:rPr>
          <w:color w:val="000000"/>
          <w:sz w:val="24"/>
          <w:szCs w:val="24"/>
        </w:rPr>
        <w:t xml:space="preserve">; Marcelo Kleiton Alves Rodrigues </w:t>
      </w:r>
      <w:r w:rsidRPr="00DE05FC">
        <w:rPr>
          <w:color w:val="000000"/>
          <w:sz w:val="24"/>
          <w:szCs w:val="24"/>
          <w:vertAlign w:val="superscript"/>
        </w:rPr>
        <w:t>2</w:t>
      </w:r>
      <w:r w:rsidRPr="00DE05FC">
        <w:rPr>
          <w:color w:val="000000"/>
          <w:sz w:val="24"/>
          <w:szCs w:val="24"/>
        </w:rPr>
        <w:t>; Márcia Motta Maués</w:t>
      </w:r>
      <w:r w:rsidRPr="00DE05FC">
        <w:rPr>
          <w:color w:val="000000"/>
          <w:sz w:val="24"/>
          <w:szCs w:val="24"/>
          <w:vertAlign w:val="superscript"/>
        </w:rPr>
        <w:t>3</w:t>
      </w:r>
    </w:p>
    <w:p w:rsidR="0012462E" w:rsidRPr="004F6258" w:rsidRDefault="0012462E" w:rsidP="0012462E">
      <w:pPr>
        <w:spacing w:line="360" w:lineRule="auto"/>
        <w:jc w:val="center"/>
        <w:rPr>
          <w:sz w:val="24"/>
          <w:szCs w:val="24"/>
        </w:rPr>
      </w:pPr>
    </w:p>
    <w:p w:rsidR="00DE05FC" w:rsidRPr="00DE05FC" w:rsidRDefault="00DE05FC" w:rsidP="007F6432">
      <w:pPr>
        <w:spacing w:before="133"/>
        <w:ind w:left="112" w:right="161"/>
        <w:jc w:val="center"/>
        <w:rPr>
          <w:sz w:val="24"/>
          <w:szCs w:val="24"/>
        </w:rPr>
      </w:pPr>
      <w:r w:rsidRPr="00DE05FC">
        <w:rPr>
          <w:sz w:val="24"/>
          <w:szCs w:val="24"/>
          <w:vertAlign w:val="superscript"/>
        </w:rPr>
        <w:t>1</w:t>
      </w:r>
      <w:r w:rsidRPr="00DE05FC">
        <w:rPr>
          <w:sz w:val="24"/>
          <w:szCs w:val="24"/>
        </w:rPr>
        <w:t>Estudante de Eng.° Florestal da UEPA/Bolsista IC/Embrapa Amazônia Oriental, matheus1776coelho@gmail.com</w:t>
      </w:r>
    </w:p>
    <w:p w:rsidR="00DE05FC" w:rsidRPr="00DE05FC" w:rsidRDefault="00DE05FC" w:rsidP="007F6432">
      <w:pPr>
        <w:ind w:left="112"/>
        <w:jc w:val="center"/>
        <w:rPr>
          <w:sz w:val="24"/>
          <w:szCs w:val="24"/>
        </w:rPr>
      </w:pPr>
      <w:r w:rsidRPr="00DE05FC">
        <w:rPr>
          <w:sz w:val="24"/>
          <w:szCs w:val="24"/>
          <w:vertAlign w:val="superscript"/>
        </w:rPr>
        <w:t>2</w:t>
      </w:r>
      <w:r w:rsidRPr="00DE05FC">
        <w:rPr>
          <w:sz w:val="24"/>
          <w:szCs w:val="24"/>
        </w:rPr>
        <w:t>Estudante de Eng.° Florestal da UEPA/Bolsista IC/Embrapa Amazônia Oriental, kleitonmarcelo83@gmail.com</w:t>
      </w:r>
    </w:p>
    <w:p w:rsidR="00DA38D5" w:rsidRDefault="00DE05FC" w:rsidP="007F6432">
      <w:pPr>
        <w:pBdr>
          <w:top w:val="nil"/>
          <w:left w:val="nil"/>
          <w:bottom w:val="nil"/>
          <w:right w:val="nil"/>
          <w:between w:val="nil"/>
        </w:pBdr>
        <w:spacing w:after="120"/>
        <w:ind w:right="105"/>
        <w:jc w:val="center"/>
        <w:rPr>
          <w:color w:val="000000"/>
          <w:sz w:val="24"/>
          <w:szCs w:val="24"/>
        </w:rPr>
      </w:pPr>
      <w:r w:rsidRPr="00DE05FC">
        <w:rPr>
          <w:color w:val="000000"/>
          <w:sz w:val="24"/>
          <w:szCs w:val="24"/>
          <w:vertAlign w:val="superscript"/>
        </w:rPr>
        <w:t>3</w:t>
      </w:r>
      <w:r w:rsidRPr="00DE05FC">
        <w:rPr>
          <w:color w:val="000000"/>
          <w:sz w:val="24"/>
          <w:szCs w:val="24"/>
        </w:rPr>
        <w:t xml:space="preserve">Pesquisadora da Embrapa Amazônia Oriental, marcia.maues@embrapa.br </w:t>
      </w:r>
      <w:bookmarkStart w:id="0" w:name="_gjdgxs" w:colFirst="0" w:colLast="0"/>
      <w:bookmarkEnd w:id="0"/>
      <w:r w:rsidR="00370E62" w:rsidRPr="00370E62">
        <w:rPr>
          <w:noProof/>
          <w:sz w:val="24"/>
          <w:szCs w:val="24"/>
        </w:rPr>
        <w:pict>
          <v:rect id="Retângulo 1" o:spid="_x0000_s1027" style="position:absolute;left:0;text-align:left;margin-left:136pt;margin-top:44pt;width:3.1pt;height:1pt;z-index:-251658752;visibility:visible;mso-wrap-distance-left:0;mso-wrap-distance-right: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" fillcolor="black" stroked="f">
            <v:textbox inset="2.53958mm,2.53958mm,2.53958mm,2.53958mm">
              <w:txbxContent>
                <w:p w:rsidR="00DE05FC" w:rsidRDefault="00DE05FC" w:rsidP="00DE05FC">
                  <w:pPr>
                    <w:textDirection w:val="btLr"/>
                  </w:pPr>
                </w:p>
              </w:txbxContent>
            </v:textbox>
            <w10:wrap type="square" anchorx="margin"/>
          </v:rect>
        </w:pict>
      </w:r>
    </w:p>
    <w:p w:rsidR="007F6432" w:rsidRPr="007F6432" w:rsidRDefault="007F6432" w:rsidP="007F6432">
      <w:pPr>
        <w:pBdr>
          <w:top w:val="nil"/>
          <w:left w:val="nil"/>
          <w:bottom w:val="nil"/>
          <w:right w:val="nil"/>
          <w:between w:val="nil"/>
        </w:pBdr>
        <w:spacing w:after="120" w:line="360" w:lineRule="auto"/>
        <w:ind w:right="105"/>
        <w:jc w:val="center"/>
        <w:rPr>
          <w:rStyle w:val="Forte"/>
          <w:b w:val="0"/>
          <w:bCs w:val="0"/>
          <w:color w:val="000000"/>
          <w:sz w:val="24"/>
          <w:szCs w:val="24"/>
        </w:rPr>
      </w:pPr>
    </w:p>
    <w:p w:rsidR="0012462E" w:rsidRDefault="0012462E" w:rsidP="007F6432">
      <w:pPr>
        <w:rPr>
          <w:b/>
          <w:sz w:val="24"/>
          <w:szCs w:val="24"/>
        </w:rPr>
      </w:pPr>
    </w:p>
    <w:p w:rsidR="0012462E" w:rsidRPr="007F6432" w:rsidRDefault="0012462E" w:rsidP="007F6432">
      <w:pPr>
        <w:jc w:val="center"/>
        <w:rPr>
          <w:b/>
          <w:sz w:val="24"/>
          <w:szCs w:val="24"/>
        </w:rPr>
      </w:pPr>
      <w:r w:rsidRPr="004F6258">
        <w:rPr>
          <w:b/>
          <w:sz w:val="24"/>
          <w:szCs w:val="24"/>
        </w:rPr>
        <w:t xml:space="preserve">RESUMO </w:t>
      </w:r>
    </w:p>
    <w:p w:rsidR="0012462E" w:rsidRPr="004F6258" w:rsidRDefault="0012462E" w:rsidP="0012462E">
      <w:pPr>
        <w:jc w:val="both"/>
        <w:rPr>
          <w:bCs/>
          <w:sz w:val="24"/>
          <w:szCs w:val="24"/>
        </w:rPr>
      </w:pPr>
    </w:p>
    <w:p w:rsidR="0012462E" w:rsidRPr="009E63FB" w:rsidRDefault="002D5BC6" w:rsidP="009E63FB">
      <w:pPr>
        <w:jc w:val="both"/>
        <w:rPr>
          <w:b/>
          <w:bCs/>
          <w:sz w:val="24"/>
          <w:szCs w:val="24"/>
        </w:rPr>
      </w:pPr>
      <w:r w:rsidRPr="009E63FB">
        <w:rPr>
          <w:color w:val="000000"/>
          <w:sz w:val="24"/>
          <w:szCs w:val="24"/>
        </w:rPr>
        <w:t xml:space="preserve">A espécie </w:t>
      </w:r>
      <w:r w:rsidRPr="009E63FB">
        <w:rPr>
          <w:i/>
          <w:color w:val="000000"/>
          <w:sz w:val="24"/>
          <w:szCs w:val="24"/>
        </w:rPr>
        <w:t>Myrciaria dubia</w:t>
      </w:r>
      <w:r w:rsidRPr="009E63FB">
        <w:rPr>
          <w:color w:val="000000"/>
          <w:sz w:val="24"/>
          <w:szCs w:val="24"/>
        </w:rPr>
        <w:t xml:space="preserve"> (H.B.K.) McVaugh, conhecida popularmente como Camu-camu, é uma frutífera nativa da Amazônia cujos frutos têm alta concentração de vitamina C, utilizados para alimentação, cosméticos e fármacos. Seu desenvolvimento ocorre tipicamente nas margens de rios da bacia Amazônica, e quando cultivado em áreas de terra firme, a capacidade de produção é de duas safras anuais. Ce</w:t>
      </w:r>
      <w:r w:rsidR="009E63FB" w:rsidRPr="009E63FB">
        <w:rPr>
          <w:color w:val="000000"/>
          <w:sz w:val="24"/>
          <w:szCs w:val="24"/>
        </w:rPr>
        <w:t>ntros de pesquisas no Brasil</w:t>
      </w:r>
      <w:r w:rsidRPr="009E63FB">
        <w:rPr>
          <w:color w:val="000000"/>
          <w:sz w:val="24"/>
          <w:szCs w:val="24"/>
        </w:rPr>
        <w:t xml:space="preserve"> vêem realizando pesquisas voltadas para domesticação desta </w:t>
      </w:r>
      <w:r w:rsidR="009E63FB" w:rsidRPr="009E63FB">
        <w:rPr>
          <w:color w:val="000000"/>
          <w:sz w:val="24"/>
          <w:szCs w:val="24"/>
        </w:rPr>
        <w:t>espécie por meio de</w:t>
      </w:r>
      <w:r w:rsidR="005B0C07" w:rsidRPr="009E63FB">
        <w:rPr>
          <w:color w:val="000000"/>
          <w:sz w:val="24"/>
          <w:szCs w:val="24"/>
        </w:rPr>
        <w:t xml:space="preserve"> </w:t>
      </w:r>
      <w:r w:rsidR="009E63FB" w:rsidRPr="009E63FB">
        <w:rPr>
          <w:color w:val="000000"/>
          <w:sz w:val="24"/>
          <w:szCs w:val="24"/>
        </w:rPr>
        <w:t>projetos em melhoramento genético</w:t>
      </w:r>
      <w:r w:rsidRPr="009E63FB">
        <w:rPr>
          <w:color w:val="000000"/>
          <w:sz w:val="24"/>
          <w:szCs w:val="24"/>
        </w:rPr>
        <w:t>. Com isso, estudos relacionados à biologia reprodutiva permitem gerar informações que ajudam na domesticação, seleção, cultivo e manejo de plantas No período d</w:t>
      </w:r>
      <w:r w:rsidR="00FB71D2">
        <w:rPr>
          <w:color w:val="000000"/>
          <w:sz w:val="24"/>
          <w:szCs w:val="24"/>
        </w:rPr>
        <w:t>e setembro/2017 a setembro</w:t>
      </w:r>
      <w:r w:rsidRPr="009E63FB">
        <w:rPr>
          <w:color w:val="000000"/>
          <w:sz w:val="24"/>
          <w:szCs w:val="24"/>
        </w:rPr>
        <w:t>/2018, investigou-se a ocorrência e duração das fenofases de floração, frutificação e mudança foliar do camu-camu, em condições de plantio na Embrapa Amazônia Oriental.</w:t>
      </w:r>
      <w:r w:rsidRPr="009E63FB">
        <w:rPr>
          <w:color w:val="000000"/>
          <w:sz w:val="24"/>
          <w:szCs w:val="24"/>
        </w:rPr>
        <w:br/>
        <w:t xml:space="preserve">Foram realizadas, a cada duas semanas, o monitoramento das fenofases. Constatou-se que a fenofase de floração teve maior ocorrência nos meses (dezembro/2017 e fevereiro/2018), </w:t>
      </w:r>
      <w:r w:rsidR="009E63FB" w:rsidRPr="009E63FB">
        <w:rPr>
          <w:color w:val="000000"/>
          <w:sz w:val="24"/>
          <w:szCs w:val="24"/>
        </w:rPr>
        <w:t>além disso,</w:t>
      </w:r>
      <w:r w:rsidRPr="009E63FB">
        <w:rPr>
          <w:color w:val="000000"/>
          <w:sz w:val="24"/>
          <w:szCs w:val="24"/>
        </w:rPr>
        <w:t xml:space="preserve"> foi perceptível que o período no qual houve uma maior intensidade de botão floral foi durante os meses com menores índices pluviométricos. A fenofase de frutificação ocorreu durante os 10 meses de monitoramento, sendo ma</w:t>
      </w:r>
      <w:r w:rsidR="00FB71D2">
        <w:rPr>
          <w:color w:val="000000"/>
          <w:sz w:val="24"/>
          <w:szCs w:val="24"/>
        </w:rPr>
        <w:t>is expressiva nos meses de março/2018 á</w:t>
      </w:r>
      <w:r w:rsidRPr="009E63FB">
        <w:rPr>
          <w:color w:val="000000"/>
          <w:sz w:val="24"/>
          <w:szCs w:val="24"/>
        </w:rPr>
        <w:t xml:space="preserve"> maio/2018. Quanto às mudanças foliares, notou-se que a espécie é perenifólia, com lançamento de folhas novas todos os meses, e no mês de novembro de 2017 as plantas apresentavam pouca perda </w:t>
      </w:r>
      <w:r w:rsidR="009E63FB" w:rsidRPr="009E63FB">
        <w:rPr>
          <w:color w:val="000000"/>
          <w:sz w:val="24"/>
          <w:szCs w:val="24"/>
        </w:rPr>
        <w:t xml:space="preserve">foliar. Sendo assim, percebeu-se </w:t>
      </w:r>
      <w:r w:rsidR="009E63FB" w:rsidRPr="009E63FB">
        <w:rPr>
          <w:sz w:val="24"/>
          <w:szCs w:val="24"/>
        </w:rPr>
        <w:t xml:space="preserve">que existe uma variação sazonal na ocorrência dos eventos fenológicos, onde o índice pluviométrico exerce influência nas fenofases de floração e </w:t>
      </w:r>
      <w:r w:rsidR="005B0C07" w:rsidRPr="009E63FB">
        <w:rPr>
          <w:sz w:val="24"/>
          <w:szCs w:val="24"/>
        </w:rPr>
        <w:t>frutificação</w:t>
      </w:r>
      <w:r w:rsidR="005B0C07">
        <w:rPr>
          <w:sz w:val="24"/>
          <w:szCs w:val="24"/>
        </w:rPr>
        <w:t>.</w:t>
      </w:r>
      <w:r w:rsidR="009E63FB" w:rsidRPr="009E63FB">
        <w:rPr>
          <w:sz w:val="24"/>
          <w:szCs w:val="24"/>
        </w:rPr>
        <w:t xml:space="preserve"> </w:t>
      </w:r>
    </w:p>
    <w:p w:rsidR="005B0C07" w:rsidRPr="005B0C07" w:rsidRDefault="0012462E" w:rsidP="005B0C07">
      <w:pPr>
        <w:jc w:val="both"/>
        <w:rPr>
          <w:color w:val="FF0000"/>
          <w:sz w:val="24"/>
          <w:szCs w:val="24"/>
        </w:rPr>
      </w:pPr>
      <w:r w:rsidRPr="009E63FB">
        <w:rPr>
          <w:b/>
          <w:bCs/>
          <w:sz w:val="24"/>
          <w:szCs w:val="24"/>
        </w:rPr>
        <w:t>Palavras-chave:</w:t>
      </w:r>
      <w:r w:rsidR="005B0C07">
        <w:rPr>
          <w:b/>
          <w:bCs/>
          <w:sz w:val="24"/>
          <w:szCs w:val="24"/>
        </w:rPr>
        <w:t xml:space="preserve"> </w:t>
      </w:r>
      <w:r w:rsidR="005B0C07">
        <w:rPr>
          <w:sz w:val="24"/>
          <w:szCs w:val="24"/>
        </w:rPr>
        <w:t>Camu-camu. Fenologia. Í</w:t>
      </w:r>
      <w:r w:rsidR="005B0C07" w:rsidRPr="005B0C07">
        <w:rPr>
          <w:sz w:val="24"/>
          <w:szCs w:val="24"/>
        </w:rPr>
        <w:t>ndice pluviométrico</w:t>
      </w:r>
    </w:p>
    <w:p w:rsidR="0012462E" w:rsidRPr="005B0C07" w:rsidRDefault="0012462E" w:rsidP="005B0C07">
      <w:pPr>
        <w:jc w:val="both"/>
        <w:rPr>
          <w:sz w:val="24"/>
          <w:szCs w:val="24"/>
        </w:rPr>
      </w:pPr>
    </w:p>
    <w:p w:rsidR="0012462E" w:rsidRPr="003F6E7F" w:rsidRDefault="0012462E" w:rsidP="0012462E">
      <w:pPr>
        <w:jc w:val="center"/>
        <w:rPr>
          <w:sz w:val="24"/>
          <w:szCs w:val="28"/>
        </w:rPr>
      </w:pPr>
    </w:p>
    <w:p w:rsidR="0012462E" w:rsidRDefault="0012462E" w:rsidP="0012462E">
      <w:pPr>
        <w:rPr>
          <w:sz w:val="24"/>
          <w:szCs w:val="24"/>
        </w:rPr>
      </w:pPr>
      <w:r w:rsidRPr="004F6258">
        <w:rPr>
          <w:b/>
          <w:sz w:val="24"/>
          <w:szCs w:val="24"/>
        </w:rPr>
        <w:t>Área de Interesse do Simpósio</w:t>
      </w:r>
      <w:r w:rsidRPr="004F6258">
        <w:rPr>
          <w:sz w:val="24"/>
          <w:szCs w:val="24"/>
        </w:rPr>
        <w:t xml:space="preserve">: </w:t>
      </w:r>
      <w:r w:rsidR="005B0C07">
        <w:rPr>
          <w:sz w:val="24"/>
          <w:szCs w:val="24"/>
        </w:rPr>
        <w:t>Ecologia e Biodiversidade</w:t>
      </w:r>
    </w:p>
    <w:p w:rsidR="00091663" w:rsidRDefault="00091663" w:rsidP="005B0C07">
      <w:pPr>
        <w:rPr>
          <w:sz w:val="24"/>
          <w:szCs w:val="24"/>
        </w:rPr>
      </w:pPr>
    </w:p>
    <w:p w:rsidR="00091663" w:rsidRDefault="00091663" w:rsidP="005B0C07">
      <w:pPr>
        <w:rPr>
          <w:sz w:val="24"/>
          <w:szCs w:val="24"/>
        </w:rPr>
      </w:pPr>
    </w:p>
    <w:p w:rsidR="00091663" w:rsidRDefault="00091663" w:rsidP="005B0C07">
      <w:pPr>
        <w:rPr>
          <w:sz w:val="24"/>
          <w:szCs w:val="28"/>
        </w:rPr>
      </w:pPr>
    </w:p>
    <w:p w:rsidR="0012462E" w:rsidRDefault="0012462E" w:rsidP="0012462E">
      <w:pPr>
        <w:jc w:val="cente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t xml:space="preserve">1. </w:t>
      </w:r>
      <w:r w:rsidRPr="00001E41">
        <w:rPr>
          <w:b/>
          <w:sz w:val="24"/>
          <w:szCs w:val="24"/>
        </w:rPr>
        <w:t>INTRODUÇÃO</w:t>
      </w:r>
    </w:p>
    <w:p w:rsidR="001C6932" w:rsidRPr="00A271BD" w:rsidRDefault="00FA67C6" w:rsidP="00A271BD">
      <w:pPr>
        <w:pBdr>
          <w:top w:val="nil"/>
          <w:left w:val="nil"/>
          <w:bottom w:val="nil"/>
          <w:right w:val="nil"/>
          <w:between w:val="nil"/>
        </w:pBdr>
        <w:spacing w:after="160" w:line="360" w:lineRule="auto"/>
        <w:ind w:firstLine="708"/>
        <w:jc w:val="both"/>
        <w:rPr>
          <w:color w:val="000000"/>
          <w:sz w:val="24"/>
          <w:szCs w:val="24"/>
        </w:rPr>
      </w:pPr>
      <w:r w:rsidRPr="0047497D">
        <w:rPr>
          <w:sz w:val="24"/>
          <w:szCs w:val="24"/>
        </w:rPr>
        <w:t>A região Amazônica possui um valioso patrimônio genético, entre</w:t>
      </w:r>
      <w:r w:rsidR="0047497D" w:rsidRPr="0047497D">
        <w:rPr>
          <w:sz w:val="24"/>
          <w:szCs w:val="24"/>
        </w:rPr>
        <w:t xml:space="preserve"> </w:t>
      </w:r>
      <w:r w:rsidRPr="0047497D">
        <w:rPr>
          <w:sz w:val="24"/>
          <w:szCs w:val="24"/>
        </w:rPr>
        <w:t>os quais, as</w:t>
      </w:r>
      <w:r w:rsidR="0047497D" w:rsidRPr="0047497D">
        <w:rPr>
          <w:sz w:val="24"/>
          <w:szCs w:val="24"/>
        </w:rPr>
        <w:t xml:space="preserve"> </w:t>
      </w:r>
      <w:r w:rsidRPr="0047497D">
        <w:rPr>
          <w:sz w:val="24"/>
          <w:szCs w:val="24"/>
        </w:rPr>
        <w:t>espécies frutíferas possuem uma ampla abordagem em</w:t>
      </w:r>
      <w:r w:rsidR="0047497D" w:rsidRPr="0047497D">
        <w:rPr>
          <w:sz w:val="24"/>
          <w:szCs w:val="24"/>
        </w:rPr>
        <w:t xml:space="preserve"> </w:t>
      </w:r>
      <w:r w:rsidRPr="0047497D">
        <w:rPr>
          <w:sz w:val="24"/>
          <w:szCs w:val="24"/>
        </w:rPr>
        <w:t xml:space="preserve">diferentes níveis de importância na região. Entretanto, </w:t>
      </w:r>
      <w:r w:rsidR="0047497D" w:rsidRPr="0047497D">
        <w:rPr>
          <w:sz w:val="24"/>
          <w:szCs w:val="24"/>
        </w:rPr>
        <w:t>a maioria destas plantas necessita</w:t>
      </w:r>
      <w:r w:rsidRPr="0047497D">
        <w:rPr>
          <w:sz w:val="24"/>
          <w:szCs w:val="24"/>
        </w:rPr>
        <w:t xml:space="preserve"> ainda de informações que possam auxiliar para um desenvolvimento econômico, contribuindo na saúde alimentar da população local</w:t>
      </w:r>
      <w:r w:rsidR="00A271BD">
        <w:rPr>
          <w:sz w:val="24"/>
          <w:szCs w:val="24"/>
        </w:rPr>
        <w:t xml:space="preserve">, </w:t>
      </w:r>
      <w:r w:rsidRPr="0047497D">
        <w:rPr>
          <w:sz w:val="24"/>
          <w:szCs w:val="24"/>
        </w:rPr>
        <w:t>como</w:t>
      </w:r>
      <w:r w:rsidR="00A271BD">
        <w:rPr>
          <w:sz w:val="24"/>
          <w:szCs w:val="24"/>
        </w:rPr>
        <w:t xml:space="preserve"> também</w:t>
      </w:r>
      <w:r w:rsidRPr="0047497D">
        <w:rPr>
          <w:sz w:val="24"/>
          <w:szCs w:val="24"/>
        </w:rPr>
        <w:t xml:space="preserve"> na economia </w:t>
      </w:r>
      <w:r w:rsidR="0047497D" w:rsidRPr="0047497D">
        <w:rPr>
          <w:sz w:val="24"/>
          <w:szCs w:val="24"/>
        </w:rPr>
        <w:t>brasileira</w:t>
      </w:r>
      <w:r w:rsidR="00A271BD">
        <w:rPr>
          <w:sz w:val="24"/>
          <w:szCs w:val="24"/>
        </w:rPr>
        <w:t xml:space="preserve"> </w:t>
      </w:r>
      <w:r w:rsidR="00A271BD">
        <w:rPr>
          <w:color w:val="000000"/>
          <w:sz w:val="24"/>
          <w:szCs w:val="24"/>
        </w:rPr>
        <w:t>(</w:t>
      </w:r>
      <w:r w:rsidR="00A271BD" w:rsidRPr="00A271BD">
        <w:rPr>
          <w:color w:val="222222"/>
          <w:sz w:val="24"/>
          <w:szCs w:val="24"/>
          <w:shd w:val="clear" w:color="auto" w:fill="FFFFFF"/>
        </w:rPr>
        <w:t>CLEMENT,</w:t>
      </w:r>
      <w:r w:rsidR="00A271BD" w:rsidRPr="00A271BD">
        <w:rPr>
          <w:color w:val="000000"/>
          <w:sz w:val="24"/>
          <w:szCs w:val="24"/>
        </w:rPr>
        <w:t xml:space="preserve"> et al., 1982). </w:t>
      </w:r>
    </w:p>
    <w:p w:rsidR="00091663" w:rsidRPr="007814BB" w:rsidRDefault="00091663" w:rsidP="007814BB">
      <w:pPr>
        <w:pBdr>
          <w:top w:val="nil"/>
          <w:left w:val="nil"/>
          <w:bottom w:val="nil"/>
          <w:right w:val="nil"/>
          <w:between w:val="nil"/>
        </w:pBdr>
        <w:spacing w:after="160" w:line="360" w:lineRule="auto"/>
        <w:ind w:firstLine="708"/>
        <w:jc w:val="both"/>
      </w:pPr>
      <w:r w:rsidRPr="00091663">
        <w:rPr>
          <w:color w:val="000000"/>
          <w:sz w:val="24"/>
          <w:szCs w:val="24"/>
        </w:rPr>
        <w:t xml:space="preserve">A espécie </w:t>
      </w:r>
      <w:r w:rsidRPr="00091663">
        <w:rPr>
          <w:i/>
          <w:color w:val="000000"/>
          <w:sz w:val="24"/>
          <w:szCs w:val="24"/>
        </w:rPr>
        <w:t>Myrciaria dubia</w:t>
      </w:r>
      <w:r w:rsidRPr="00091663">
        <w:rPr>
          <w:color w:val="000000"/>
          <w:sz w:val="24"/>
          <w:szCs w:val="24"/>
        </w:rPr>
        <w:t xml:space="preserve"> (H.B.K.) McVaugh, conhecida popularmente como camu-camu é uma frutífera nativa da Amazônia cujos frutos têm alta concen</w:t>
      </w:r>
      <w:r w:rsidR="00EC0281">
        <w:rPr>
          <w:color w:val="000000"/>
          <w:sz w:val="24"/>
          <w:szCs w:val="24"/>
        </w:rPr>
        <w:t xml:space="preserve">tração de vitamina C, </w:t>
      </w:r>
      <w:r w:rsidR="00EC0281" w:rsidRPr="00EC0281">
        <w:rPr>
          <w:color w:val="000000"/>
          <w:sz w:val="24"/>
          <w:szCs w:val="24"/>
        </w:rPr>
        <w:t xml:space="preserve">tem </w:t>
      </w:r>
      <w:r w:rsidR="00EC0281" w:rsidRPr="00EC0281">
        <w:rPr>
          <w:sz w:val="24"/>
          <w:szCs w:val="24"/>
        </w:rPr>
        <w:t>interessado variados setores industriais como fármacos, cosméticos, conservante natural, bebida, sorvete, suco, geléia, vinho</w:t>
      </w:r>
      <w:r w:rsidR="00EC0281">
        <w:rPr>
          <w:color w:val="000000"/>
          <w:sz w:val="24"/>
          <w:szCs w:val="24"/>
        </w:rPr>
        <w:t xml:space="preserve"> </w:t>
      </w:r>
      <w:r w:rsidR="007814BB">
        <w:rPr>
          <w:color w:val="000000"/>
          <w:sz w:val="24"/>
          <w:szCs w:val="24"/>
        </w:rPr>
        <w:t>(</w:t>
      </w:r>
      <w:r w:rsidR="009A619B" w:rsidRPr="009A619B">
        <w:rPr>
          <w:color w:val="000000"/>
          <w:sz w:val="24"/>
          <w:szCs w:val="24"/>
        </w:rPr>
        <w:t>YUYAMA</w:t>
      </w:r>
      <w:r w:rsidR="009A619B">
        <w:rPr>
          <w:color w:val="000000"/>
          <w:sz w:val="24"/>
          <w:szCs w:val="24"/>
        </w:rPr>
        <w:t>, et al</w:t>
      </w:r>
      <w:r w:rsidR="00EC0281">
        <w:rPr>
          <w:color w:val="000000"/>
          <w:sz w:val="24"/>
          <w:szCs w:val="24"/>
        </w:rPr>
        <w:t>.</w:t>
      </w:r>
      <w:r w:rsidR="009A619B">
        <w:rPr>
          <w:color w:val="000000"/>
          <w:sz w:val="24"/>
          <w:szCs w:val="24"/>
        </w:rPr>
        <w:t>, 2002</w:t>
      </w:r>
      <w:r w:rsidR="009A619B" w:rsidRPr="00EC0281">
        <w:rPr>
          <w:color w:val="000000"/>
          <w:sz w:val="24"/>
          <w:szCs w:val="24"/>
        </w:rPr>
        <w:t>)</w:t>
      </w:r>
      <w:r w:rsidR="007814BB" w:rsidRPr="00EC0281">
        <w:rPr>
          <w:color w:val="000000"/>
          <w:sz w:val="24"/>
          <w:szCs w:val="24"/>
        </w:rPr>
        <w:t>.</w:t>
      </w:r>
      <w:r w:rsidRPr="00EC0281">
        <w:rPr>
          <w:color w:val="000000"/>
          <w:sz w:val="24"/>
          <w:szCs w:val="24"/>
        </w:rPr>
        <w:t xml:space="preserve"> </w:t>
      </w:r>
      <w:r w:rsidR="00EC0281" w:rsidRPr="00EC0281">
        <w:rPr>
          <w:color w:val="000000"/>
          <w:sz w:val="24"/>
          <w:szCs w:val="24"/>
        </w:rPr>
        <w:t xml:space="preserve">Seu desenvolvimento ocorre tipicamente </w:t>
      </w:r>
      <w:r w:rsidR="00EC0281" w:rsidRPr="00EC0281">
        <w:rPr>
          <w:sz w:val="24"/>
          <w:szCs w:val="24"/>
        </w:rPr>
        <w:t>nas margens dos rios, lagos e igapós</w:t>
      </w:r>
      <w:r w:rsidR="00EC0281" w:rsidRPr="00EC0281">
        <w:rPr>
          <w:color w:val="000000"/>
          <w:sz w:val="24"/>
          <w:szCs w:val="24"/>
        </w:rPr>
        <w:t xml:space="preserve"> da bacia amazônica. N</w:t>
      </w:r>
      <w:r w:rsidR="00513FF0">
        <w:rPr>
          <w:color w:val="000000"/>
          <w:sz w:val="24"/>
          <w:szCs w:val="24"/>
        </w:rPr>
        <w:t>o entanto</w:t>
      </w:r>
      <w:r w:rsidR="00EC0281" w:rsidRPr="00EC0281">
        <w:rPr>
          <w:color w:val="000000"/>
          <w:sz w:val="24"/>
          <w:szCs w:val="24"/>
        </w:rPr>
        <w:t xml:space="preserve"> plantios em solos de terra firme, essa cultura tem a capacidade de produção de duas safras anuais</w:t>
      </w:r>
      <w:r w:rsidRPr="00091663">
        <w:rPr>
          <w:color w:val="000000"/>
          <w:sz w:val="24"/>
          <w:szCs w:val="24"/>
        </w:rPr>
        <w:t xml:space="preserve"> (YUYAMA,</w:t>
      </w:r>
      <w:r w:rsidR="00EC0281">
        <w:rPr>
          <w:color w:val="000000"/>
          <w:sz w:val="24"/>
          <w:szCs w:val="24"/>
        </w:rPr>
        <w:t xml:space="preserve"> </w:t>
      </w:r>
      <w:r w:rsidRPr="00091663">
        <w:rPr>
          <w:color w:val="000000"/>
          <w:sz w:val="24"/>
          <w:szCs w:val="24"/>
        </w:rPr>
        <w:t xml:space="preserve">2011). </w:t>
      </w:r>
    </w:p>
    <w:p w:rsidR="00091663" w:rsidRPr="00091663" w:rsidRDefault="00091663" w:rsidP="00091663">
      <w:pPr>
        <w:pBdr>
          <w:top w:val="nil"/>
          <w:left w:val="nil"/>
          <w:bottom w:val="nil"/>
          <w:right w:val="nil"/>
          <w:between w:val="nil"/>
        </w:pBdr>
        <w:spacing w:after="160" w:line="360" w:lineRule="auto"/>
        <w:ind w:firstLine="708"/>
        <w:jc w:val="both"/>
        <w:rPr>
          <w:color w:val="000000"/>
          <w:sz w:val="24"/>
          <w:szCs w:val="24"/>
        </w:rPr>
      </w:pPr>
      <w:r w:rsidRPr="00091663">
        <w:rPr>
          <w:color w:val="000000"/>
          <w:sz w:val="24"/>
          <w:szCs w:val="24"/>
        </w:rPr>
        <w:t>Os estudos relacionados à biologia reprodutiva permitem gerar informações que ajudam na domesticação, seleç</w:t>
      </w:r>
      <w:r w:rsidR="006A0C9D">
        <w:rPr>
          <w:color w:val="000000"/>
          <w:sz w:val="24"/>
          <w:szCs w:val="24"/>
        </w:rPr>
        <w:t xml:space="preserve">ão, cultivo e manejo de plantas </w:t>
      </w:r>
      <w:r w:rsidR="006A0C9D" w:rsidRPr="006A0C9D">
        <w:rPr>
          <w:sz w:val="24"/>
          <w:szCs w:val="24"/>
        </w:rPr>
        <w:t>(SILVA, et al., 2001)</w:t>
      </w:r>
      <w:r w:rsidR="006A0C9D">
        <w:rPr>
          <w:sz w:val="24"/>
          <w:szCs w:val="24"/>
        </w:rPr>
        <w:t>.</w:t>
      </w:r>
      <w:r w:rsidRPr="00091663">
        <w:rPr>
          <w:color w:val="000000"/>
          <w:sz w:val="24"/>
          <w:szCs w:val="24"/>
        </w:rPr>
        <w:t xml:space="preserve"> O conhecimento da fenologia proporciona o entendimento dos ciclos biológicos, de modo a contribuir para a compreensão de padrões reprodutivos e vegetativos correlacionados às variações ambientais. Dessa forma, os estudos fenológicos permitem a assimilação da dinâmica populacional dos vegetais, que também funcionam como indicadores do comportamento das plantas às condições climáticas e edáficas locais (ROCHA, et al., 2015). </w:t>
      </w:r>
    </w:p>
    <w:p w:rsidR="00091663" w:rsidRPr="00DA7BCC" w:rsidRDefault="00513FF0" w:rsidP="00091663">
      <w:pPr>
        <w:pBdr>
          <w:top w:val="nil"/>
          <w:left w:val="nil"/>
          <w:bottom w:val="nil"/>
          <w:right w:val="nil"/>
          <w:between w:val="nil"/>
        </w:pBdr>
        <w:spacing w:after="160" w:line="360" w:lineRule="auto"/>
        <w:ind w:firstLine="708"/>
        <w:jc w:val="both"/>
        <w:rPr>
          <w:color w:val="000000"/>
          <w:sz w:val="24"/>
          <w:szCs w:val="24"/>
        </w:rPr>
      </w:pPr>
      <w:r w:rsidRPr="00DA7BCC">
        <w:rPr>
          <w:sz w:val="24"/>
          <w:szCs w:val="24"/>
        </w:rPr>
        <w:t xml:space="preserve">Considerando a potencialidade alimentar e </w:t>
      </w:r>
      <w:r w:rsidR="00F40C82" w:rsidRPr="00DA7BCC">
        <w:rPr>
          <w:sz w:val="24"/>
          <w:szCs w:val="24"/>
        </w:rPr>
        <w:t>socioeconômica</w:t>
      </w:r>
      <w:r w:rsidRPr="00DA7BCC">
        <w:rPr>
          <w:sz w:val="24"/>
          <w:szCs w:val="24"/>
        </w:rPr>
        <w:t xml:space="preserve"> do camu-camu para a região Amazônica, </w:t>
      </w:r>
      <w:r w:rsidR="00F54E95" w:rsidRPr="00DA7BCC">
        <w:rPr>
          <w:sz w:val="24"/>
          <w:szCs w:val="24"/>
        </w:rPr>
        <w:t xml:space="preserve">é </w:t>
      </w:r>
      <w:r w:rsidR="00F40C82" w:rsidRPr="00DA7BCC">
        <w:rPr>
          <w:sz w:val="24"/>
          <w:szCs w:val="24"/>
        </w:rPr>
        <w:t>necessário</w:t>
      </w:r>
      <w:r w:rsidRPr="00DA7BCC">
        <w:rPr>
          <w:sz w:val="24"/>
          <w:szCs w:val="24"/>
        </w:rPr>
        <w:t xml:space="preserve"> e</w:t>
      </w:r>
      <w:r w:rsidR="00F54E95" w:rsidRPr="00DA7BCC">
        <w:rPr>
          <w:sz w:val="24"/>
          <w:szCs w:val="24"/>
        </w:rPr>
        <w:t>studos que possam</w:t>
      </w:r>
      <w:r w:rsidR="00DA7BCC" w:rsidRPr="00DA7BCC">
        <w:rPr>
          <w:sz w:val="24"/>
          <w:szCs w:val="24"/>
        </w:rPr>
        <w:t xml:space="preserve"> gerar </w:t>
      </w:r>
      <w:r w:rsidR="00DA7BCC">
        <w:rPr>
          <w:sz w:val="24"/>
          <w:szCs w:val="24"/>
        </w:rPr>
        <w:t>informações, para</w:t>
      </w:r>
      <w:r w:rsidR="00DA7BCC" w:rsidRPr="00DA7BCC">
        <w:rPr>
          <w:sz w:val="24"/>
          <w:szCs w:val="24"/>
        </w:rPr>
        <w:t xml:space="preserve"> </w:t>
      </w:r>
      <w:r w:rsidR="00DA7BCC">
        <w:rPr>
          <w:sz w:val="24"/>
          <w:szCs w:val="24"/>
        </w:rPr>
        <w:t>o fomento</w:t>
      </w:r>
      <w:r w:rsidR="00F40C82">
        <w:rPr>
          <w:sz w:val="24"/>
          <w:szCs w:val="24"/>
        </w:rPr>
        <w:t xml:space="preserve"> na produção dos frutos em escala comercial com cultivo</w:t>
      </w:r>
      <w:r w:rsidR="00F54E95" w:rsidRPr="00DA7BCC">
        <w:rPr>
          <w:sz w:val="24"/>
          <w:szCs w:val="24"/>
        </w:rPr>
        <w:t xml:space="preserve"> </w:t>
      </w:r>
      <w:r w:rsidR="00F40C82">
        <w:rPr>
          <w:sz w:val="24"/>
          <w:szCs w:val="24"/>
        </w:rPr>
        <w:t xml:space="preserve">em áreas </w:t>
      </w:r>
      <w:r w:rsidR="00DA7BCC" w:rsidRPr="00DA7BCC">
        <w:rPr>
          <w:sz w:val="24"/>
          <w:szCs w:val="24"/>
        </w:rPr>
        <w:t>de terra firme</w:t>
      </w:r>
      <w:r w:rsidR="00F40C82">
        <w:rPr>
          <w:sz w:val="24"/>
          <w:szCs w:val="24"/>
        </w:rPr>
        <w:t>. Portanto</w:t>
      </w:r>
      <w:r w:rsidR="00DA7BCC" w:rsidRPr="00DA7BCC">
        <w:rPr>
          <w:sz w:val="24"/>
          <w:szCs w:val="24"/>
        </w:rPr>
        <w:t xml:space="preserve"> </w:t>
      </w:r>
      <w:r w:rsidR="00F40C82">
        <w:rPr>
          <w:color w:val="000000"/>
          <w:sz w:val="24"/>
          <w:szCs w:val="24"/>
        </w:rPr>
        <w:t xml:space="preserve">o </w:t>
      </w:r>
      <w:r w:rsidR="00091663" w:rsidRPr="00DA7BCC">
        <w:rPr>
          <w:color w:val="000000"/>
          <w:sz w:val="24"/>
          <w:szCs w:val="24"/>
        </w:rPr>
        <w:t xml:space="preserve">presente trabalho tem como objetivo determinar a ocorrência e duração das fenofases de floração, frutificação e mudanças foliares do camu-camuzeiro em condições de </w:t>
      </w:r>
      <w:r w:rsidR="00F40C82" w:rsidRPr="00DA7BCC">
        <w:rPr>
          <w:color w:val="000000"/>
          <w:sz w:val="24"/>
          <w:szCs w:val="24"/>
        </w:rPr>
        <w:t>cultivo</w:t>
      </w:r>
      <w:r w:rsidR="00F40C82">
        <w:rPr>
          <w:color w:val="000000"/>
          <w:sz w:val="24"/>
          <w:szCs w:val="24"/>
        </w:rPr>
        <w:t>.</w:t>
      </w:r>
    </w:p>
    <w:p w:rsidR="0012462E" w:rsidRPr="00DA7BCC" w:rsidRDefault="0012462E" w:rsidP="00E11C8C">
      <w:pPr>
        <w:tabs>
          <w:tab w:val="left" w:pos="709"/>
        </w:tabs>
        <w:spacing w:line="360" w:lineRule="auto"/>
        <w:jc w:val="both"/>
        <w:rPr>
          <w:sz w:val="24"/>
          <w:szCs w:val="24"/>
        </w:rPr>
      </w:pPr>
      <w:r w:rsidRPr="00DA7BCC">
        <w:rPr>
          <w:sz w:val="24"/>
          <w:szCs w:val="24"/>
        </w:rPr>
        <w:tab/>
      </w:r>
    </w:p>
    <w:p w:rsidR="00E11C8C" w:rsidRDefault="00E11C8C" w:rsidP="0012462E">
      <w:pPr>
        <w:tabs>
          <w:tab w:val="left" w:pos="1290"/>
        </w:tabs>
        <w:spacing w:after="360"/>
        <w:jc w:val="both"/>
        <w:rPr>
          <w:b/>
          <w:sz w:val="24"/>
          <w:szCs w:val="28"/>
        </w:rPr>
      </w:pPr>
    </w:p>
    <w:p w:rsidR="00E11C8C" w:rsidRDefault="00E11C8C" w:rsidP="0012462E">
      <w:pPr>
        <w:tabs>
          <w:tab w:val="left" w:pos="1290"/>
        </w:tabs>
        <w:spacing w:after="360"/>
        <w:jc w:val="both"/>
        <w:rPr>
          <w:b/>
          <w:sz w:val="24"/>
          <w:szCs w:val="28"/>
        </w:rPr>
      </w:pPr>
    </w:p>
    <w:p w:rsidR="00F40C82" w:rsidRDefault="00F40C82" w:rsidP="0012462E">
      <w:pPr>
        <w:tabs>
          <w:tab w:val="left" w:pos="1290"/>
        </w:tabs>
        <w:spacing w:after="360"/>
        <w:jc w:val="both"/>
        <w:rPr>
          <w:b/>
          <w:sz w:val="24"/>
          <w:szCs w:val="28"/>
        </w:rPr>
      </w:pPr>
    </w:p>
    <w:p w:rsidR="0012462E" w:rsidRDefault="0012462E" w:rsidP="0012462E">
      <w:pPr>
        <w:tabs>
          <w:tab w:val="left" w:pos="1290"/>
        </w:tabs>
        <w:spacing w:after="360"/>
        <w:jc w:val="both"/>
        <w:rPr>
          <w:color w:val="FF0000"/>
          <w:sz w:val="24"/>
          <w:szCs w:val="28"/>
        </w:rPr>
      </w:pPr>
      <w:r>
        <w:rPr>
          <w:b/>
          <w:sz w:val="24"/>
          <w:szCs w:val="24"/>
        </w:rPr>
        <w:t xml:space="preserve">2. </w:t>
      </w:r>
      <w:r w:rsidRPr="00001E41">
        <w:rPr>
          <w:b/>
          <w:sz w:val="24"/>
          <w:szCs w:val="24"/>
        </w:rPr>
        <w:t>METODOLOGIA</w:t>
      </w:r>
    </w:p>
    <w:p w:rsidR="00170D77" w:rsidRDefault="00592BA4" w:rsidP="00592BA4">
      <w:pPr>
        <w:pBdr>
          <w:top w:val="nil"/>
          <w:left w:val="nil"/>
          <w:bottom w:val="nil"/>
          <w:right w:val="nil"/>
          <w:between w:val="nil"/>
        </w:pBdr>
        <w:spacing w:after="160" w:line="360" w:lineRule="auto"/>
        <w:ind w:firstLine="709"/>
        <w:jc w:val="both"/>
        <w:rPr>
          <w:color w:val="000000"/>
          <w:sz w:val="24"/>
          <w:szCs w:val="24"/>
        </w:rPr>
      </w:pPr>
      <w:r w:rsidRPr="00592BA4">
        <w:rPr>
          <w:color w:val="000000"/>
          <w:sz w:val="24"/>
          <w:szCs w:val="24"/>
        </w:rPr>
        <w:t>O estudo foi realizado no Banco Ativo de Germoplasma (BAG) de Camu-camu (</w:t>
      </w:r>
      <w:r w:rsidRPr="00592BA4">
        <w:rPr>
          <w:i/>
          <w:color w:val="000000"/>
          <w:sz w:val="24"/>
          <w:szCs w:val="24"/>
        </w:rPr>
        <w:t>Myrciaria dubia</w:t>
      </w:r>
      <w:r w:rsidRPr="00592BA4">
        <w:rPr>
          <w:color w:val="000000"/>
          <w:sz w:val="24"/>
          <w:szCs w:val="24"/>
        </w:rPr>
        <w:t>)</w:t>
      </w:r>
      <w:r w:rsidR="00170D77">
        <w:rPr>
          <w:color w:val="000000"/>
          <w:sz w:val="24"/>
          <w:szCs w:val="24"/>
        </w:rPr>
        <w:t xml:space="preserve"> Na figura 1 é representado a localização da área de estudo </w:t>
      </w:r>
      <w:r w:rsidR="00170D77" w:rsidRPr="00592BA4">
        <w:rPr>
          <w:color w:val="000000"/>
          <w:sz w:val="24"/>
          <w:szCs w:val="24"/>
        </w:rPr>
        <w:t xml:space="preserve"> </w:t>
      </w:r>
      <w:r w:rsidRPr="00592BA4">
        <w:rPr>
          <w:color w:val="000000"/>
          <w:sz w:val="24"/>
          <w:szCs w:val="24"/>
        </w:rPr>
        <w:t xml:space="preserve">na Embrapa Amazônia Oriental, sob as coordenadas 1°26’ 11.52” S e 48°26’ 35.50” W, em Belém, PA. </w:t>
      </w:r>
    </w:p>
    <w:p w:rsidR="001A42A5" w:rsidRPr="001A42A5" w:rsidRDefault="001A42A5" w:rsidP="001A42A5">
      <w:pPr>
        <w:spacing w:after="120"/>
        <w:rPr>
          <w:sz w:val="22"/>
          <w:szCs w:val="22"/>
        </w:rPr>
      </w:pPr>
      <w:r>
        <w:rPr>
          <w:sz w:val="22"/>
          <w:szCs w:val="22"/>
        </w:rPr>
        <w:t>Figura 1</w:t>
      </w:r>
      <w:r w:rsidRPr="00D13969">
        <w:rPr>
          <w:sz w:val="22"/>
          <w:szCs w:val="22"/>
        </w:rPr>
        <w:t xml:space="preserve"> –</w:t>
      </w:r>
      <w:r>
        <w:rPr>
          <w:sz w:val="22"/>
          <w:szCs w:val="22"/>
        </w:rPr>
        <w:t xml:space="preserve">Mapa da área de estudo localizada na Embrapa Amazônia Oriental. Em Belém, PA . </w:t>
      </w:r>
    </w:p>
    <w:p w:rsidR="00170D77" w:rsidRDefault="001A42A5" w:rsidP="00592BA4">
      <w:pPr>
        <w:pBdr>
          <w:top w:val="nil"/>
          <w:left w:val="nil"/>
          <w:bottom w:val="nil"/>
          <w:right w:val="nil"/>
          <w:between w:val="nil"/>
        </w:pBdr>
        <w:spacing w:after="160" w:line="360" w:lineRule="auto"/>
        <w:ind w:firstLine="709"/>
        <w:jc w:val="both"/>
        <w:rPr>
          <w:color w:val="000000"/>
          <w:sz w:val="24"/>
          <w:szCs w:val="24"/>
        </w:rPr>
      </w:pPr>
      <w:r>
        <w:rPr>
          <w:noProof/>
          <w:color w:val="000000"/>
          <w:sz w:val="24"/>
          <w:szCs w:val="24"/>
        </w:rPr>
        <w:drawing>
          <wp:inline distT="0" distB="0" distL="0" distR="0">
            <wp:extent cx="4905375" cy="3695700"/>
            <wp:effectExtent l="19050" t="0" r="9525" b="0"/>
            <wp:docPr id="22" name="Imagem 21" descr="simp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sio.jpg"/>
                    <pic:cNvPicPr/>
                  </pic:nvPicPr>
                  <pic:blipFill>
                    <a:blip r:embed="rId8"/>
                    <a:stretch>
                      <a:fillRect/>
                    </a:stretch>
                  </pic:blipFill>
                  <pic:spPr>
                    <a:xfrm>
                      <a:off x="0" y="0"/>
                      <a:ext cx="4908159" cy="3697797"/>
                    </a:xfrm>
                    <a:prstGeom prst="rect">
                      <a:avLst/>
                    </a:prstGeom>
                  </pic:spPr>
                </pic:pic>
              </a:graphicData>
            </a:graphic>
          </wp:inline>
        </w:drawing>
      </w:r>
    </w:p>
    <w:p w:rsidR="000B7D12" w:rsidRPr="000B7D12" w:rsidRDefault="001A42A5" w:rsidP="000B7D12">
      <w:pPr>
        <w:spacing w:before="120" w:line="360" w:lineRule="auto"/>
        <w:jc w:val="center"/>
        <w:rPr>
          <w:sz w:val="22"/>
          <w:szCs w:val="22"/>
        </w:rPr>
      </w:pPr>
      <w:r w:rsidRPr="00D13969">
        <w:rPr>
          <w:sz w:val="22"/>
          <w:szCs w:val="22"/>
        </w:rPr>
        <w:t>Fonte:</w:t>
      </w:r>
      <w:r>
        <w:rPr>
          <w:sz w:val="22"/>
          <w:szCs w:val="22"/>
        </w:rPr>
        <w:t xml:space="preserve"> PRAZERES, et al.,</w:t>
      </w:r>
      <w:r w:rsidRPr="00D13969">
        <w:rPr>
          <w:sz w:val="22"/>
          <w:szCs w:val="22"/>
        </w:rPr>
        <w:t xml:space="preserve"> 201</w:t>
      </w:r>
      <w:r>
        <w:rPr>
          <w:sz w:val="22"/>
          <w:szCs w:val="22"/>
        </w:rPr>
        <w:t>8</w:t>
      </w:r>
    </w:p>
    <w:p w:rsidR="00FC5A8C" w:rsidRPr="005535A4" w:rsidRDefault="00592BA4" w:rsidP="005535A4">
      <w:pPr>
        <w:pBdr>
          <w:top w:val="nil"/>
          <w:left w:val="nil"/>
          <w:bottom w:val="nil"/>
          <w:right w:val="nil"/>
          <w:between w:val="nil"/>
        </w:pBdr>
        <w:spacing w:after="160" w:line="360" w:lineRule="auto"/>
        <w:ind w:firstLine="709"/>
        <w:jc w:val="both"/>
        <w:rPr>
          <w:sz w:val="24"/>
          <w:szCs w:val="24"/>
        </w:rPr>
      </w:pPr>
      <w:r w:rsidRPr="00592BA4">
        <w:rPr>
          <w:color w:val="000000"/>
          <w:sz w:val="24"/>
          <w:szCs w:val="24"/>
        </w:rPr>
        <w:t>Para o estudo da fenologia selecionou-se, aleatoriamente, 30 plantas no BAG da Embrapa, que receberam um número de identificação em fita de marcação. No per</w:t>
      </w:r>
      <w:r w:rsidR="00170D77">
        <w:rPr>
          <w:color w:val="000000"/>
          <w:sz w:val="24"/>
          <w:szCs w:val="24"/>
        </w:rPr>
        <w:t>íodo de setembro de 2017 a setembro</w:t>
      </w:r>
      <w:r w:rsidRPr="00592BA4">
        <w:rPr>
          <w:color w:val="000000"/>
          <w:sz w:val="24"/>
          <w:szCs w:val="24"/>
        </w:rPr>
        <w:t xml:space="preserve"> de 2018, foram </w:t>
      </w:r>
      <w:r w:rsidR="00FF4EFA" w:rsidRPr="00592BA4">
        <w:rPr>
          <w:color w:val="000000"/>
          <w:sz w:val="24"/>
          <w:szCs w:val="24"/>
        </w:rPr>
        <w:t>realizados</w:t>
      </w:r>
      <w:r w:rsidRPr="00592BA4">
        <w:rPr>
          <w:color w:val="000000"/>
          <w:sz w:val="24"/>
          <w:szCs w:val="24"/>
        </w:rPr>
        <w:t>, a cada duas semanas, o monitoramento das fenofases de floração (botão floral e flor), frutificação (fruto verde e fruto maduro, disseminação) e mudança foliar (folha nova e folha madura, desfolha parcial e desfolha total), s</w:t>
      </w:r>
      <w:r w:rsidR="00D94290">
        <w:rPr>
          <w:color w:val="000000"/>
          <w:sz w:val="24"/>
          <w:szCs w:val="24"/>
        </w:rPr>
        <w:t xml:space="preserve">egundo metodologia de Fournier; </w:t>
      </w:r>
      <w:r w:rsidRPr="00592BA4">
        <w:rPr>
          <w:color w:val="000000"/>
          <w:sz w:val="24"/>
          <w:szCs w:val="24"/>
        </w:rPr>
        <w:t xml:space="preserve">Charpantier (1975). Posteriormente, os dados das observações foram tabulados em planilha eletrônica do software EXCEL, em seguida os mesmos foram </w:t>
      </w:r>
      <w:r w:rsidRPr="00592BA4">
        <w:rPr>
          <w:color w:val="000000"/>
          <w:sz w:val="24"/>
          <w:szCs w:val="24"/>
        </w:rPr>
        <w:lastRenderedPageBreak/>
        <w:t>correlacionados a registros meteorológicos provenientes da Estação Meteorológica da Embrapa Amazônia Oriental de Belém</w:t>
      </w:r>
      <w:r w:rsidRPr="00592BA4">
        <w:rPr>
          <w:sz w:val="24"/>
          <w:szCs w:val="24"/>
        </w:rPr>
        <w:t>.</w:t>
      </w:r>
    </w:p>
    <w:p w:rsidR="00FC5A8C" w:rsidRDefault="00FC5A8C" w:rsidP="0012462E">
      <w:pPr>
        <w:tabs>
          <w:tab w:val="left" w:pos="1290"/>
        </w:tabs>
        <w:jc w:val="both"/>
        <w:rPr>
          <w:b/>
          <w:sz w:val="24"/>
          <w:szCs w:val="24"/>
        </w:rPr>
      </w:pPr>
    </w:p>
    <w:p w:rsidR="0012462E" w:rsidRPr="00001E41" w:rsidRDefault="0012462E" w:rsidP="0012462E">
      <w:pPr>
        <w:tabs>
          <w:tab w:val="left" w:pos="1290"/>
        </w:tabs>
        <w:jc w:val="both"/>
        <w:rPr>
          <w:color w:val="FF0000"/>
          <w:sz w:val="28"/>
          <w:szCs w:val="28"/>
        </w:rPr>
      </w:pPr>
      <w:r>
        <w:rPr>
          <w:b/>
          <w:sz w:val="24"/>
          <w:szCs w:val="24"/>
        </w:rPr>
        <w:t xml:space="preserve">3. </w:t>
      </w:r>
      <w:r w:rsidRPr="00001E41">
        <w:rPr>
          <w:b/>
          <w:sz w:val="24"/>
          <w:szCs w:val="24"/>
        </w:rPr>
        <w:t>RESULTADOS E DISCUSSÃO</w:t>
      </w:r>
    </w:p>
    <w:p w:rsidR="0012462E" w:rsidRDefault="0012462E" w:rsidP="0012462E">
      <w:pPr>
        <w:ind w:firstLine="708"/>
        <w:rPr>
          <w:sz w:val="24"/>
          <w:szCs w:val="24"/>
        </w:rPr>
      </w:pPr>
    </w:p>
    <w:p w:rsidR="00386A9C" w:rsidRDefault="00E53A70" w:rsidP="005535A4">
      <w:pPr>
        <w:pBdr>
          <w:top w:val="nil"/>
          <w:left w:val="nil"/>
          <w:bottom w:val="nil"/>
          <w:right w:val="nil"/>
          <w:between w:val="nil"/>
        </w:pBdr>
        <w:spacing w:before="240" w:after="120" w:line="360" w:lineRule="auto"/>
        <w:ind w:right="105" w:firstLine="566"/>
        <w:jc w:val="both"/>
        <w:rPr>
          <w:rFonts w:ascii="Verdana" w:hAnsi="Verdana"/>
          <w:color w:val="000000"/>
          <w:sz w:val="15"/>
          <w:szCs w:val="15"/>
          <w:shd w:val="clear" w:color="auto" w:fill="FFFFFF"/>
        </w:rPr>
      </w:pPr>
      <w:r>
        <w:rPr>
          <w:color w:val="000000"/>
          <w:sz w:val="24"/>
          <w:szCs w:val="24"/>
        </w:rPr>
        <w:t>F</w:t>
      </w:r>
      <w:r w:rsidRPr="00E53A70">
        <w:rPr>
          <w:color w:val="000000"/>
          <w:sz w:val="24"/>
          <w:szCs w:val="24"/>
        </w:rPr>
        <w:t xml:space="preserve">oi observado que a fenofase de floração, como um todo (emissão de botões florais e flor), apresentou </w:t>
      </w:r>
      <w:r w:rsidRPr="00E53A70">
        <w:rPr>
          <w:color w:val="000000"/>
          <w:sz w:val="24"/>
          <w:szCs w:val="24"/>
          <w:shd w:val="clear" w:color="auto" w:fill="FFFFFF"/>
        </w:rPr>
        <w:t xml:space="preserve">ocorrência durante todo o período do estudo mesmo em períodos de baixa expressividade, confirmando os registros de </w:t>
      </w:r>
      <w:r>
        <w:rPr>
          <w:color w:val="000000"/>
          <w:sz w:val="24"/>
          <w:szCs w:val="24"/>
        </w:rPr>
        <w:t>Maués; C</w:t>
      </w:r>
      <w:r w:rsidRPr="00E53A70">
        <w:rPr>
          <w:color w:val="000000"/>
          <w:sz w:val="24"/>
          <w:szCs w:val="24"/>
        </w:rPr>
        <w:t>outurier (2002).  A</w:t>
      </w:r>
      <w:r>
        <w:rPr>
          <w:color w:val="000000"/>
        </w:rPr>
        <w:t xml:space="preserve"> </w:t>
      </w:r>
      <w:r w:rsidR="00FC5A8C" w:rsidRPr="00FC5A8C">
        <w:rPr>
          <w:color w:val="000000"/>
          <w:sz w:val="24"/>
          <w:szCs w:val="24"/>
        </w:rPr>
        <w:t>elevada ocorrência</w:t>
      </w:r>
      <w:r>
        <w:rPr>
          <w:color w:val="000000"/>
          <w:sz w:val="24"/>
          <w:szCs w:val="24"/>
        </w:rPr>
        <w:t xml:space="preserve"> desta fenofase ocorreu</w:t>
      </w:r>
      <w:r w:rsidR="00FC5A8C" w:rsidRPr="00FC5A8C">
        <w:rPr>
          <w:color w:val="000000"/>
          <w:sz w:val="24"/>
          <w:szCs w:val="24"/>
        </w:rPr>
        <w:t xml:space="preserve"> nos meses de dezembro/2017 à fevereiro/2018. Registrou-se nos meses de outubro/2017 e dezembro/2017, picos de</w:t>
      </w:r>
      <w:r w:rsidR="00FC5A8C">
        <w:rPr>
          <w:color w:val="000000"/>
          <w:sz w:val="24"/>
          <w:szCs w:val="24"/>
        </w:rPr>
        <w:t xml:space="preserve"> </w:t>
      </w:r>
      <w:r w:rsidR="00FC5A8C" w:rsidRPr="00FC5A8C">
        <w:rPr>
          <w:color w:val="000000"/>
          <w:sz w:val="24"/>
          <w:szCs w:val="24"/>
        </w:rPr>
        <w:t xml:space="preserve">lançamento dos botões florais, em 100% dos indivíduos avaliados. Por meio da correlação dos eventos das fenofases com os dados climatológicos, constatou-se que o momento no qual houve uma maior intensidade de botões florais foi durante os meses que com menores índices pluviométricos, no final do ano de 2017. Consequentemente, as flores ocorreram logo após o período de emissão de botões florais, já no início da estação chuvosa, com até 97 % dos indivíduos floridos em dezembro/2017 e 92 % em fevereiro/2018 Esses registros constam na figura </w:t>
      </w:r>
      <w:r w:rsidR="00BC77C8">
        <w:rPr>
          <w:color w:val="000000"/>
          <w:sz w:val="24"/>
          <w:szCs w:val="24"/>
        </w:rPr>
        <w:t xml:space="preserve">2 </w:t>
      </w:r>
      <w:r w:rsidR="005535A4">
        <w:rPr>
          <w:rFonts w:ascii="Verdana" w:hAnsi="Verdana"/>
          <w:color w:val="000000"/>
          <w:sz w:val="15"/>
          <w:szCs w:val="15"/>
          <w:shd w:val="clear" w:color="auto" w:fill="FFFFFF"/>
        </w:rPr>
        <w:t>.</w:t>
      </w:r>
    </w:p>
    <w:p w:rsidR="00FC5A8C" w:rsidRPr="000B7D12" w:rsidRDefault="00BC77C8" w:rsidP="000B7D12">
      <w:pPr>
        <w:spacing w:after="120"/>
        <w:jc w:val="center"/>
        <w:rPr>
          <w:sz w:val="22"/>
          <w:szCs w:val="22"/>
        </w:rPr>
      </w:pPr>
      <w:r>
        <w:rPr>
          <w:sz w:val="22"/>
          <w:szCs w:val="22"/>
        </w:rPr>
        <w:t>Figura 2</w:t>
      </w:r>
      <w:r w:rsidR="00FE0D6D" w:rsidRPr="00D13969">
        <w:rPr>
          <w:sz w:val="22"/>
          <w:szCs w:val="22"/>
        </w:rPr>
        <w:t xml:space="preserve"> – </w:t>
      </w:r>
      <w:r w:rsidR="00F45F35" w:rsidRPr="00F45F35">
        <w:rPr>
          <w:sz w:val="22"/>
          <w:szCs w:val="22"/>
        </w:rPr>
        <w:t>Fenologia do camu-camuzeiro (</w:t>
      </w:r>
      <w:r w:rsidR="00F45F35" w:rsidRPr="00F45F35">
        <w:rPr>
          <w:color w:val="000000"/>
          <w:sz w:val="22"/>
          <w:szCs w:val="22"/>
        </w:rPr>
        <w:t>Myrciaria dubia (H.B.K.) McVaugh</w:t>
      </w:r>
      <w:r w:rsidR="005535A4">
        <w:rPr>
          <w:sz w:val="22"/>
          <w:szCs w:val="22"/>
        </w:rPr>
        <w:t xml:space="preserve">) </w:t>
      </w:r>
      <w:r w:rsidR="00F45F35" w:rsidRPr="00F45F35">
        <w:rPr>
          <w:sz w:val="22"/>
          <w:szCs w:val="22"/>
        </w:rPr>
        <w:t xml:space="preserve"> Média mensal da fenofase de floração (BFL: Botão floral; FLO: Floração)</w:t>
      </w:r>
      <w:r>
        <w:rPr>
          <w:sz w:val="24"/>
          <w:szCs w:val="24"/>
        </w:rPr>
        <w:t xml:space="preserve">,PP </w:t>
      </w:r>
      <w:r w:rsidRPr="00D704DD">
        <w:rPr>
          <w:sz w:val="24"/>
          <w:szCs w:val="24"/>
        </w:rPr>
        <w:t>Pr</w:t>
      </w:r>
      <w:r w:rsidR="000B7D12">
        <w:rPr>
          <w:sz w:val="24"/>
          <w:szCs w:val="24"/>
        </w:rPr>
        <w:t>ecipitaç</w:t>
      </w:r>
      <w:r w:rsidRPr="00D704DD">
        <w:rPr>
          <w:sz w:val="24"/>
          <w:szCs w:val="24"/>
        </w:rPr>
        <w:t>ão</w:t>
      </w:r>
      <w:r>
        <w:rPr>
          <w:sz w:val="24"/>
          <w:szCs w:val="24"/>
        </w:rPr>
        <w:t xml:space="preserve"> .</w:t>
      </w:r>
      <w:r w:rsidR="004C50E4">
        <w:rPr>
          <w:color w:val="000000"/>
          <w:sz w:val="24"/>
          <w:szCs w:val="24"/>
        </w:rPr>
        <w:br w:type="textWrapping" w:clear="all"/>
      </w:r>
      <w:r w:rsidR="004C50E4">
        <w:rPr>
          <w:noProof/>
          <w:color w:val="000000"/>
          <w:sz w:val="24"/>
          <w:szCs w:val="24"/>
        </w:rPr>
        <w:drawing>
          <wp:inline distT="0" distB="0" distL="0" distR="0">
            <wp:extent cx="4791075" cy="2886075"/>
            <wp:effectExtent l="19050" t="0" r="9525" b="0"/>
            <wp:docPr id="15" name="Imagem 14" descr="im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d 3.png"/>
                    <pic:cNvPicPr/>
                  </pic:nvPicPr>
                  <pic:blipFill>
                    <a:blip r:embed="rId9"/>
                    <a:stretch>
                      <a:fillRect/>
                    </a:stretch>
                  </pic:blipFill>
                  <pic:spPr>
                    <a:xfrm>
                      <a:off x="0" y="0"/>
                      <a:ext cx="4791075" cy="2886075"/>
                    </a:xfrm>
                    <a:prstGeom prst="rect">
                      <a:avLst/>
                    </a:prstGeom>
                  </pic:spPr>
                </pic:pic>
              </a:graphicData>
            </a:graphic>
          </wp:inline>
        </w:drawing>
      </w:r>
    </w:p>
    <w:p w:rsidR="00BC77C8" w:rsidRPr="00E65D9B" w:rsidRDefault="00386A9C" w:rsidP="009D05A4">
      <w:pPr>
        <w:spacing w:before="120" w:line="360" w:lineRule="auto"/>
        <w:jc w:val="center"/>
        <w:rPr>
          <w:sz w:val="22"/>
          <w:szCs w:val="22"/>
        </w:rPr>
      </w:pPr>
      <w:r w:rsidRPr="00D13969">
        <w:rPr>
          <w:sz w:val="22"/>
          <w:szCs w:val="22"/>
        </w:rPr>
        <w:t>Fonte:</w:t>
      </w:r>
      <w:r>
        <w:rPr>
          <w:sz w:val="22"/>
          <w:szCs w:val="22"/>
        </w:rPr>
        <w:t xml:space="preserve"> PRAZERES, et al.,</w:t>
      </w:r>
      <w:r w:rsidRPr="00D13969">
        <w:rPr>
          <w:sz w:val="22"/>
          <w:szCs w:val="22"/>
        </w:rPr>
        <w:t xml:space="preserve"> 201</w:t>
      </w:r>
      <w:r>
        <w:rPr>
          <w:sz w:val="22"/>
          <w:szCs w:val="22"/>
        </w:rPr>
        <w:t>8</w:t>
      </w:r>
    </w:p>
    <w:p w:rsidR="0012462E" w:rsidRPr="000B7D12" w:rsidRDefault="00E65D9B" w:rsidP="000B7D12">
      <w:pPr>
        <w:pBdr>
          <w:top w:val="nil"/>
          <w:left w:val="nil"/>
          <w:bottom w:val="nil"/>
          <w:right w:val="nil"/>
          <w:between w:val="nil"/>
        </w:pBdr>
        <w:spacing w:before="240" w:after="120" w:line="360" w:lineRule="auto"/>
        <w:ind w:right="105" w:firstLine="566"/>
        <w:jc w:val="both"/>
        <w:rPr>
          <w:color w:val="000000"/>
          <w:sz w:val="24"/>
          <w:szCs w:val="24"/>
        </w:rPr>
      </w:pPr>
      <w:r w:rsidRPr="005535A4">
        <w:rPr>
          <w:color w:val="000000"/>
          <w:sz w:val="24"/>
          <w:szCs w:val="24"/>
        </w:rPr>
        <w:lastRenderedPageBreak/>
        <w:t>Verificou-se a ocorrência da fenofase de frutificação (fruto verde, fruto maduro e disseminação)</w:t>
      </w:r>
      <w:r w:rsidR="00B736D8" w:rsidRPr="005535A4">
        <w:rPr>
          <w:color w:val="000000"/>
          <w:sz w:val="24"/>
          <w:szCs w:val="24"/>
        </w:rPr>
        <w:t xml:space="preserve"> (</w:t>
      </w:r>
      <w:r w:rsidR="00BC77C8">
        <w:rPr>
          <w:color w:val="000000"/>
          <w:sz w:val="24"/>
          <w:szCs w:val="24"/>
        </w:rPr>
        <w:t>figura 3</w:t>
      </w:r>
      <w:r w:rsidR="00B736D8" w:rsidRPr="005535A4">
        <w:rPr>
          <w:color w:val="000000"/>
          <w:sz w:val="24"/>
          <w:szCs w:val="24"/>
        </w:rPr>
        <w:t>A)</w:t>
      </w:r>
      <w:r w:rsidRPr="005535A4">
        <w:rPr>
          <w:color w:val="000000"/>
          <w:sz w:val="24"/>
          <w:szCs w:val="24"/>
        </w:rPr>
        <w:t>,</w:t>
      </w:r>
      <w:r w:rsidR="00BD0026" w:rsidRPr="005535A4">
        <w:rPr>
          <w:color w:val="000000"/>
          <w:sz w:val="24"/>
          <w:szCs w:val="24"/>
        </w:rPr>
        <w:t xml:space="preserve"> </w:t>
      </w:r>
      <w:r w:rsidR="00B736D8" w:rsidRPr="005535A4">
        <w:rPr>
          <w:color w:val="000000"/>
          <w:sz w:val="24"/>
          <w:szCs w:val="24"/>
        </w:rPr>
        <w:t>onde a maior intensidade da frutificação foi perceptível</w:t>
      </w:r>
      <w:r w:rsidR="00BD0026" w:rsidRPr="005535A4">
        <w:rPr>
          <w:color w:val="000000"/>
          <w:sz w:val="24"/>
          <w:szCs w:val="24"/>
        </w:rPr>
        <w:t xml:space="preserve"> </w:t>
      </w:r>
      <w:r w:rsidR="00B736D8" w:rsidRPr="005535A4">
        <w:rPr>
          <w:color w:val="000000"/>
          <w:sz w:val="24"/>
          <w:szCs w:val="24"/>
        </w:rPr>
        <w:t>no mese</w:t>
      </w:r>
      <w:r w:rsidR="00BD0026" w:rsidRPr="005535A4">
        <w:rPr>
          <w:color w:val="000000"/>
          <w:sz w:val="24"/>
          <w:szCs w:val="24"/>
        </w:rPr>
        <w:t>s de março á maio</w:t>
      </w:r>
      <w:r w:rsidRPr="005535A4">
        <w:rPr>
          <w:color w:val="000000"/>
          <w:sz w:val="24"/>
          <w:szCs w:val="24"/>
        </w:rPr>
        <w:t>, tendo no mês de abril/2018 100% das plantas com frutos verdes</w:t>
      </w:r>
      <w:r w:rsidR="00BC77C8">
        <w:rPr>
          <w:color w:val="000000"/>
          <w:sz w:val="24"/>
          <w:szCs w:val="24"/>
        </w:rPr>
        <w:t>(figura 3</w:t>
      </w:r>
      <w:r w:rsidR="00B736D8" w:rsidRPr="005535A4">
        <w:rPr>
          <w:color w:val="000000"/>
          <w:sz w:val="24"/>
          <w:szCs w:val="24"/>
        </w:rPr>
        <w:t>B)</w:t>
      </w:r>
      <w:r w:rsidRPr="005535A4">
        <w:rPr>
          <w:color w:val="000000"/>
          <w:sz w:val="24"/>
          <w:szCs w:val="24"/>
        </w:rPr>
        <w:t xml:space="preserve"> e maduros, resultados similares encontrado por </w:t>
      </w:r>
      <w:r w:rsidR="00BD0026" w:rsidRPr="005535A4">
        <w:rPr>
          <w:color w:val="000000"/>
          <w:sz w:val="24"/>
          <w:szCs w:val="24"/>
        </w:rPr>
        <w:t>(</w:t>
      </w:r>
      <w:r w:rsidRPr="005535A4">
        <w:rPr>
          <w:sz w:val="24"/>
          <w:szCs w:val="24"/>
        </w:rPr>
        <w:t>FALCÃO et al., 1989; MAUÉS ; COUTURI</w:t>
      </w:r>
      <w:r w:rsidR="00BD0026" w:rsidRPr="005535A4">
        <w:rPr>
          <w:sz w:val="24"/>
          <w:szCs w:val="24"/>
        </w:rPr>
        <w:t>ER, 2002; YUYAMA et. al., 2010),</w:t>
      </w:r>
      <w:r w:rsidRPr="005535A4">
        <w:rPr>
          <w:color w:val="000000"/>
          <w:sz w:val="24"/>
          <w:szCs w:val="24"/>
        </w:rPr>
        <w:t xml:space="preserve"> </w:t>
      </w:r>
      <w:r w:rsidR="00BD0026" w:rsidRPr="005535A4">
        <w:rPr>
          <w:color w:val="000000"/>
          <w:sz w:val="24"/>
          <w:szCs w:val="24"/>
        </w:rPr>
        <w:t>o</w:t>
      </w:r>
      <w:r w:rsidR="00B736D8" w:rsidRPr="005535A4">
        <w:rPr>
          <w:color w:val="000000"/>
          <w:sz w:val="24"/>
          <w:szCs w:val="24"/>
        </w:rPr>
        <w:t>nde</w:t>
      </w:r>
      <w:r w:rsidRPr="005535A4">
        <w:rPr>
          <w:color w:val="000000"/>
          <w:sz w:val="24"/>
          <w:szCs w:val="24"/>
        </w:rPr>
        <w:t xml:space="preserve"> houve maior intensidade da frutificação</w:t>
      </w:r>
      <w:r w:rsidR="00BD0026" w:rsidRPr="005535A4">
        <w:rPr>
          <w:sz w:val="24"/>
          <w:szCs w:val="24"/>
        </w:rPr>
        <w:t xml:space="preserve"> no período chuvoso</w:t>
      </w:r>
      <w:r w:rsidRPr="005535A4">
        <w:rPr>
          <w:color w:val="000000"/>
          <w:sz w:val="24"/>
          <w:szCs w:val="24"/>
        </w:rPr>
        <w:t>.</w:t>
      </w:r>
      <w:r w:rsidR="00BD0026" w:rsidRPr="005535A4">
        <w:rPr>
          <w:color w:val="000000"/>
          <w:sz w:val="24"/>
          <w:szCs w:val="24"/>
        </w:rPr>
        <w:t xml:space="preserve"> Quanto </w:t>
      </w:r>
      <w:r w:rsidRPr="005535A4">
        <w:rPr>
          <w:color w:val="000000"/>
          <w:sz w:val="24"/>
          <w:szCs w:val="24"/>
        </w:rPr>
        <w:t xml:space="preserve">Por outro lado, Villachica (1996) relata que em condições naturais no Peru, a época de frutificação ocorre nos meses de dezembro a janeiro, após o início da descida das águas nos rios. </w:t>
      </w:r>
    </w:p>
    <w:p w:rsidR="00F45A6E" w:rsidRDefault="00BC77C8" w:rsidP="000B7D12">
      <w:pPr>
        <w:spacing w:after="120"/>
        <w:jc w:val="center"/>
        <w:rPr>
          <w:b/>
          <w:sz w:val="22"/>
          <w:szCs w:val="22"/>
        </w:rPr>
      </w:pPr>
      <w:r>
        <w:rPr>
          <w:sz w:val="22"/>
          <w:szCs w:val="22"/>
        </w:rPr>
        <w:t>Figura 3</w:t>
      </w:r>
      <w:r w:rsidR="00F45A6E">
        <w:rPr>
          <w:sz w:val="22"/>
          <w:szCs w:val="22"/>
        </w:rPr>
        <w:t>A</w:t>
      </w:r>
      <w:r w:rsidR="00F45A6E" w:rsidRPr="00D13969">
        <w:rPr>
          <w:sz w:val="22"/>
          <w:szCs w:val="22"/>
        </w:rPr>
        <w:t xml:space="preserve"> – </w:t>
      </w:r>
      <w:r w:rsidR="00F45A6E" w:rsidRPr="00F45F35">
        <w:rPr>
          <w:sz w:val="22"/>
          <w:szCs w:val="22"/>
        </w:rPr>
        <w:t>Fenologia do camu-camuzeiro (</w:t>
      </w:r>
      <w:r w:rsidR="00F45A6E" w:rsidRPr="00F45F35">
        <w:rPr>
          <w:color w:val="000000"/>
          <w:sz w:val="22"/>
          <w:szCs w:val="22"/>
        </w:rPr>
        <w:t>Myrciaria dubia (H.B.K.) McVaugh</w:t>
      </w:r>
      <w:r w:rsidR="00F45A6E">
        <w:rPr>
          <w:sz w:val="22"/>
          <w:szCs w:val="22"/>
        </w:rPr>
        <w:t xml:space="preserve">) </w:t>
      </w:r>
      <w:r w:rsidR="00F45A6E" w:rsidRPr="00F45F35">
        <w:rPr>
          <w:sz w:val="22"/>
          <w:szCs w:val="22"/>
        </w:rPr>
        <w:t xml:space="preserve"> </w:t>
      </w:r>
      <w:r w:rsidR="00F45A6E" w:rsidRPr="00D704DD">
        <w:rPr>
          <w:sz w:val="24"/>
          <w:szCs w:val="24"/>
        </w:rPr>
        <w:t>) Média mensal de frutificação (FRV: Frutos verdes; FRM: Frutos maduros; DIS: Disseminação dos frutos)</w:t>
      </w:r>
      <w:r>
        <w:rPr>
          <w:sz w:val="24"/>
          <w:szCs w:val="24"/>
        </w:rPr>
        <w:t>,</w:t>
      </w:r>
      <w:r w:rsidRPr="00BC77C8">
        <w:rPr>
          <w:sz w:val="24"/>
          <w:szCs w:val="24"/>
        </w:rPr>
        <w:t xml:space="preserve"> </w:t>
      </w:r>
      <w:r>
        <w:rPr>
          <w:sz w:val="24"/>
          <w:szCs w:val="24"/>
        </w:rPr>
        <w:t>PP</w:t>
      </w:r>
      <w:r w:rsidRPr="00D704DD">
        <w:rPr>
          <w:sz w:val="24"/>
          <w:szCs w:val="24"/>
        </w:rPr>
        <w:t xml:space="preserve"> Precipitação</w:t>
      </w:r>
      <w:r>
        <w:rPr>
          <w:sz w:val="24"/>
          <w:szCs w:val="24"/>
        </w:rPr>
        <w:t>.</w:t>
      </w:r>
    </w:p>
    <w:p w:rsidR="005535A4" w:rsidRDefault="00F45A6E" w:rsidP="00F45A6E">
      <w:pPr>
        <w:jc w:val="center"/>
        <w:rPr>
          <w:b/>
          <w:sz w:val="22"/>
          <w:szCs w:val="22"/>
        </w:rPr>
      </w:pPr>
      <w:r>
        <w:rPr>
          <w:b/>
          <w:noProof/>
          <w:sz w:val="22"/>
          <w:szCs w:val="22"/>
        </w:rPr>
        <w:drawing>
          <wp:inline distT="0" distB="0" distL="0" distR="0">
            <wp:extent cx="4133850" cy="2457450"/>
            <wp:effectExtent l="19050" t="0" r="0" b="0"/>
            <wp:docPr id="18" name="Imagem 17" descr="im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d 3.png"/>
                    <pic:cNvPicPr/>
                  </pic:nvPicPr>
                  <pic:blipFill>
                    <a:blip r:embed="rId10"/>
                    <a:stretch>
                      <a:fillRect/>
                    </a:stretch>
                  </pic:blipFill>
                  <pic:spPr>
                    <a:xfrm>
                      <a:off x="0" y="0"/>
                      <a:ext cx="4134427" cy="2457793"/>
                    </a:xfrm>
                    <a:prstGeom prst="rect">
                      <a:avLst/>
                    </a:prstGeom>
                  </pic:spPr>
                </pic:pic>
              </a:graphicData>
            </a:graphic>
          </wp:inline>
        </w:drawing>
      </w:r>
    </w:p>
    <w:p w:rsidR="0012462E" w:rsidRDefault="0012462E" w:rsidP="0012462E">
      <w:pPr>
        <w:jc w:val="center"/>
        <w:rPr>
          <w:b/>
          <w:sz w:val="22"/>
          <w:szCs w:val="22"/>
        </w:rPr>
      </w:pPr>
    </w:p>
    <w:p w:rsidR="003733B4" w:rsidRDefault="00F45A6E" w:rsidP="009D05A4">
      <w:pPr>
        <w:spacing w:before="120" w:line="360" w:lineRule="auto"/>
        <w:jc w:val="center"/>
        <w:rPr>
          <w:sz w:val="22"/>
          <w:szCs w:val="22"/>
        </w:rPr>
      </w:pPr>
      <w:r w:rsidRPr="00D13969">
        <w:rPr>
          <w:sz w:val="22"/>
          <w:szCs w:val="22"/>
        </w:rPr>
        <w:t>Fonte:</w:t>
      </w:r>
      <w:r>
        <w:rPr>
          <w:sz w:val="22"/>
          <w:szCs w:val="22"/>
        </w:rPr>
        <w:t xml:space="preserve"> PRAZERES, et al.,</w:t>
      </w:r>
      <w:r w:rsidRPr="00D13969">
        <w:rPr>
          <w:sz w:val="22"/>
          <w:szCs w:val="22"/>
        </w:rPr>
        <w:t xml:space="preserve"> 201</w:t>
      </w:r>
      <w:r>
        <w:rPr>
          <w:sz w:val="22"/>
          <w:szCs w:val="22"/>
        </w:rPr>
        <w:t>8</w:t>
      </w:r>
    </w:p>
    <w:p w:rsidR="000B7D12" w:rsidRDefault="000B7D12" w:rsidP="009D05A4">
      <w:pPr>
        <w:spacing w:before="120" w:line="360" w:lineRule="auto"/>
        <w:jc w:val="center"/>
        <w:rPr>
          <w:sz w:val="22"/>
          <w:szCs w:val="22"/>
        </w:rPr>
      </w:pPr>
    </w:p>
    <w:p w:rsidR="000B7D12" w:rsidRDefault="000B7D12" w:rsidP="009D05A4">
      <w:pPr>
        <w:spacing w:before="120" w:line="360" w:lineRule="auto"/>
        <w:jc w:val="center"/>
        <w:rPr>
          <w:sz w:val="22"/>
          <w:szCs w:val="22"/>
        </w:rPr>
      </w:pPr>
    </w:p>
    <w:p w:rsidR="000B7D12" w:rsidRDefault="000B7D12" w:rsidP="009D05A4">
      <w:pPr>
        <w:spacing w:before="120" w:line="360" w:lineRule="auto"/>
        <w:jc w:val="center"/>
        <w:rPr>
          <w:sz w:val="22"/>
          <w:szCs w:val="22"/>
        </w:rPr>
      </w:pPr>
    </w:p>
    <w:p w:rsidR="000B7D12" w:rsidRDefault="000B7D12" w:rsidP="009D05A4">
      <w:pPr>
        <w:spacing w:before="120" w:line="360" w:lineRule="auto"/>
        <w:jc w:val="center"/>
        <w:rPr>
          <w:sz w:val="22"/>
          <w:szCs w:val="22"/>
        </w:rPr>
      </w:pPr>
    </w:p>
    <w:p w:rsidR="000B7D12" w:rsidRDefault="000B7D12" w:rsidP="009D05A4">
      <w:pPr>
        <w:spacing w:before="120" w:line="360" w:lineRule="auto"/>
        <w:jc w:val="center"/>
        <w:rPr>
          <w:sz w:val="22"/>
          <w:szCs w:val="22"/>
        </w:rPr>
      </w:pPr>
    </w:p>
    <w:p w:rsidR="000B7D12" w:rsidRDefault="000B7D12" w:rsidP="009D05A4">
      <w:pPr>
        <w:spacing w:before="120" w:line="360" w:lineRule="auto"/>
        <w:jc w:val="center"/>
        <w:rPr>
          <w:sz w:val="22"/>
          <w:szCs w:val="22"/>
        </w:rPr>
      </w:pPr>
    </w:p>
    <w:p w:rsidR="00F45A6E" w:rsidRPr="00E65D9B" w:rsidRDefault="00BC77C8" w:rsidP="00F45A6E">
      <w:pPr>
        <w:spacing w:before="120" w:line="360" w:lineRule="auto"/>
        <w:jc w:val="center"/>
        <w:rPr>
          <w:sz w:val="22"/>
          <w:szCs w:val="22"/>
        </w:rPr>
      </w:pPr>
      <w:r>
        <w:rPr>
          <w:sz w:val="22"/>
          <w:szCs w:val="22"/>
        </w:rPr>
        <w:lastRenderedPageBreak/>
        <w:t>Figura 3</w:t>
      </w:r>
      <w:r w:rsidR="00F45A6E">
        <w:rPr>
          <w:sz w:val="22"/>
          <w:szCs w:val="22"/>
        </w:rPr>
        <w:t>B</w:t>
      </w:r>
      <w:r w:rsidR="00F45A6E" w:rsidRPr="00D13969">
        <w:rPr>
          <w:sz w:val="22"/>
          <w:szCs w:val="22"/>
        </w:rPr>
        <w:t xml:space="preserve"> – </w:t>
      </w:r>
      <w:r w:rsidR="00F45A6E">
        <w:rPr>
          <w:sz w:val="22"/>
          <w:szCs w:val="22"/>
        </w:rPr>
        <w:t xml:space="preserve">Frutos verdes </w:t>
      </w:r>
      <w:r w:rsidR="00F45A6E" w:rsidRPr="00F45F35">
        <w:rPr>
          <w:sz w:val="22"/>
          <w:szCs w:val="22"/>
        </w:rPr>
        <w:t xml:space="preserve"> do camu-camuzeiro</w:t>
      </w:r>
      <w:r w:rsidR="003733B4">
        <w:rPr>
          <w:sz w:val="22"/>
          <w:szCs w:val="22"/>
        </w:rPr>
        <w:t xml:space="preserve"> no </w:t>
      </w:r>
      <w:r w:rsidR="003733B4" w:rsidRPr="00592BA4">
        <w:rPr>
          <w:color w:val="000000"/>
          <w:sz w:val="24"/>
          <w:szCs w:val="24"/>
        </w:rPr>
        <w:t xml:space="preserve">(BAG) de Camu-camu </w:t>
      </w:r>
      <w:r w:rsidR="003733B4">
        <w:rPr>
          <w:color w:val="000000"/>
          <w:sz w:val="24"/>
          <w:szCs w:val="24"/>
        </w:rPr>
        <w:t xml:space="preserve">na </w:t>
      </w:r>
      <w:r w:rsidR="003733B4" w:rsidRPr="00592BA4">
        <w:rPr>
          <w:color w:val="000000"/>
          <w:sz w:val="24"/>
          <w:szCs w:val="24"/>
        </w:rPr>
        <w:t>Embrapa Amazônia Oriental</w:t>
      </w:r>
    </w:p>
    <w:p w:rsidR="00BB2377" w:rsidRPr="003A2B3D" w:rsidRDefault="00F45A6E" w:rsidP="0012462E">
      <w:pPr>
        <w:jc w:val="center"/>
        <w:rPr>
          <w:sz w:val="22"/>
          <w:szCs w:val="22"/>
        </w:rPr>
      </w:pPr>
      <w:r>
        <w:rPr>
          <w:noProof/>
          <w:sz w:val="22"/>
          <w:szCs w:val="22"/>
        </w:rPr>
        <w:drawing>
          <wp:inline distT="0" distB="0" distL="0" distR="0">
            <wp:extent cx="2938780" cy="2809875"/>
            <wp:effectExtent l="19050" t="0" r="0" b="0"/>
            <wp:docPr id="19" name="Imagem 18" descr="IMG-201811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3-WA0072.jpg"/>
                    <pic:cNvPicPr/>
                  </pic:nvPicPr>
                  <pic:blipFill>
                    <a:blip r:embed="rId11"/>
                    <a:srcRect l="1111" t="38285"/>
                    <a:stretch>
                      <a:fillRect/>
                    </a:stretch>
                  </pic:blipFill>
                  <pic:spPr>
                    <a:xfrm>
                      <a:off x="0" y="0"/>
                      <a:ext cx="2938780" cy="2809875"/>
                    </a:xfrm>
                    <a:prstGeom prst="rect">
                      <a:avLst/>
                    </a:prstGeom>
                  </pic:spPr>
                </pic:pic>
              </a:graphicData>
            </a:graphic>
          </wp:inline>
        </w:drawing>
      </w:r>
    </w:p>
    <w:p w:rsidR="005535A4" w:rsidRDefault="005535A4" w:rsidP="0012462E">
      <w:pPr>
        <w:tabs>
          <w:tab w:val="left" w:pos="1290"/>
        </w:tabs>
        <w:jc w:val="both"/>
        <w:rPr>
          <w:sz w:val="22"/>
          <w:szCs w:val="22"/>
        </w:rPr>
      </w:pPr>
    </w:p>
    <w:p w:rsidR="00F45A6E" w:rsidRDefault="00F45A6E" w:rsidP="00F45A6E">
      <w:pPr>
        <w:spacing w:before="120" w:line="360" w:lineRule="auto"/>
        <w:jc w:val="center"/>
        <w:rPr>
          <w:sz w:val="22"/>
          <w:szCs w:val="22"/>
        </w:rPr>
      </w:pPr>
      <w:r w:rsidRPr="00D13969">
        <w:rPr>
          <w:sz w:val="22"/>
          <w:szCs w:val="22"/>
        </w:rPr>
        <w:t>Fonte:</w:t>
      </w:r>
      <w:r>
        <w:rPr>
          <w:sz w:val="22"/>
          <w:szCs w:val="22"/>
        </w:rPr>
        <w:t xml:space="preserve"> PRAZERES, et al.,</w:t>
      </w:r>
      <w:r w:rsidRPr="00D13969">
        <w:rPr>
          <w:sz w:val="22"/>
          <w:szCs w:val="22"/>
        </w:rPr>
        <w:t xml:space="preserve"> 201</w:t>
      </w:r>
      <w:r>
        <w:rPr>
          <w:sz w:val="22"/>
          <w:szCs w:val="22"/>
        </w:rPr>
        <w:t>8</w:t>
      </w:r>
    </w:p>
    <w:p w:rsidR="00BC77C8" w:rsidRPr="00BC77C8" w:rsidRDefault="003733B4" w:rsidP="009D05A4">
      <w:pPr>
        <w:pBdr>
          <w:top w:val="nil"/>
          <w:left w:val="nil"/>
          <w:bottom w:val="nil"/>
          <w:right w:val="nil"/>
          <w:between w:val="nil"/>
        </w:pBdr>
        <w:spacing w:before="137" w:after="120" w:line="360" w:lineRule="auto"/>
        <w:ind w:right="105" w:firstLine="566"/>
        <w:jc w:val="both"/>
        <w:rPr>
          <w:color w:val="000000"/>
          <w:sz w:val="24"/>
          <w:szCs w:val="24"/>
        </w:rPr>
      </w:pPr>
      <w:r w:rsidRPr="00BC77C8">
        <w:rPr>
          <w:color w:val="000000"/>
          <w:sz w:val="24"/>
          <w:szCs w:val="24"/>
        </w:rPr>
        <w:t>Na feno</w:t>
      </w:r>
      <w:r w:rsidR="009D05A4">
        <w:rPr>
          <w:color w:val="000000"/>
          <w:sz w:val="24"/>
          <w:szCs w:val="24"/>
        </w:rPr>
        <w:t>fase de mudança foliar (figura 4</w:t>
      </w:r>
      <w:r w:rsidRPr="00BC77C8">
        <w:rPr>
          <w:color w:val="000000"/>
          <w:sz w:val="24"/>
          <w:szCs w:val="24"/>
        </w:rPr>
        <w:t>) notou-se que a presença de folhas novas e maduras é uma constante, e não há nenhum período com perda total de folhas, uma vez que o camu-camu é considerado uma planta sempre-verde ou perenifólia, mas notou-se que por volta do mês de novembro de 2017 17%</w:t>
      </w:r>
      <w:r w:rsidR="00FF4EFA">
        <w:rPr>
          <w:color w:val="000000"/>
          <w:sz w:val="24"/>
          <w:szCs w:val="24"/>
        </w:rPr>
        <w:t xml:space="preserve"> </w:t>
      </w:r>
      <w:r w:rsidRPr="00BC77C8">
        <w:rPr>
          <w:color w:val="000000"/>
          <w:sz w:val="24"/>
          <w:szCs w:val="24"/>
        </w:rPr>
        <w:t>das plantas avaliadas apresentavam pouca perda foliar.</w:t>
      </w:r>
    </w:p>
    <w:p w:rsidR="003733B4" w:rsidRDefault="00BC77C8" w:rsidP="00BC77C8">
      <w:pPr>
        <w:spacing w:before="120" w:line="360" w:lineRule="auto"/>
        <w:jc w:val="center"/>
      </w:pPr>
      <w:r w:rsidRPr="00BC77C8">
        <w:rPr>
          <w:sz w:val="24"/>
          <w:szCs w:val="24"/>
        </w:rPr>
        <w:lastRenderedPageBreak/>
        <w:t>Figura 4 – Fenologia do camu-camuzeiro (</w:t>
      </w:r>
      <w:r w:rsidRPr="00BC77C8">
        <w:rPr>
          <w:color w:val="000000"/>
          <w:sz w:val="24"/>
          <w:szCs w:val="24"/>
        </w:rPr>
        <w:t>Myrciaria dubia (H.B.K.) McVaugh</w:t>
      </w:r>
      <w:r w:rsidRPr="00BC77C8">
        <w:rPr>
          <w:sz w:val="24"/>
          <w:szCs w:val="24"/>
        </w:rPr>
        <w:t>). Mudanças foliares (FON: Folhas novas; FOM: folhas maduras; DEP: Desfolhas parciais), PP Precipitação</w:t>
      </w:r>
      <w:r>
        <w:rPr>
          <w:noProof/>
        </w:rPr>
        <w:t xml:space="preserve"> </w:t>
      </w:r>
      <w:r w:rsidR="003733B4">
        <w:rPr>
          <w:noProof/>
        </w:rPr>
        <w:drawing>
          <wp:inline distT="0" distB="0" distL="0" distR="0">
            <wp:extent cx="4152899" cy="2543175"/>
            <wp:effectExtent l="19050" t="0" r="1" b="0"/>
            <wp:docPr id="20" name="Imagem 19" descr="im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d 3.png"/>
                    <pic:cNvPicPr/>
                  </pic:nvPicPr>
                  <pic:blipFill>
                    <a:blip r:embed="rId12"/>
                    <a:stretch>
                      <a:fillRect/>
                    </a:stretch>
                  </pic:blipFill>
                  <pic:spPr>
                    <a:xfrm>
                      <a:off x="0" y="0"/>
                      <a:ext cx="4153480" cy="2543531"/>
                    </a:xfrm>
                    <a:prstGeom prst="rect">
                      <a:avLst/>
                    </a:prstGeom>
                  </pic:spPr>
                </pic:pic>
              </a:graphicData>
            </a:graphic>
          </wp:inline>
        </w:drawing>
      </w:r>
    </w:p>
    <w:p w:rsidR="009D05A4" w:rsidRDefault="009D05A4" w:rsidP="009D05A4">
      <w:pPr>
        <w:spacing w:before="120" w:line="360" w:lineRule="auto"/>
        <w:jc w:val="center"/>
        <w:rPr>
          <w:sz w:val="22"/>
          <w:szCs w:val="22"/>
        </w:rPr>
      </w:pPr>
      <w:r w:rsidRPr="00D13969">
        <w:rPr>
          <w:sz w:val="22"/>
          <w:szCs w:val="22"/>
        </w:rPr>
        <w:t>Fonte:</w:t>
      </w:r>
      <w:r>
        <w:rPr>
          <w:sz w:val="22"/>
          <w:szCs w:val="22"/>
        </w:rPr>
        <w:t xml:space="preserve"> PRAZERES, et al.,</w:t>
      </w:r>
      <w:r w:rsidRPr="00D13969">
        <w:rPr>
          <w:sz w:val="22"/>
          <w:szCs w:val="22"/>
        </w:rPr>
        <w:t xml:space="preserve"> 201</w:t>
      </w:r>
      <w:r>
        <w:rPr>
          <w:sz w:val="22"/>
          <w:szCs w:val="22"/>
        </w:rPr>
        <w:t>8</w:t>
      </w:r>
    </w:p>
    <w:p w:rsidR="003733B4" w:rsidRPr="00E65D9B" w:rsidRDefault="003733B4" w:rsidP="00F45A6E">
      <w:pPr>
        <w:spacing w:before="120" w:line="360" w:lineRule="auto"/>
        <w:jc w:val="center"/>
        <w:rPr>
          <w:sz w:val="22"/>
          <w:szCs w:val="22"/>
        </w:rPr>
      </w:pPr>
    </w:p>
    <w:p w:rsidR="00F45A6E" w:rsidRDefault="00F45A6E" w:rsidP="00F45A6E">
      <w:pPr>
        <w:tabs>
          <w:tab w:val="left" w:pos="1290"/>
        </w:tabs>
        <w:jc w:val="center"/>
        <w:rPr>
          <w:sz w:val="22"/>
          <w:szCs w:val="22"/>
        </w:rPr>
      </w:pPr>
    </w:p>
    <w:p w:rsidR="00555769" w:rsidRDefault="0012462E" w:rsidP="009D05A4">
      <w:pPr>
        <w:tabs>
          <w:tab w:val="left" w:pos="1290"/>
        </w:tabs>
        <w:jc w:val="both"/>
        <w:rPr>
          <w:b/>
          <w:sz w:val="24"/>
          <w:szCs w:val="24"/>
        </w:rPr>
      </w:pPr>
      <w:r>
        <w:rPr>
          <w:b/>
          <w:sz w:val="24"/>
          <w:szCs w:val="24"/>
        </w:rPr>
        <w:t xml:space="preserve">4. </w:t>
      </w:r>
      <w:r w:rsidR="0042057D">
        <w:rPr>
          <w:b/>
          <w:sz w:val="24"/>
          <w:szCs w:val="24"/>
        </w:rPr>
        <w:t>CONCLUSÃO</w:t>
      </w:r>
      <w:r w:rsidR="00555769">
        <w:rPr>
          <w:b/>
          <w:sz w:val="24"/>
          <w:szCs w:val="24"/>
        </w:rPr>
        <w:t xml:space="preserve"> </w:t>
      </w:r>
    </w:p>
    <w:p w:rsidR="009D05A4" w:rsidRDefault="009D05A4" w:rsidP="009D05A4">
      <w:pPr>
        <w:tabs>
          <w:tab w:val="left" w:pos="1290"/>
        </w:tabs>
        <w:jc w:val="both"/>
        <w:rPr>
          <w:b/>
          <w:sz w:val="24"/>
          <w:szCs w:val="24"/>
        </w:rPr>
      </w:pPr>
    </w:p>
    <w:p w:rsidR="009D05A4" w:rsidRDefault="009D05A4" w:rsidP="009D05A4">
      <w:pPr>
        <w:tabs>
          <w:tab w:val="left" w:pos="1290"/>
        </w:tabs>
        <w:jc w:val="both"/>
        <w:rPr>
          <w:b/>
          <w:sz w:val="24"/>
          <w:szCs w:val="24"/>
        </w:rPr>
      </w:pPr>
    </w:p>
    <w:p w:rsidR="009D05A4" w:rsidRPr="009D05A4" w:rsidRDefault="009D05A4" w:rsidP="009D05A4">
      <w:pPr>
        <w:spacing w:line="360" w:lineRule="auto"/>
        <w:ind w:firstLine="709"/>
        <w:jc w:val="both"/>
        <w:rPr>
          <w:sz w:val="24"/>
          <w:szCs w:val="24"/>
        </w:rPr>
      </w:pPr>
      <w:r w:rsidRPr="009D05A4">
        <w:rPr>
          <w:sz w:val="24"/>
          <w:szCs w:val="24"/>
        </w:rPr>
        <w:t>A análise qualitativa da fenologia do Camu-camu (</w:t>
      </w:r>
      <w:r w:rsidRPr="009D05A4">
        <w:rPr>
          <w:i/>
          <w:color w:val="000000"/>
          <w:sz w:val="24"/>
          <w:szCs w:val="24"/>
        </w:rPr>
        <w:t>Myrciaria dubia</w:t>
      </w:r>
      <w:r w:rsidRPr="009D05A4">
        <w:rPr>
          <w:color w:val="000000"/>
          <w:sz w:val="24"/>
          <w:szCs w:val="24"/>
        </w:rPr>
        <w:t xml:space="preserve"> (H.B.K.) McVaugh)</w:t>
      </w:r>
      <w:r w:rsidRPr="009D05A4">
        <w:rPr>
          <w:sz w:val="24"/>
          <w:szCs w:val="24"/>
        </w:rPr>
        <w:t>, permitiu observar que existe uma variação sazonal na ocorrência dos eventos fenológicos, onde o índice pluviométrico exerce influência nas fenofases de floração e frutificação. Quanto a mudança foliar, os valores se apresentaram constantes no período de monitoramento das plantas, uma vez que a espécie é perenifólia.</w:t>
      </w:r>
    </w:p>
    <w:p w:rsidR="000B7D12" w:rsidRPr="000B7D12" w:rsidRDefault="000B7D12" w:rsidP="000B7D12">
      <w:pPr>
        <w:tabs>
          <w:tab w:val="left" w:pos="1110"/>
        </w:tabs>
        <w:spacing w:line="360" w:lineRule="auto"/>
        <w:ind w:firstLine="709"/>
        <w:jc w:val="both"/>
        <w:rPr>
          <w:sz w:val="24"/>
          <w:szCs w:val="24"/>
        </w:rPr>
      </w:pPr>
    </w:p>
    <w:p w:rsidR="00555769" w:rsidRDefault="00555769" w:rsidP="0012462E">
      <w:pPr>
        <w:tabs>
          <w:tab w:val="left" w:pos="1290"/>
        </w:tabs>
        <w:jc w:val="both"/>
        <w:rPr>
          <w:b/>
          <w:sz w:val="24"/>
          <w:szCs w:val="24"/>
        </w:rPr>
      </w:pPr>
    </w:p>
    <w:p w:rsidR="0012462E" w:rsidRPr="00001E41" w:rsidRDefault="0012462E" w:rsidP="0012462E">
      <w:pPr>
        <w:tabs>
          <w:tab w:val="left" w:pos="1290"/>
        </w:tabs>
        <w:jc w:val="both"/>
        <w:rPr>
          <w:color w:val="FF0000"/>
          <w:sz w:val="24"/>
          <w:szCs w:val="24"/>
        </w:rPr>
      </w:pPr>
      <w:r w:rsidRPr="00001E41">
        <w:rPr>
          <w:b/>
          <w:sz w:val="24"/>
          <w:szCs w:val="24"/>
        </w:rPr>
        <w:t>REFERÊNCIAS</w:t>
      </w:r>
    </w:p>
    <w:p w:rsidR="0012462E" w:rsidRDefault="0012462E" w:rsidP="0012462E">
      <w:pPr>
        <w:tabs>
          <w:tab w:val="left" w:pos="709"/>
        </w:tabs>
        <w:ind w:firstLine="709"/>
        <w:jc w:val="both"/>
        <w:rPr>
          <w:sz w:val="24"/>
          <w:szCs w:val="28"/>
        </w:rPr>
      </w:pPr>
    </w:p>
    <w:p w:rsidR="00A271BD" w:rsidRDefault="00A271BD" w:rsidP="00D94290">
      <w:pPr>
        <w:tabs>
          <w:tab w:val="left" w:pos="709"/>
        </w:tabs>
        <w:spacing w:line="360" w:lineRule="auto"/>
        <w:ind w:firstLine="709"/>
        <w:jc w:val="both"/>
        <w:rPr>
          <w:color w:val="222222"/>
          <w:sz w:val="24"/>
          <w:szCs w:val="24"/>
          <w:shd w:val="clear" w:color="auto" w:fill="FFFFFF"/>
        </w:rPr>
      </w:pPr>
      <w:r w:rsidRPr="00FB71D2">
        <w:rPr>
          <w:color w:val="222222"/>
          <w:sz w:val="24"/>
          <w:szCs w:val="24"/>
          <w:shd w:val="clear" w:color="auto" w:fill="FFFFFF"/>
          <w:lang w:val="en-US"/>
        </w:rPr>
        <w:t xml:space="preserve">CLEMENT, Charles R.; MÜLLER, Carlos Hans; FLORES, Wanders B. Chavez. </w:t>
      </w:r>
      <w:r w:rsidRPr="00FB71D2">
        <w:rPr>
          <w:color w:val="222222"/>
          <w:sz w:val="24"/>
          <w:szCs w:val="24"/>
          <w:shd w:val="clear" w:color="auto" w:fill="FFFFFF"/>
        </w:rPr>
        <w:t>Recursos genéticos de espécies frutíferas nativas da Amazônia Brasileira. </w:t>
      </w:r>
      <w:r w:rsidRPr="00FB71D2">
        <w:rPr>
          <w:b/>
          <w:bCs/>
          <w:color w:val="222222"/>
          <w:sz w:val="24"/>
          <w:szCs w:val="24"/>
          <w:shd w:val="clear" w:color="auto" w:fill="FFFFFF"/>
        </w:rPr>
        <w:t>Acta amazonica</w:t>
      </w:r>
      <w:r w:rsidRPr="00FB71D2">
        <w:rPr>
          <w:color w:val="222222"/>
          <w:sz w:val="24"/>
          <w:szCs w:val="24"/>
          <w:shd w:val="clear" w:color="auto" w:fill="FFFFFF"/>
        </w:rPr>
        <w:t>, v. 12, n. 4, p. 677-695, 1982.</w:t>
      </w:r>
    </w:p>
    <w:p w:rsidR="004C5D91" w:rsidRDefault="004C5D91" w:rsidP="004C5D91">
      <w:pPr>
        <w:tabs>
          <w:tab w:val="left" w:pos="709"/>
        </w:tabs>
        <w:spacing w:line="360" w:lineRule="auto"/>
        <w:ind w:firstLine="709"/>
        <w:jc w:val="both"/>
        <w:rPr>
          <w:sz w:val="24"/>
          <w:szCs w:val="24"/>
        </w:rPr>
      </w:pPr>
      <w:r w:rsidRPr="004C5D91">
        <w:rPr>
          <w:sz w:val="24"/>
          <w:szCs w:val="24"/>
        </w:rPr>
        <w:lastRenderedPageBreak/>
        <w:t xml:space="preserve">FALCÃO, M.A.; FERREIRA, S.A.N.; FLORES, W.B.; CLEMENT, C.R. Aspectos fenológicos e ecológicos do “Camu-camu” (Myrciaria dubia (H.B.K.) McVaugh) na terra-firme da Amazônia Central. </w:t>
      </w:r>
      <w:r w:rsidRPr="004C5D91">
        <w:rPr>
          <w:b/>
          <w:sz w:val="24"/>
          <w:szCs w:val="24"/>
        </w:rPr>
        <w:t>In: Universidade Federal do Amazonas</w:t>
      </w:r>
      <w:r w:rsidRPr="004C5D91">
        <w:rPr>
          <w:sz w:val="24"/>
          <w:szCs w:val="24"/>
        </w:rPr>
        <w:t>. Manaus.v.2, p.57-65, 1993.</w:t>
      </w:r>
    </w:p>
    <w:p w:rsidR="004C5D91" w:rsidRPr="004C5D91" w:rsidRDefault="004C5D91" w:rsidP="004C5D91">
      <w:pPr>
        <w:tabs>
          <w:tab w:val="left" w:pos="709"/>
        </w:tabs>
        <w:spacing w:line="360" w:lineRule="auto"/>
        <w:ind w:firstLine="709"/>
        <w:jc w:val="both"/>
        <w:rPr>
          <w:color w:val="222222"/>
          <w:sz w:val="24"/>
          <w:szCs w:val="24"/>
          <w:shd w:val="clear" w:color="auto" w:fill="FFFFFF"/>
        </w:rPr>
      </w:pPr>
    </w:p>
    <w:p w:rsidR="00D94290" w:rsidRPr="00D94290" w:rsidRDefault="00377782"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r>
        <w:rPr>
          <w:rFonts w:ascii="Times New Roman" w:hAnsi="Times New Roman" w:cs="Times New Roman"/>
          <w:b w:val="0"/>
          <w:color w:val="000000"/>
          <w:sz w:val="24"/>
          <w:szCs w:val="24"/>
          <w:lang w:val="en-US"/>
        </w:rPr>
        <w:tab/>
      </w:r>
      <w:r>
        <w:rPr>
          <w:rFonts w:ascii="Times New Roman" w:hAnsi="Times New Roman" w:cs="Times New Roman"/>
          <w:b w:val="0"/>
          <w:color w:val="000000"/>
          <w:sz w:val="24"/>
          <w:szCs w:val="24"/>
          <w:lang w:val="en-US"/>
        </w:rPr>
        <w:tab/>
      </w:r>
      <w:r w:rsidR="00D94290" w:rsidRPr="00D94290">
        <w:rPr>
          <w:rFonts w:ascii="Times New Roman" w:hAnsi="Times New Roman" w:cs="Times New Roman"/>
          <w:b w:val="0"/>
          <w:color w:val="000000"/>
          <w:sz w:val="24"/>
          <w:szCs w:val="24"/>
          <w:lang w:val="en-US"/>
        </w:rPr>
        <w:t xml:space="preserve">FOURNIER, L.A.O. &amp; CHARPANTIER, C. 1975. </w:t>
      </w:r>
      <w:r w:rsidR="00D94290" w:rsidRPr="00377782">
        <w:rPr>
          <w:rFonts w:ascii="Times New Roman" w:hAnsi="Times New Roman" w:cs="Times New Roman"/>
          <w:b w:val="0"/>
          <w:color w:val="000000"/>
          <w:sz w:val="24"/>
          <w:szCs w:val="24"/>
        </w:rPr>
        <w:t>El tamaño de la muestra y la frecuencia de las observaciones en el estudio da las características de los árboles tropicales.</w:t>
      </w:r>
      <w:r w:rsidR="00D94290" w:rsidRPr="00D94290">
        <w:rPr>
          <w:rFonts w:ascii="Times New Roman" w:hAnsi="Times New Roman" w:cs="Times New Roman"/>
          <w:b w:val="0"/>
          <w:color w:val="000000"/>
          <w:sz w:val="24"/>
          <w:szCs w:val="24"/>
        </w:rPr>
        <w:t xml:space="preserve"> </w:t>
      </w:r>
      <w:r w:rsidR="00D94290" w:rsidRPr="00377782">
        <w:rPr>
          <w:rFonts w:ascii="Times New Roman" w:hAnsi="Times New Roman" w:cs="Times New Roman"/>
          <w:color w:val="000000"/>
          <w:sz w:val="24"/>
          <w:szCs w:val="24"/>
        </w:rPr>
        <w:t>Turrialba 25</w:t>
      </w:r>
      <w:r w:rsidR="00D94290" w:rsidRPr="00D94290">
        <w:rPr>
          <w:rFonts w:ascii="Times New Roman" w:hAnsi="Times New Roman" w:cs="Times New Roman"/>
          <w:b w:val="0"/>
          <w:color w:val="000000"/>
          <w:sz w:val="24"/>
          <w:szCs w:val="24"/>
        </w:rPr>
        <w:t xml:space="preserve">:45-48. </w:t>
      </w:r>
    </w:p>
    <w:p w:rsidR="00D94290" w:rsidRPr="00D94290" w:rsidRDefault="00D94290"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r w:rsidRPr="00D94290">
        <w:rPr>
          <w:rFonts w:ascii="Times New Roman" w:hAnsi="Times New Roman" w:cs="Times New Roman"/>
          <w:b w:val="0"/>
          <w:color w:val="000000"/>
          <w:sz w:val="24"/>
          <w:szCs w:val="24"/>
        </w:rPr>
        <w:t>   </w:t>
      </w:r>
    </w:p>
    <w:p w:rsidR="00D94290" w:rsidRPr="00D94290" w:rsidRDefault="00D94290"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r>
        <w:rPr>
          <w:rFonts w:ascii="Times New Roman" w:hAnsi="Times New Roman" w:cs="Times New Roman"/>
          <w:b w:val="0"/>
          <w:color w:val="000000"/>
          <w:sz w:val="24"/>
          <w:szCs w:val="24"/>
        </w:rPr>
        <w:tab/>
      </w:r>
      <w:r>
        <w:rPr>
          <w:rFonts w:ascii="Times New Roman" w:hAnsi="Times New Roman" w:cs="Times New Roman"/>
          <w:b w:val="0"/>
          <w:color w:val="000000"/>
          <w:sz w:val="24"/>
          <w:szCs w:val="24"/>
        </w:rPr>
        <w:tab/>
      </w:r>
      <w:r w:rsidRPr="00D94290">
        <w:rPr>
          <w:rFonts w:ascii="Times New Roman" w:hAnsi="Times New Roman" w:cs="Times New Roman"/>
          <w:b w:val="0"/>
          <w:color w:val="000000"/>
          <w:sz w:val="24"/>
          <w:szCs w:val="24"/>
        </w:rPr>
        <w:t xml:space="preserve">MAUÉS, M. M.; COUTURIER, G. </w:t>
      </w:r>
      <w:r w:rsidRPr="00377782">
        <w:rPr>
          <w:rFonts w:ascii="Times New Roman" w:hAnsi="Times New Roman" w:cs="Times New Roman"/>
          <w:b w:val="0"/>
          <w:color w:val="000000"/>
          <w:sz w:val="24"/>
          <w:szCs w:val="24"/>
        </w:rPr>
        <w:t>Biologia floral e fenologia reprodutiva do camu-camu (Myrciaria dubia (HBK) McVaugh, Myrtaceae) no Estado do Pará, Brasil</w:t>
      </w:r>
      <w:r w:rsidRPr="00D94290">
        <w:rPr>
          <w:rFonts w:ascii="Times New Roman" w:hAnsi="Times New Roman" w:cs="Times New Roman"/>
          <w:color w:val="000000"/>
          <w:sz w:val="24"/>
          <w:szCs w:val="24"/>
        </w:rPr>
        <w:t>.</w:t>
      </w:r>
      <w:r w:rsidRPr="00D94290">
        <w:rPr>
          <w:rFonts w:ascii="Times New Roman" w:hAnsi="Times New Roman" w:cs="Times New Roman"/>
          <w:b w:val="0"/>
          <w:color w:val="000000"/>
          <w:sz w:val="24"/>
          <w:szCs w:val="24"/>
        </w:rPr>
        <w:t xml:space="preserve"> </w:t>
      </w:r>
      <w:r w:rsidRPr="00377782">
        <w:rPr>
          <w:rFonts w:ascii="Times New Roman" w:hAnsi="Times New Roman" w:cs="Times New Roman"/>
          <w:color w:val="000000"/>
          <w:sz w:val="24"/>
          <w:szCs w:val="24"/>
        </w:rPr>
        <w:t>Revista Brasileira de Botânica</w:t>
      </w:r>
      <w:r w:rsidRPr="00D94290">
        <w:rPr>
          <w:rFonts w:ascii="Times New Roman" w:hAnsi="Times New Roman" w:cs="Times New Roman"/>
          <w:b w:val="0"/>
          <w:color w:val="000000"/>
          <w:sz w:val="24"/>
          <w:szCs w:val="24"/>
        </w:rPr>
        <w:t>, v. 25, n. 4, p. 441-448, 2002.</w:t>
      </w:r>
    </w:p>
    <w:p w:rsidR="00D94290" w:rsidRPr="00D94290" w:rsidRDefault="00D94290" w:rsidP="00D94290">
      <w:pPr>
        <w:pBdr>
          <w:top w:val="nil"/>
          <w:left w:val="nil"/>
          <w:bottom w:val="nil"/>
          <w:right w:val="nil"/>
          <w:between w:val="nil"/>
        </w:pBdr>
        <w:spacing w:line="360" w:lineRule="auto"/>
        <w:ind w:hanging="720"/>
        <w:jc w:val="both"/>
        <w:rPr>
          <w:color w:val="000000"/>
        </w:rPr>
      </w:pPr>
    </w:p>
    <w:p w:rsidR="00D94290" w:rsidRPr="00FB71D2" w:rsidRDefault="00D94290" w:rsidP="00D94290">
      <w:pPr>
        <w:tabs>
          <w:tab w:val="left" w:pos="709"/>
        </w:tabs>
        <w:spacing w:line="360" w:lineRule="auto"/>
        <w:jc w:val="both"/>
        <w:rPr>
          <w:color w:val="222222"/>
          <w:sz w:val="24"/>
          <w:szCs w:val="24"/>
          <w:shd w:val="clear" w:color="auto" w:fill="FFFFFF"/>
        </w:rPr>
      </w:pPr>
      <w:r>
        <w:rPr>
          <w:color w:val="000000"/>
          <w:sz w:val="24"/>
          <w:szCs w:val="24"/>
        </w:rPr>
        <w:tab/>
      </w:r>
      <w:r w:rsidRPr="00D94290">
        <w:rPr>
          <w:color w:val="000000"/>
          <w:sz w:val="24"/>
          <w:szCs w:val="24"/>
        </w:rPr>
        <w:t xml:space="preserve">ROCHA, T.G.F., SILVA, R.A.R., DANTAS, E.X., Vieira, F. D. A. Phenology of Coperniciaprunifera (Arecaceaea) in a caatinga área of Rio grande do norte. </w:t>
      </w:r>
      <w:r w:rsidRPr="00377782">
        <w:rPr>
          <w:b/>
          <w:color w:val="000000"/>
          <w:sz w:val="24"/>
          <w:szCs w:val="24"/>
        </w:rPr>
        <w:t>CERNE</w:t>
      </w:r>
      <w:r w:rsidRPr="00D94290">
        <w:rPr>
          <w:color w:val="000000"/>
          <w:sz w:val="24"/>
          <w:szCs w:val="24"/>
        </w:rPr>
        <w:t>, v. 21, n. 4, 2015</w:t>
      </w:r>
    </w:p>
    <w:p w:rsidR="006A0C9D" w:rsidRDefault="006A0C9D" w:rsidP="00D94290">
      <w:pPr>
        <w:tabs>
          <w:tab w:val="left" w:pos="709"/>
        </w:tabs>
        <w:spacing w:line="360" w:lineRule="auto"/>
        <w:ind w:firstLine="709"/>
        <w:jc w:val="both"/>
        <w:rPr>
          <w:sz w:val="24"/>
          <w:szCs w:val="24"/>
        </w:rPr>
      </w:pPr>
      <w:r w:rsidRPr="00FB71D2">
        <w:rPr>
          <w:sz w:val="24"/>
          <w:szCs w:val="24"/>
        </w:rPr>
        <w:t xml:space="preserve">SILVA, R. M. de; GERHARD BANDEL, M. I. F. F.; MARTINS, P. S.; Biologia Reprodutiva de Etnovariedades de Mandioca. </w:t>
      </w:r>
      <w:r w:rsidRPr="00377782">
        <w:rPr>
          <w:b/>
          <w:sz w:val="24"/>
          <w:szCs w:val="24"/>
        </w:rPr>
        <w:t>Scientia Agrícola</w:t>
      </w:r>
      <w:r w:rsidRPr="00FB71D2">
        <w:rPr>
          <w:sz w:val="24"/>
          <w:szCs w:val="24"/>
        </w:rPr>
        <w:t>, v. 58, n. 1, p. 101- 107, 2001.</w:t>
      </w:r>
    </w:p>
    <w:p w:rsidR="00D94290" w:rsidRDefault="00D94290" w:rsidP="00377782">
      <w:pPr>
        <w:tabs>
          <w:tab w:val="left" w:pos="709"/>
        </w:tabs>
        <w:spacing w:line="360" w:lineRule="auto"/>
        <w:ind w:firstLine="709"/>
        <w:jc w:val="both"/>
        <w:rPr>
          <w:sz w:val="24"/>
          <w:szCs w:val="24"/>
        </w:rPr>
      </w:pPr>
    </w:p>
    <w:p w:rsidR="00D94290" w:rsidRPr="00377782" w:rsidRDefault="00D94290" w:rsidP="00377782">
      <w:pPr>
        <w:spacing w:line="360" w:lineRule="auto"/>
        <w:rPr>
          <w:color w:val="000000"/>
          <w:sz w:val="24"/>
          <w:szCs w:val="24"/>
        </w:rPr>
      </w:pPr>
      <w:r w:rsidRPr="00D94290">
        <w:rPr>
          <w:b/>
          <w:color w:val="000000"/>
        </w:rPr>
        <w:tab/>
      </w:r>
      <w:r w:rsidR="00377782" w:rsidRPr="00377782">
        <w:rPr>
          <w:sz w:val="24"/>
          <w:szCs w:val="24"/>
        </w:rPr>
        <w:t xml:space="preserve">VILLACHICA, H. El cultivo del camu-camu (Myrciaria dubia H.B.K. McVaugh) em la Amazonia Peruana. </w:t>
      </w:r>
      <w:r w:rsidR="00377782" w:rsidRPr="00377782">
        <w:rPr>
          <w:b/>
          <w:sz w:val="24"/>
          <w:szCs w:val="24"/>
        </w:rPr>
        <w:t>Tratado de cooperación Amazônica</w:t>
      </w:r>
      <w:r w:rsidR="00377782" w:rsidRPr="00377782">
        <w:rPr>
          <w:sz w:val="24"/>
          <w:szCs w:val="24"/>
        </w:rPr>
        <w:t>, Lima, Peru, 95p. 1996</w:t>
      </w:r>
      <w:r w:rsidRPr="00377782">
        <w:rPr>
          <w:color w:val="000000"/>
          <w:sz w:val="24"/>
          <w:szCs w:val="24"/>
        </w:rPr>
        <w:t>.</w:t>
      </w:r>
    </w:p>
    <w:p w:rsidR="009A619B" w:rsidRPr="00D94290" w:rsidRDefault="009A619B" w:rsidP="00D94290">
      <w:pPr>
        <w:shd w:val="clear" w:color="auto" w:fill="FFFFFF"/>
        <w:spacing w:before="100" w:beforeAutospacing="1" w:after="58" w:line="360" w:lineRule="auto"/>
        <w:ind w:firstLine="708"/>
        <w:jc w:val="both"/>
        <w:rPr>
          <w:color w:val="000000"/>
          <w:sz w:val="24"/>
          <w:szCs w:val="24"/>
        </w:rPr>
      </w:pPr>
      <w:hyperlink r:id="rId13" w:history="1">
        <w:r w:rsidRPr="00D94290">
          <w:rPr>
            <w:rStyle w:val="Hyperlink"/>
            <w:color w:val="auto"/>
            <w:sz w:val="24"/>
            <w:szCs w:val="24"/>
            <w:u w:val="none"/>
          </w:rPr>
          <w:t>YUYAMA, Kaoru</w:t>
        </w:r>
      </w:hyperlink>
      <w:r w:rsidRPr="00D94290">
        <w:rPr>
          <w:sz w:val="24"/>
          <w:szCs w:val="24"/>
        </w:rPr>
        <w:t>; </w:t>
      </w:r>
      <w:hyperlink r:id="rId14" w:history="1">
        <w:r w:rsidRPr="00D94290">
          <w:rPr>
            <w:rStyle w:val="Hyperlink"/>
            <w:color w:val="auto"/>
            <w:sz w:val="24"/>
            <w:szCs w:val="24"/>
            <w:u w:val="none"/>
          </w:rPr>
          <w:t>AGUIAR, Jaime P.L.</w:t>
        </w:r>
      </w:hyperlink>
      <w:r w:rsidRPr="00D94290">
        <w:rPr>
          <w:sz w:val="24"/>
          <w:szCs w:val="24"/>
        </w:rPr>
        <w:t>  and  </w:t>
      </w:r>
      <w:hyperlink r:id="rId15" w:history="1">
        <w:r w:rsidRPr="00D94290">
          <w:rPr>
            <w:rStyle w:val="Hyperlink"/>
            <w:color w:val="auto"/>
            <w:sz w:val="24"/>
            <w:szCs w:val="24"/>
            <w:u w:val="none"/>
          </w:rPr>
          <w:t>YUYAMA, Lucia K.O.</w:t>
        </w:r>
      </w:hyperlink>
      <w:r w:rsidRPr="00D94290">
        <w:rPr>
          <w:color w:val="000000"/>
          <w:sz w:val="24"/>
          <w:szCs w:val="24"/>
        </w:rPr>
        <w:t>.</w:t>
      </w:r>
      <w:r w:rsidRPr="00D94290">
        <w:rPr>
          <w:rStyle w:val="article-title"/>
          <w:b/>
          <w:bCs/>
          <w:color w:val="000000"/>
          <w:sz w:val="24"/>
          <w:szCs w:val="24"/>
        </w:rPr>
        <w:t> </w:t>
      </w:r>
      <w:r w:rsidRPr="00377782">
        <w:rPr>
          <w:rStyle w:val="article-title"/>
          <w:bCs/>
          <w:color w:val="000000"/>
          <w:sz w:val="24"/>
          <w:szCs w:val="24"/>
        </w:rPr>
        <w:t>Camu-camu: um fruto fantástico como fonte de vitamina.</w:t>
      </w:r>
      <w:r w:rsidRPr="00D94290">
        <w:rPr>
          <w:i/>
          <w:iCs/>
          <w:color w:val="000000"/>
          <w:sz w:val="24"/>
          <w:szCs w:val="24"/>
        </w:rPr>
        <w:t> </w:t>
      </w:r>
      <w:r w:rsidRPr="00377782">
        <w:rPr>
          <w:b/>
          <w:i/>
          <w:iCs/>
          <w:color w:val="000000"/>
          <w:sz w:val="24"/>
          <w:szCs w:val="24"/>
        </w:rPr>
        <w:t>Acta Amaz</w:t>
      </w:r>
      <w:r w:rsidRPr="00D94290">
        <w:rPr>
          <w:i/>
          <w:iCs/>
          <w:color w:val="000000"/>
          <w:sz w:val="24"/>
          <w:szCs w:val="24"/>
        </w:rPr>
        <w:t>.</w:t>
      </w:r>
      <w:r w:rsidRPr="00D94290">
        <w:rPr>
          <w:color w:val="000000"/>
          <w:sz w:val="24"/>
          <w:szCs w:val="24"/>
        </w:rPr>
        <w:t>[online]. 2002, vol.32, n.1, pp.169-174. ISSN 0044-5967.  </w:t>
      </w:r>
    </w:p>
    <w:p w:rsidR="00D94290" w:rsidRDefault="00D94290" w:rsidP="00D94290">
      <w:pPr>
        <w:spacing w:line="360" w:lineRule="auto"/>
        <w:jc w:val="both"/>
        <w:rPr>
          <w:sz w:val="24"/>
          <w:szCs w:val="24"/>
        </w:rPr>
      </w:pPr>
      <w:r w:rsidRPr="00D94290">
        <w:rPr>
          <w:b/>
          <w:color w:val="000000"/>
          <w:sz w:val="24"/>
          <w:szCs w:val="24"/>
        </w:rPr>
        <w:tab/>
      </w:r>
      <w:r w:rsidRPr="00D94290">
        <w:rPr>
          <w:sz w:val="24"/>
          <w:szCs w:val="24"/>
        </w:rPr>
        <w:t>YUYAMA, K. et al. Camu-camu, Jaboticabal</w:t>
      </w:r>
      <w:r w:rsidRPr="00377782">
        <w:rPr>
          <w:b/>
          <w:sz w:val="24"/>
          <w:szCs w:val="24"/>
        </w:rPr>
        <w:t>: Funep</w:t>
      </w:r>
      <w:r w:rsidRPr="00D94290">
        <w:rPr>
          <w:sz w:val="24"/>
          <w:szCs w:val="24"/>
        </w:rPr>
        <w:t>, 50p. (Série Frutas Nativas, 4). 2010</w:t>
      </w:r>
    </w:p>
    <w:p w:rsidR="00377782" w:rsidRPr="00377782" w:rsidRDefault="00377782" w:rsidP="00D94290">
      <w:pPr>
        <w:spacing w:line="360" w:lineRule="auto"/>
        <w:jc w:val="both"/>
        <w:rPr>
          <w:sz w:val="24"/>
          <w:szCs w:val="24"/>
        </w:rPr>
      </w:pPr>
    </w:p>
    <w:p w:rsidR="00FB71D2" w:rsidRPr="00D94290" w:rsidRDefault="00D94290"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r w:rsidRPr="00D94290">
        <w:rPr>
          <w:rFonts w:ascii="Times New Roman" w:hAnsi="Times New Roman" w:cs="Times New Roman"/>
          <w:b w:val="0"/>
          <w:color w:val="000000"/>
          <w:sz w:val="24"/>
          <w:szCs w:val="24"/>
        </w:rPr>
        <w:tab/>
      </w:r>
      <w:r w:rsidR="00FB71D2" w:rsidRPr="00D94290">
        <w:rPr>
          <w:rFonts w:ascii="Times New Roman" w:hAnsi="Times New Roman" w:cs="Times New Roman"/>
          <w:b w:val="0"/>
          <w:color w:val="000000"/>
          <w:sz w:val="24"/>
          <w:szCs w:val="24"/>
        </w:rPr>
        <w:t xml:space="preserve">YUYAMA, K. </w:t>
      </w:r>
      <w:r w:rsidR="00FB71D2" w:rsidRPr="00377782">
        <w:rPr>
          <w:rFonts w:ascii="Times New Roman" w:hAnsi="Times New Roman" w:cs="Times New Roman"/>
          <w:b w:val="0"/>
          <w:color w:val="000000"/>
          <w:sz w:val="24"/>
          <w:szCs w:val="24"/>
        </w:rPr>
        <w:t>A cultura de camu-camu no Brasil</w:t>
      </w:r>
      <w:r w:rsidR="00FB71D2" w:rsidRPr="00D94290">
        <w:rPr>
          <w:rFonts w:ascii="Times New Roman" w:hAnsi="Times New Roman" w:cs="Times New Roman"/>
          <w:color w:val="000000"/>
          <w:sz w:val="24"/>
          <w:szCs w:val="24"/>
        </w:rPr>
        <w:t>.</w:t>
      </w:r>
      <w:r w:rsidR="00FB71D2" w:rsidRPr="00D94290">
        <w:rPr>
          <w:rFonts w:ascii="Times New Roman" w:hAnsi="Times New Roman" w:cs="Times New Roman"/>
          <w:b w:val="0"/>
          <w:color w:val="000000"/>
          <w:sz w:val="24"/>
          <w:szCs w:val="24"/>
        </w:rPr>
        <w:t xml:space="preserve"> </w:t>
      </w:r>
      <w:r w:rsidR="00FB71D2" w:rsidRPr="00377782">
        <w:rPr>
          <w:rFonts w:ascii="Times New Roman" w:hAnsi="Times New Roman" w:cs="Times New Roman"/>
          <w:color w:val="000000"/>
          <w:sz w:val="24"/>
          <w:szCs w:val="24"/>
        </w:rPr>
        <w:t>Revista Brasileira de Fruticultura</w:t>
      </w:r>
      <w:r w:rsidR="00FB71D2" w:rsidRPr="00D94290">
        <w:rPr>
          <w:rFonts w:ascii="Times New Roman" w:hAnsi="Times New Roman" w:cs="Times New Roman"/>
          <w:b w:val="0"/>
          <w:color w:val="000000"/>
          <w:sz w:val="24"/>
          <w:szCs w:val="24"/>
        </w:rPr>
        <w:t xml:space="preserve">, Jaboticabal, v.33, n.2, p.335-690, 2011. </w:t>
      </w:r>
    </w:p>
    <w:p w:rsidR="00FB71D2" w:rsidRPr="00D94290" w:rsidRDefault="00FB71D2"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p>
    <w:p w:rsidR="009A619B" w:rsidRPr="00D94290" w:rsidRDefault="009A619B" w:rsidP="00D94290">
      <w:pPr>
        <w:pStyle w:val="Ttulo1"/>
        <w:keepNext w:val="0"/>
        <w:keepLines w:val="0"/>
        <w:widowControl w:val="0"/>
        <w:tabs>
          <w:tab w:val="left" w:pos="252"/>
        </w:tabs>
        <w:spacing w:before="0" w:line="360" w:lineRule="auto"/>
        <w:jc w:val="both"/>
        <w:rPr>
          <w:rFonts w:ascii="Times New Roman" w:hAnsi="Times New Roman" w:cs="Times New Roman"/>
          <w:b w:val="0"/>
          <w:color w:val="000000"/>
        </w:rPr>
      </w:pPr>
    </w:p>
    <w:p w:rsidR="0012462E" w:rsidRPr="00D94290" w:rsidRDefault="0012462E" w:rsidP="00D94290">
      <w:pPr>
        <w:spacing w:line="360" w:lineRule="auto"/>
        <w:jc w:val="both"/>
        <w:rPr>
          <w:sz w:val="24"/>
          <w:szCs w:val="24"/>
        </w:rPr>
      </w:pPr>
    </w:p>
    <w:p w:rsidR="009B0125" w:rsidRPr="00D94290" w:rsidRDefault="009B0125" w:rsidP="00D94290">
      <w:pPr>
        <w:spacing w:line="360" w:lineRule="auto"/>
        <w:jc w:val="both"/>
      </w:pPr>
    </w:p>
    <w:sectPr w:rsidR="009B0125" w:rsidRPr="00D94290" w:rsidSect="00353EEF">
      <w:headerReference w:type="default" r:id="rId16"/>
      <w:footerReference w:type="default" r:id="rId17"/>
      <w:pgSz w:w="12240" w:h="15840"/>
      <w:pgMar w:top="1701" w:right="1134" w:bottom="1134"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892" w:rsidRDefault="00966892" w:rsidP="00392012">
      <w:r>
        <w:separator/>
      </w:r>
    </w:p>
  </w:endnote>
  <w:endnote w:type="continuationSeparator" w:id="1">
    <w:p w:rsidR="00966892" w:rsidRDefault="00966892" w:rsidP="00392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892" w:rsidRDefault="00966892" w:rsidP="00392012">
      <w:r>
        <w:separator/>
      </w:r>
    </w:p>
  </w:footnote>
  <w:footnote w:type="continuationSeparator" w:id="1">
    <w:p w:rsidR="00966892" w:rsidRDefault="00966892" w:rsidP="00392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E93" w:rsidRDefault="00370E62" w:rsidP="0095437F">
    <w:pPr>
      <w:pStyle w:val="Cabealho"/>
      <w:pBdr>
        <w:bottom w:val="single" w:sz="4" w:space="1" w:color="auto"/>
      </w:pBdr>
      <w:rPr>
        <w:noProof/>
      </w:rPr>
    </w:pPr>
    <w:r>
      <w:rPr>
        <w:noProof/>
      </w:rPr>
      <w:pict>
        <v:shapetype id="_x0000_t202" coordsize="21600,21600" o:spt="202" path="m,l,21600r21600,l21600,xe">
          <v:stroke joinstyle="miter"/>
          <v:path gradientshapeok="t" o:connecttype="rect"/>
        </v:shapetype>
        <v:shape id="Caixa de Texto 2" o:spid="_x0000_s4098" type="#_x0000_t202" style="position:absolute;margin-left:234.1pt;margin-top:-12.1pt;width:238.6pt;height:32.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w:r>
    <w:r>
      <w:rPr>
        <w:noProof/>
      </w:rPr>
      <w:pict>
        <v:shape id="_x0000_s4097" type="#_x0000_t202" style="position:absolute;margin-left:-25.95pt;margin-top:-20.35pt;width:187.75pt;height:51.7pt;z-index:-2516561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256"/>
    <w:multiLevelType w:val="multilevel"/>
    <w:tmpl w:val="8DA4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D1D90"/>
    <w:multiLevelType w:val="multilevel"/>
    <w:tmpl w:val="B6C2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B458A8"/>
    <w:multiLevelType w:val="multilevel"/>
    <w:tmpl w:val="B59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451ECC"/>
    <w:multiLevelType w:val="multilevel"/>
    <w:tmpl w:val="6A4C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F5F12"/>
    <w:multiLevelType w:val="multilevel"/>
    <w:tmpl w:val="F8626338"/>
    <w:lvl w:ilvl="0">
      <w:start w:val="1"/>
      <w:numFmt w:val="bullet"/>
      <w:lvlText w:val="-"/>
      <w:lvlJc w:val="left"/>
      <w:pPr>
        <w:ind w:left="251" w:hanging="140"/>
      </w:pPr>
      <w:rPr>
        <w:rFonts w:ascii="Times New Roman" w:eastAsia="Times New Roman" w:hAnsi="Times New Roman" w:cs="Times New Roman"/>
        <w:sz w:val="24"/>
        <w:szCs w:val="24"/>
      </w:rPr>
    </w:lvl>
    <w:lvl w:ilvl="1">
      <w:start w:val="1"/>
      <w:numFmt w:val="bullet"/>
      <w:lvlText w:val="•"/>
      <w:lvlJc w:val="left"/>
      <w:pPr>
        <w:ind w:left="1276" w:hanging="140"/>
      </w:pPr>
    </w:lvl>
    <w:lvl w:ilvl="2">
      <w:start w:val="1"/>
      <w:numFmt w:val="bullet"/>
      <w:lvlText w:val="•"/>
      <w:lvlJc w:val="left"/>
      <w:pPr>
        <w:ind w:left="2292" w:hanging="140"/>
      </w:pPr>
    </w:lvl>
    <w:lvl w:ilvl="3">
      <w:start w:val="1"/>
      <w:numFmt w:val="bullet"/>
      <w:lvlText w:val="•"/>
      <w:lvlJc w:val="left"/>
      <w:pPr>
        <w:ind w:left="3309" w:hanging="140"/>
      </w:pPr>
    </w:lvl>
    <w:lvl w:ilvl="4">
      <w:start w:val="1"/>
      <w:numFmt w:val="bullet"/>
      <w:lvlText w:val="•"/>
      <w:lvlJc w:val="left"/>
      <w:pPr>
        <w:ind w:left="4325" w:hanging="140"/>
      </w:pPr>
    </w:lvl>
    <w:lvl w:ilvl="5">
      <w:start w:val="1"/>
      <w:numFmt w:val="bullet"/>
      <w:lvlText w:val="•"/>
      <w:lvlJc w:val="left"/>
      <w:pPr>
        <w:ind w:left="5342" w:hanging="140"/>
      </w:pPr>
    </w:lvl>
    <w:lvl w:ilvl="6">
      <w:start w:val="1"/>
      <w:numFmt w:val="bullet"/>
      <w:lvlText w:val="•"/>
      <w:lvlJc w:val="left"/>
      <w:pPr>
        <w:ind w:left="6358" w:hanging="140"/>
      </w:pPr>
    </w:lvl>
    <w:lvl w:ilvl="7">
      <w:start w:val="1"/>
      <w:numFmt w:val="bullet"/>
      <w:lvlText w:val="•"/>
      <w:lvlJc w:val="left"/>
      <w:pPr>
        <w:ind w:left="7374" w:hanging="140"/>
      </w:pPr>
    </w:lvl>
    <w:lvl w:ilvl="8">
      <w:start w:val="1"/>
      <w:numFmt w:val="bullet"/>
      <w:lvlText w:val="•"/>
      <w:lvlJc w:val="left"/>
      <w:pPr>
        <w:ind w:left="8391" w:hanging="140"/>
      </w:pPr>
    </w:lvl>
  </w:abstractNum>
  <w:abstractNum w:abstractNumId="5">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6146">
      <o:colormru v:ext="edit" colors="#f1ff9f,white,#ffc"/>
    </o:shapedefaults>
    <o:shapelayout v:ext="edit">
      <o:idmap v:ext="edit" data="4"/>
    </o:shapelayout>
  </w:hdrShapeDefaults>
  <w:footnotePr>
    <w:footnote w:id="0"/>
    <w:footnote w:id="1"/>
  </w:footnotePr>
  <w:endnotePr>
    <w:endnote w:id="0"/>
    <w:endnote w:id="1"/>
  </w:endnotePr>
  <w:compat/>
  <w:rsids>
    <w:rsidRoot w:val="002C04FA"/>
    <w:rsid w:val="0001355C"/>
    <w:rsid w:val="00027D99"/>
    <w:rsid w:val="00044DB3"/>
    <w:rsid w:val="00046262"/>
    <w:rsid w:val="00076CED"/>
    <w:rsid w:val="00091663"/>
    <w:rsid w:val="00094A6D"/>
    <w:rsid w:val="000B0814"/>
    <w:rsid w:val="000B7D12"/>
    <w:rsid w:val="000F7B8F"/>
    <w:rsid w:val="001179C2"/>
    <w:rsid w:val="00121F29"/>
    <w:rsid w:val="0012462E"/>
    <w:rsid w:val="00160D2E"/>
    <w:rsid w:val="00170D77"/>
    <w:rsid w:val="00195E0E"/>
    <w:rsid w:val="001A42A5"/>
    <w:rsid w:val="001B1308"/>
    <w:rsid w:val="001B3370"/>
    <w:rsid w:val="001B6E63"/>
    <w:rsid w:val="001C6932"/>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D5BC6"/>
    <w:rsid w:val="002F114A"/>
    <w:rsid w:val="002F2604"/>
    <w:rsid w:val="002F37D6"/>
    <w:rsid w:val="00314A42"/>
    <w:rsid w:val="00330AA8"/>
    <w:rsid w:val="00334ABB"/>
    <w:rsid w:val="00353EEF"/>
    <w:rsid w:val="00370E62"/>
    <w:rsid w:val="00372163"/>
    <w:rsid w:val="003733B4"/>
    <w:rsid w:val="00377782"/>
    <w:rsid w:val="00386A9C"/>
    <w:rsid w:val="00392012"/>
    <w:rsid w:val="003A4B26"/>
    <w:rsid w:val="003B02AD"/>
    <w:rsid w:val="003B090B"/>
    <w:rsid w:val="003D0994"/>
    <w:rsid w:val="003E1ADB"/>
    <w:rsid w:val="004006AC"/>
    <w:rsid w:val="00400D61"/>
    <w:rsid w:val="0042057D"/>
    <w:rsid w:val="00422D99"/>
    <w:rsid w:val="00426873"/>
    <w:rsid w:val="00436326"/>
    <w:rsid w:val="004365F3"/>
    <w:rsid w:val="004709D3"/>
    <w:rsid w:val="0047497D"/>
    <w:rsid w:val="004777CC"/>
    <w:rsid w:val="004956C8"/>
    <w:rsid w:val="00497F38"/>
    <w:rsid w:val="004B03F7"/>
    <w:rsid w:val="004C50E4"/>
    <w:rsid w:val="004C52D5"/>
    <w:rsid w:val="004C5D91"/>
    <w:rsid w:val="004C746A"/>
    <w:rsid w:val="004F3394"/>
    <w:rsid w:val="004F6258"/>
    <w:rsid w:val="00511E8F"/>
    <w:rsid w:val="00513FF0"/>
    <w:rsid w:val="005159DA"/>
    <w:rsid w:val="005225D5"/>
    <w:rsid w:val="005535A4"/>
    <w:rsid w:val="00555769"/>
    <w:rsid w:val="00573FE7"/>
    <w:rsid w:val="00592BA4"/>
    <w:rsid w:val="005A5E36"/>
    <w:rsid w:val="005B0C07"/>
    <w:rsid w:val="005C6204"/>
    <w:rsid w:val="005D71A6"/>
    <w:rsid w:val="005E616C"/>
    <w:rsid w:val="005E6909"/>
    <w:rsid w:val="00610CCB"/>
    <w:rsid w:val="00612D68"/>
    <w:rsid w:val="00614FB7"/>
    <w:rsid w:val="0061672B"/>
    <w:rsid w:val="00616DDB"/>
    <w:rsid w:val="006201D8"/>
    <w:rsid w:val="0066022A"/>
    <w:rsid w:val="0068555A"/>
    <w:rsid w:val="006A0C9D"/>
    <w:rsid w:val="006D43B5"/>
    <w:rsid w:val="00707D9F"/>
    <w:rsid w:val="00715A5D"/>
    <w:rsid w:val="007218EB"/>
    <w:rsid w:val="007422FB"/>
    <w:rsid w:val="007452FD"/>
    <w:rsid w:val="00760822"/>
    <w:rsid w:val="0076407B"/>
    <w:rsid w:val="007814BB"/>
    <w:rsid w:val="007B1EDB"/>
    <w:rsid w:val="007D15C8"/>
    <w:rsid w:val="007D58F5"/>
    <w:rsid w:val="007E40D8"/>
    <w:rsid w:val="007F6432"/>
    <w:rsid w:val="007F7DDE"/>
    <w:rsid w:val="00802659"/>
    <w:rsid w:val="008030DD"/>
    <w:rsid w:val="00811FDD"/>
    <w:rsid w:val="00814223"/>
    <w:rsid w:val="0083077E"/>
    <w:rsid w:val="00834BE9"/>
    <w:rsid w:val="00852788"/>
    <w:rsid w:val="00856747"/>
    <w:rsid w:val="00863A0D"/>
    <w:rsid w:val="008644EF"/>
    <w:rsid w:val="008845C5"/>
    <w:rsid w:val="008922FD"/>
    <w:rsid w:val="008C4556"/>
    <w:rsid w:val="008F146A"/>
    <w:rsid w:val="00902EB9"/>
    <w:rsid w:val="009331C3"/>
    <w:rsid w:val="0095437F"/>
    <w:rsid w:val="00961709"/>
    <w:rsid w:val="00966892"/>
    <w:rsid w:val="0097264E"/>
    <w:rsid w:val="009962E6"/>
    <w:rsid w:val="009965FA"/>
    <w:rsid w:val="009A619B"/>
    <w:rsid w:val="009B0125"/>
    <w:rsid w:val="009C407A"/>
    <w:rsid w:val="009D05A4"/>
    <w:rsid w:val="009D5F95"/>
    <w:rsid w:val="009D6FE6"/>
    <w:rsid w:val="009E63FB"/>
    <w:rsid w:val="00A126BC"/>
    <w:rsid w:val="00A14A7B"/>
    <w:rsid w:val="00A16600"/>
    <w:rsid w:val="00A22AF6"/>
    <w:rsid w:val="00A26486"/>
    <w:rsid w:val="00A271BD"/>
    <w:rsid w:val="00A3575E"/>
    <w:rsid w:val="00A522B1"/>
    <w:rsid w:val="00A57710"/>
    <w:rsid w:val="00A66476"/>
    <w:rsid w:val="00A77CA4"/>
    <w:rsid w:val="00A92240"/>
    <w:rsid w:val="00A9494E"/>
    <w:rsid w:val="00B03F68"/>
    <w:rsid w:val="00B259FE"/>
    <w:rsid w:val="00B40020"/>
    <w:rsid w:val="00B55AB2"/>
    <w:rsid w:val="00B57829"/>
    <w:rsid w:val="00B64760"/>
    <w:rsid w:val="00B7165F"/>
    <w:rsid w:val="00B736D8"/>
    <w:rsid w:val="00B84589"/>
    <w:rsid w:val="00B864F5"/>
    <w:rsid w:val="00BA63B7"/>
    <w:rsid w:val="00BB2377"/>
    <w:rsid w:val="00BB5D54"/>
    <w:rsid w:val="00BC29A4"/>
    <w:rsid w:val="00BC77C8"/>
    <w:rsid w:val="00BD0026"/>
    <w:rsid w:val="00BD3FDA"/>
    <w:rsid w:val="00BE10B2"/>
    <w:rsid w:val="00BF08DF"/>
    <w:rsid w:val="00BF5246"/>
    <w:rsid w:val="00BF7AD6"/>
    <w:rsid w:val="00C100B9"/>
    <w:rsid w:val="00C15CD1"/>
    <w:rsid w:val="00C41918"/>
    <w:rsid w:val="00C46A3C"/>
    <w:rsid w:val="00C70228"/>
    <w:rsid w:val="00C71504"/>
    <w:rsid w:val="00C71785"/>
    <w:rsid w:val="00CA71A9"/>
    <w:rsid w:val="00CB7D10"/>
    <w:rsid w:val="00CC5C92"/>
    <w:rsid w:val="00CC79D3"/>
    <w:rsid w:val="00CD3E3D"/>
    <w:rsid w:val="00CE45A6"/>
    <w:rsid w:val="00CE4F5C"/>
    <w:rsid w:val="00CE581B"/>
    <w:rsid w:val="00CF23EA"/>
    <w:rsid w:val="00D0394C"/>
    <w:rsid w:val="00D048E7"/>
    <w:rsid w:val="00D13969"/>
    <w:rsid w:val="00D34D39"/>
    <w:rsid w:val="00D40455"/>
    <w:rsid w:val="00D507CA"/>
    <w:rsid w:val="00D66D9D"/>
    <w:rsid w:val="00D94290"/>
    <w:rsid w:val="00DA0B68"/>
    <w:rsid w:val="00DA38D5"/>
    <w:rsid w:val="00DA7BCC"/>
    <w:rsid w:val="00DB67E5"/>
    <w:rsid w:val="00DC31F5"/>
    <w:rsid w:val="00DE05FC"/>
    <w:rsid w:val="00E05E73"/>
    <w:rsid w:val="00E0707A"/>
    <w:rsid w:val="00E11C8C"/>
    <w:rsid w:val="00E34F91"/>
    <w:rsid w:val="00E53A70"/>
    <w:rsid w:val="00E65D9B"/>
    <w:rsid w:val="00E753BE"/>
    <w:rsid w:val="00E76DCA"/>
    <w:rsid w:val="00E85C97"/>
    <w:rsid w:val="00EA6802"/>
    <w:rsid w:val="00EB269D"/>
    <w:rsid w:val="00EC0281"/>
    <w:rsid w:val="00EE4602"/>
    <w:rsid w:val="00EF1C09"/>
    <w:rsid w:val="00EF273F"/>
    <w:rsid w:val="00F06F8F"/>
    <w:rsid w:val="00F253D0"/>
    <w:rsid w:val="00F40C82"/>
    <w:rsid w:val="00F43D66"/>
    <w:rsid w:val="00F45A6E"/>
    <w:rsid w:val="00F45F35"/>
    <w:rsid w:val="00F47276"/>
    <w:rsid w:val="00F5269B"/>
    <w:rsid w:val="00F528A5"/>
    <w:rsid w:val="00F54E95"/>
    <w:rsid w:val="00F67AA9"/>
    <w:rsid w:val="00F72608"/>
    <w:rsid w:val="00F76C81"/>
    <w:rsid w:val="00FA67C6"/>
    <w:rsid w:val="00FB6399"/>
    <w:rsid w:val="00FB71D2"/>
    <w:rsid w:val="00FC5A8C"/>
    <w:rsid w:val="00FD72BC"/>
    <w:rsid w:val="00FE0D6D"/>
    <w:rsid w:val="00FE12AD"/>
    <w:rsid w:val="00FE2CCA"/>
    <w:rsid w:val="00FF4EF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1ff9f,white,#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paragraph" w:styleId="Ttulo1">
    <w:name w:val="heading 1"/>
    <w:basedOn w:val="Normal"/>
    <w:next w:val="Normal"/>
    <w:link w:val="Ttulo1Char"/>
    <w:uiPriority w:val="9"/>
    <w:qFormat/>
    <w:rsid w:val="00FB71D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har"/>
    <w:uiPriority w:val="9"/>
    <w:qFormat/>
    <w:rsid w:val="009A619B"/>
    <w:pPr>
      <w:spacing w:before="100" w:beforeAutospacing="1" w:after="100" w:afterAutospacing="1"/>
      <w:outlineLvl w:val="1"/>
    </w:pPr>
    <w:rPr>
      <w:b/>
      <w:bCs/>
      <w:sz w:val="36"/>
      <w:szCs w:val="36"/>
    </w:rPr>
  </w:style>
  <w:style w:type="paragraph" w:styleId="Ttulo4">
    <w:name w:val="heading 4"/>
    <w:basedOn w:val="Normal"/>
    <w:link w:val="Ttulo4Char"/>
    <w:uiPriority w:val="9"/>
    <w:qFormat/>
    <w:rsid w:val="009A619B"/>
    <w:pPr>
      <w:spacing w:before="100" w:beforeAutospacing="1" w:after="100" w:afterAutospacing="1"/>
      <w:outlineLvl w:val="3"/>
    </w:pPr>
    <w:rPr>
      <w:b/>
      <w:bCs/>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DA38D5"/>
    <w:rPr>
      <w:b/>
      <w:bCs/>
    </w:rPr>
  </w:style>
  <w:style w:type="character" w:customStyle="1" w:styleId="Ttulo2Char">
    <w:name w:val="Título 2 Char"/>
    <w:basedOn w:val="Fontepargpadro"/>
    <w:link w:val="Ttulo2"/>
    <w:uiPriority w:val="9"/>
    <w:rsid w:val="009A619B"/>
    <w:rPr>
      <w:rFonts w:ascii="Times New Roman" w:eastAsia="Times New Roman" w:hAnsi="Times New Roman"/>
      <w:b/>
      <w:bCs/>
      <w:sz w:val="36"/>
      <w:szCs w:val="36"/>
    </w:rPr>
  </w:style>
  <w:style w:type="character" w:customStyle="1" w:styleId="Ttulo4Char">
    <w:name w:val="Título 4 Char"/>
    <w:basedOn w:val="Fontepargpadro"/>
    <w:link w:val="Ttulo4"/>
    <w:uiPriority w:val="9"/>
    <w:rsid w:val="009A619B"/>
    <w:rPr>
      <w:rFonts w:ascii="Times New Roman" w:eastAsia="Times New Roman" w:hAnsi="Times New Roman"/>
      <w:b/>
      <w:bCs/>
      <w:sz w:val="24"/>
      <w:szCs w:val="24"/>
    </w:rPr>
  </w:style>
  <w:style w:type="character" w:styleId="nfase">
    <w:name w:val="Emphasis"/>
    <w:basedOn w:val="Fontepargpadro"/>
    <w:uiPriority w:val="20"/>
    <w:qFormat/>
    <w:rsid w:val="009A619B"/>
    <w:rPr>
      <w:i/>
      <w:iCs/>
    </w:rPr>
  </w:style>
  <w:style w:type="paragraph" w:styleId="NormalWeb">
    <w:name w:val="Normal (Web)"/>
    <w:basedOn w:val="Normal"/>
    <w:uiPriority w:val="99"/>
    <w:semiHidden/>
    <w:unhideWhenUsed/>
    <w:rsid w:val="009A619B"/>
    <w:pPr>
      <w:spacing w:before="100" w:beforeAutospacing="1" w:after="100" w:afterAutospacing="1"/>
    </w:pPr>
    <w:rPr>
      <w:sz w:val="24"/>
      <w:szCs w:val="24"/>
    </w:rPr>
  </w:style>
  <w:style w:type="character" w:customStyle="1" w:styleId="article-title">
    <w:name w:val="article-title"/>
    <w:basedOn w:val="Fontepargpadro"/>
    <w:rsid w:val="009A619B"/>
  </w:style>
  <w:style w:type="character" w:customStyle="1" w:styleId="Ttulo1Char">
    <w:name w:val="Título 1 Char"/>
    <w:basedOn w:val="Fontepargpadro"/>
    <w:link w:val="Ttulo1"/>
    <w:uiPriority w:val="9"/>
    <w:rsid w:val="00FB71D2"/>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76455268">
      <w:bodyDiv w:val="1"/>
      <w:marLeft w:val="0"/>
      <w:marRight w:val="0"/>
      <w:marTop w:val="0"/>
      <w:marBottom w:val="0"/>
      <w:divBdr>
        <w:top w:val="none" w:sz="0" w:space="0" w:color="auto"/>
        <w:left w:val="none" w:sz="0" w:space="0" w:color="auto"/>
        <w:bottom w:val="none" w:sz="0" w:space="0" w:color="auto"/>
        <w:right w:val="none" w:sz="0" w:space="0" w:color="auto"/>
      </w:divBdr>
      <w:divsChild>
        <w:div w:id="1083793270">
          <w:marLeft w:val="0"/>
          <w:marRight w:val="0"/>
          <w:marTop w:val="0"/>
          <w:marBottom w:val="0"/>
          <w:divBdr>
            <w:top w:val="none" w:sz="0" w:space="0" w:color="auto"/>
            <w:left w:val="none" w:sz="0" w:space="0" w:color="auto"/>
            <w:bottom w:val="none" w:sz="0" w:space="0" w:color="auto"/>
            <w:right w:val="none" w:sz="0" w:space="0" w:color="auto"/>
          </w:divBdr>
          <w:divsChild>
            <w:div w:id="480385364">
              <w:marLeft w:val="230"/>
              <w:marRight w:val="0"/>
              <w:marTop w:val="0"/>
              <w:marBottom w:val="115"/>
              <w:divBdr>
                <w:top w:val="single" w:sz="4" w:space="5" w:color="CCCCCC"/>
                <w:left w:val="single" w:sz="4" w:space="5" w:color="CCCCCC"/>
                <w:bottom w:val="single" w:sz="4" w:space="5" w:color="CCCCCC"/>
                <w:right w:val="single" w:sz="4" w:space="5" w:color="CCCCCC"/>
              </w:divBdr>
              <w:divsChild>
                <w:div w:id="539053958">
                  <w:marLeft w:val="0"/>
                  <w:marRight w:val="0"/>
                  <w:marTop w:val="0"/>
                  <w:marBottom w:val="0"/>
                  <w:divBdr>
                    <w:top w:val="none" w:sz="0" w:space="0" w:color="auto"/>
                    <w:left w:val="none" w:sz="0" w:space="0" w:color="auto"/>
                    <w:bottom w:val="none" w:sz="0" w:space="0" w:color="auto"/>
                    <w:right w:val="none" w:sz="0" w:space="0" w:color="auto"/>
                  </w:divBdr>
                </w:div>
                <w:div w:id="1982033301">
                  <w:marLeft w:val="0"/>
                  <w:marRight w:val="0"/>
                  <w:marTop w:val="0"/>
                  <w:marBottom w:val="0"/>
                  <w:divBdr>
                    <w:top w:val="none" w:sz="0" w:space="0" w:color="auto"/>
                    <w:left w:val="none" w:sz="0" w:space="0" w:color="auto"/>
                    <w:bottom w:val="single" w:sz="4" w:space="0" w:color="CCCCCC"/>
                    <w:right w:val="none" w:sz="0" w:space="0" w:color="auto"/>
                  </w:divBdr>
                </w:div>
                <w:div w:id="604926819">
                  <w:marLeft w:val="0"/>
                  <w:marRight w:val="0"/>
                  <w:marTop w:val="0"/>
                  <w:marBottom w:val="0"/>
                  <w:divBdr>
                    <w:top w:val="none" w:sz="0" w:space="0" w:color="auto"/>
                    <w:left w:val="none" w:sz="0" w:space="0" w:color="auto"/>
                    <w:bottom w:val="none" w:sz="0" w:space="0" w:color="auto"/>
                    <w:right w:val="none" w:sz="0" w:space="0" w:color="auto"/>
                  </w:divBdr>
                </w:div>
                <w:div w:id="934367829">
                  <w:marLeft w:val="0"/>
                  <w:marRight w:val="0"/>
                  <w:marTop w:val="0"/>
                  <w:marBottom w:val="0"/>
                  <w:divBdr>
                    <w:top w:val="none" w:sz="0" w:space="0" w:color="auto"/>
                    <w:left w:val="none" w:sz="0" w:space="0" w:color="auto"/>
                    <w:bottom w:val="single" w:sz="4" w:space="0" w:color="CCCCCC"/>
                    <w:right w:val="none" w:sz="0" w:space="0" w:color="auto"/>
                  </w:divBdr>
                </w:div>
                <w:div w:id="612632814">
                  <w:marLeft w:val="0"/>
                  <w:marRight w:val="0"/>
                  <w:marTop w:val="0"/>
                  <w:marBottom w:val="0"/>
                  <w:divBdr>
                    <w:top w:val="none" w:sz="0" w:space="0" w:color="auto"/>
                    <w:left w:val="none" w:sz="0" w:space="0" w:color="auto"/>
                    <w:bottom w:val="single" w:sz="4" w:space="0" w:color="CCCCCC"/>
                    <w:right w:val="none" w:sz="0" w:space="0" w:color="auto"/>
                  </w:divBdr>
                </w:div>
                <w:div w:id="327559064">
                  <w:marLeft w:val="0"/>
                  <w:marRight w:val="0"/>
                  <w:marTop w:val="0"/>
                  <w:marBottom w:val="0"/>
                  <w:divBdr>
                    <w:top w:val="none" w:sz="0" w:space="0" w:color="auto"/>
                    <w:left w:val="none" w:sz="0" w:space="0" w:color="auto"/>
                    <w:bottom w:val="single" w:sz="4" w:space="0" w:color="CCCCCC"/>
                    <w:right w:val="none" w:sz="0" w:space="0" w:color="auto"/>
                  </w:divBdr>
                </w:div>
                <w:div w:id="1547062802">
                  <w:marLeft w:val="0"/>
                  <w:marRight w:val="0"/>
                  <w:marTop w:val="0"/>
                  <w:marBottom w:val="0"/>
                  <w:divBdr>
                    <w:top w:val="none" w:sz="0" w:space="0" w:color="auto"/>
                    <w:left w:val="none" w:sz="0" w:space="0" w:color="auto"/>
                    <w:bottom w:val="none" w:sz="0" w:space="0" w:color="auto"/>
                    <w:right w:val="none" w:sz="0" w:space="0" w:color="auto"/>
                  </w:divBdr>
                  <w:divsChild>
                    <w:div w:id="1990477049">
                      <w:marLeft w:val="0"/>
                      <w:marRight w:val="0"/>
                      <w:marTop w:val="0"/>
                      <w:marBottom w:val="0"/>
                      <w:divBdr>
                        <w:top w:val="none" w:sz="0" w:space="0" w:color="auto"/>
                        <w:left w:val="none" w:sz="0" w:space="0" w:color="auto"/>
                        <w:bottom w:val="none" w:sz="0" w:space="0" w:color="auto"/>
                        <w:right w:val="none" w:sz="0" w:space="0" w:color="auto"/>
                      </w:divBdr>
                    </w:div>
                    <w:div w:id="4633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ielo.br/cgi-bin/wxis.exe/iah/?IsisScript=iah/iah.xis&amp;base=article%5Edlibrary&amp;format=iso.pft&amp;lang=i&amp;nextAction=lnk&amp;indexSearch=AU&amp;exprSearch=YUYAMA,+KA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cielo.br/cgi-bin/wxis.exe/iah/?IsisScript=iah/iah.xis&amp;base=article%5Edlibrary&amp;format=iso.pft&amp;lang=i&amp;nextAction=lnk&amp;indexSearch=AU&amp;exprSearch=YUYAMA,+LUCIA+K.O."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lo.br/cgi-bin/wxis.exe/iah/?IsisScript=iah/iah.xis&amp;base=article%5Edlibrary&amp;format=iso.pft&amp;lang=i&amp;nextAction=lnk&amp;indexSearch=AU&amp;exprSearch=AGUIAR,+JAIME+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0EE3C-9320-47FA-A837-38AE173E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9</Pages>
  <Words>1700</Words>
  <Characters>9186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10865</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win7</cp:lastModifiedBy>
  <cp:revision>28</cp:revision>
  <cp:lastPrinted>2015-06-04T18:07:00Z</cp:lastPrinted>
  <dcterms:created xsi:type="dcterms:W3CDTF">2018-11-04T02:07:00Z</dcterms:created>
  <dcterms:modified xsi:type="dcterms:W3CDTF">2018-11-05T00:53:00Z</dcterms:modified>
</cp:coreProperties>
</file>