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53AE571A" w:rsidR="009F1DE4" w:rsidRDefault="00DA3AC2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A3AC2">
        <w:rPr>
          <w:rFonts w:cstheme="minorHAnsi"/>
          <w:b/>
          <w:bCs/>
          <w:sz w:val="24"/>
          <w:szCs w:val="24"/>
        </w:rPr>
        <w:t xml:space="preserve">ELISA INDIRETO NA DETECÇÃO DE SALMONELLA SPP. EM </w:t>
      </w:r>
      <w:r w:rsidR="00B17DDA">
        <w:rPr>
          <w:rFonts w:cstheme="minorHAnsi"/>
          <w:b/>
          <w:bCs/>
          <w:sz w:val="24"/>
          <w:szCs w:val="24"/>
        </w:rPr>
        <w:t xml:space="preserve">DERIVADOS CÁRNEOS </w:t>
      </w:r>
    </w:p>
    <w:p w14:paraId="479E078B" w14:textId="77777777" w:rsidR="00DA3AC2" w:rsidRPr="0068717E" w:rsidRDefault="00DA3AC2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4EA7A3E" w:rsidR="009F1DE4" w:rsidRPr="0068717E" w:rsidRDefault="00DA3AC2" w:rsidP="008706A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 de Oliveira Rodrigues</w:t>
      </w:r>
      <w:r w:rsidR="008706AD" w:rsidRPr="00A729B8">
        <w:rPr>
          <w:rFonts w:cstheme="minorHAnsi"/>
          <w:sz w:val="20"/>
          <w:szCs w:val="20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Enzo Carpegiani Amaral Pulini</w:t>
      </w:r>
      <w:r w:rsidR="008706AD">
        <w:rPr>
          <w:rFonts w:cstheme="minorHAnsi"/>
          <w:sz w:val="20"/>
          <w:szCs w:val="20"/>
          <w:vertAlign w:val="superscript"/>
        </w:rPr>
        <w:t>2</w:t>
      </w:r>
      <w:r w:rsidR="00B17DDA">
        <w:rPr>
          <w:sz w:val="24"/>
          <w:szCs w:val="24"/>
        </w:rPr>
        <w:t xml:space="preserve">, </w:t>
      </w:r>
      <w:r w:rsidR="00B17DDA" w:rsidRPr="45295672">
        <w:rPr>
          <w:sz w:val="24"/>
          <w:szCs w:val="24"/>
        </w:rPr>
        <w:t>Marcos Vinicius Ramos Afonso</w:t>
      </w:r>
      <w:r w:rsidR="00B17DDA" w:rsidRPr="45295672">
        <w:rPr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0FF836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8706AD" w:rsidRPr="008706AD">
        <w:rPr>
          <w:rFonts w:cstheme="minorHAnsi"/>
          <w:sz w:val="24"/>
          <w:szCs w:val="24"/>
        </w:rPr>
        <w:t>gabr180102@gmail.com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4078B2B0"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 xml:space="preserve">Medicina </w:t>
      </w:r>
      <w:proofErr w:type="spellStart"/>
      <w:r w:rsidR="003F2211">
        <w:rPr>
          <w:rFonts w:cstheme="minorHAnsi"/>
          <w:sz w:val="20"/>
          <w:szCs w:val="20"/>
        </w:rPr>
        <w:t>Veterinaria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8706AD">
        <w:rPr>
          <w:rFonts w:cstheme="minorHAnsi"/>
          <w:sz w:val="20"/>
          <w:szCs w:val="20"/>
        </w:rPr>
        <w:t>Unicerp</w:t>
      </w:r>
      <w:proofErr w:type="spellEnd"/>
      <w:r w:rsidR="008706AD">
        <w:rPr>
          <w:rFonts w:cstheme="minorHAnsi"/>
          <w:sz w:val="20"/>
          <w:szCs w:val="20"/>
        </w:rPr>
        <w:t xml:space="preserve"> –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706AD" w:rsidRP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 xml:space="preserve">Medicina </w:t>
      </w:r>
      <w:proofErr w:type="spellStart"/>
      <w:r w:rsidR="003F2211">
        <w:rPr>
          <w:rFonts w:cstheme="minorHAnsi"/>
          <w:sz w:val="20"/>
          <w:szCs w:val="20"/>
        </w:rPr>
        <w:t>Veterinaria</w:t>
      </w:r>
      <w:proofErr w:type="spellEnd"/>
      <w:r w:rsidR="008706AD" w:rsidRPr="008706AD">
        <w:rPr>
          <w:rFonts w:cstheme="minorHAnsi"/>
          <w:sz w:val="20"/>
          <w:szCs w:val="20"/>
        </w:rPr>
        <w:t xml:space="preserve">, </w:t>
      </w:r>
      <w:proofErr w:type="spellStart"/>
      <w:r w:rsidR="008706AD" w:rsidRPr="008706AD">
        <w:rPr>
          <w:rFonts w:cstheme="minorHAnsi"/>
          <w:sz w:val="20"/>
          <w:szCs w:val="20"/>
        </w:rPr>
        <w:t>Unicerp</w:t>
      </w:r>
      <w:proofErr w:type="spellEnd"/>
      <w:r w:rsidR="008706AD" w:rsidRPr="008706AD">
        <w:rPr>
          <w:rFonts w:cstheme="minorHAnsi"/>
          <w:sz w:val="20"/>
          <w:szCs w:val="20"/>
        </w:rPr>
        <w:t xml:space="preserve"> – Centro Universitário do Cerrado Patrocínio, Patrocínio, Brasil;</w:t>
      </w:r>
      <w:r w:rsidR="00B17DDA" w:rsidRPr="00B17DDA">
        <w:rPr>
          <w:sz w:val="20"/>
          <w:szCs w:val="20"/>
        </w:rPr>
        <w:t xml:space="preserve"> </w:t>
      </w:r>
      <w:r w:rsidR="00B17DDA" w:rsidRPr="45295672">
        <w:rPr>
          <w:sz w:val="20"/>
          <w:szCs w:val="20"/>
          <w:vertAlign w:val="superscript"/>
        </w:rPr>
        <w:t>3</w:t>
      </w:r>
      <w:r w:rsidR="00B17DDA">
        <w:rPr>
          <w:sz w:val="20"/>
          <w:szCs w:val="20"/>
        </w:rPr>
        <w:t xml:space="preserve"> Doutorando</w:t>
      </w:r>
      <w:r w:rsidR="00B17DDA" w:rsidRPr="45295672">
        <w:rPr>
          <w:sz w:val="20"/>
          <w:szCs w:val="20"/>
        </w:rPr>
        <w:t>, UNICERP, Medicina Veterinária, Patrocínio, Brasil</w:t>
      </w:r>
    </w:p>
    <w:p w14:paraId="3046CA85" w14:textId="77777777" w:rsidR="008706AD" w:rsidRPr="0068717E" w:rsidRDefault="008706AD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C865A44" w14:textId="3817E0AF" w:rsidR="008706AD" w:rsidRPr="00B17DDA" w:rsidRDefault="009F1DE4" w:rsidP="008706AD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</w:t>
      </w:r>
      <w:r w:rsidRPr="00B17DDA">
        <w:rPr>
          <w:rFonts w:asciiTheme="minorHAnsi" w:hAnsiTheme="minorHAnsi" w:cstheme="minorHAnsi"/>
          <w:b/>
          <w:bCs/>
        </w:rPr>
        <w:t>ntrodução: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 xml:space="preserve">A incidência </w:t>
      </w:r>
      <w:r w:rsidR="00351C23" w:rsidRPr="00B17DDA">
        <w:rPr>
          <w:rFonts w:asciiTheme="minorHAnsi" w:hAnsiTheme="minorHAnsi" w:cstheme="minorHAnsi"/>
        </w:rPr>
        <w:t xml:space="preserve">de </w:t>
      </w:r>
      <w:r w:rsidR="00351C23" w:rsidRPr="00B17DDA">
        <w:rPr>
          <w:rFonts w:asciiTheme="minorHAnsi" w:hAnsiTheme="minorHAnsi" w:cstheme="minorHAnsi"/>
          <w:i/>
        </w:rPr>
        <w:t>Salmonella</w:t>
      </w:r>
      <w:r w:rsidR="00351C23" w:rsidRPr="00B17DDA">
        <w:rPr>
          <w:rFonts w:asciiTheme="minorHAnsi" w:hAnsiTheme="minorHAnsi" w:cstheme="minorHAnsi"/>
        </w:rPr>
        <w:t xml:space="preserve"> em infecções de origem alimentar </w:t>
      </w:r>
      <w:r w:rsidR="00B17DDA">
        <w:rPr>
          <w:rFonts w:asciiTheme="minorHAnsi" w:hAnsiTheme="minorHAnsi" w:cstheme="minorHAnsi"/>
        </w:rPr>
        <w:t>comumente apresentada</w:t>
      </w:r>
      <w:r w:rsidR="00351C23" w:rsidRPr="00B17DDA">
        <w:rPr>
          <w:rFonts w:asciiTheme="minorHAnsi" w:hAnsiTheme="minorHAnsi" w:cstheme="minorHAnsi"/>
        </w:rPr>
        <w:t xml:space="preserve">, </w:t>
      </w:r>
      <w:r w:rsidR="00B17DDA">
        <w:rPr>
          <w:rFonts w:asciiTheme="minorHAnsi" w:hAnsiTheme="minorHAnsi" w:cstheme="minorHAnsi"/>
        </w:rPr>
        <w:t>entretanto, devido ser</w:t>
      </w:r>
      <w:r w:rsidR="00351C23" w:rsidRPr="00B17DDA">
        <w:rPr>
          <w:rFonts w:asciiTheme="minorHAnsi" w:hAnsiTheme="minorHAnsi" w:cstheme="minorHAnsi"/>
        </w:rPr>
        <w:t xml:space="preserve"> pequenos surtos geralmente não são relatados às autoridades de saúde pública. </w:t>
      </w:r>
      <w:r w:rsidR="002167AD" w:rsidRPr="00B17DDA">
        <w:rPr>
          <w:rFonts w:asciiTheme="minorHAnsi" w:hAnsiTheme="minorHAnsi" w:cstheme="minorHAnsi"/>
        </w:rPr>
        <w:t xml:space="preserve">Em alimentos, os métodos recomendados pelo Manual de Análise Bacteriológica (BAM), American </w:t>
      </w:r>
      <w:proofErr w:type="spellStart"/>
      <w:r w:rsidR="002167AD" w:rsidRPr="00B17DDA">
        <w:rPr>
          <w:rFonts w:asciiTheme="minorHAnsi" w:hAnsiTheme="minorHAnsi" w:cstheme="minorHAnsi"/>
        </w:rPr>
        <w:t>Public</w:t>
      </w:r>
      <w:proofErr w:type="spellEnd"/>
      <w:r w:rsidR="002167AD" w:rsidRPr="00B17DDA">
        <w:rPr>
          <w:rFonts w:asciiTheme="minorHAnsi" w:hAnsiTheme="minorHAnsi" w:cstheme="minorHAnsi"/>
        </w:rPr>
        <w:t xml:space="preserve"> Health </w:t>
      </w:r>
      <w:proofErr w:type="spellStart"/>
      <w:r w:rsidR="002167AD" w:rsidRPr="00B17DDA">
        <w:rPr>
          <w:rFonts w:asciiTheme="minorHAnsi" w:hAnsiTheme="minorHAnsi" w:cstheme="minorHAnsi"/>
        </w:rPr>
        <w:t>Association</w:t>
      </w:r>
      <w:proofErr w:type="spellEnd"/>
      <w:r w:rsidR="002167AD" w:rsidRPr="00B17DDA">
        <w:rPr>
          <w:rFonts w:asciiTheme="minorHAnsi" w:hAnsiTheme="minorHAnsi" w:cstheme="minorHAnsi"/>
        </w:rPr>
        <w:t xml:space="preserve"> (APHA), Associação Brasileira de Especificação Técnica (ABNT) e Ministério da Agricultura, Pecuária e Abastecimento (MAPA) são métodos clássicos de cultivo, desenvolvidos para garantir a detecção de tais microrganismos, mesmo em alimentos que são extremamente prejudiciais ao seu desenvolvimento, como alimentos com uma microbiota competitiva muito maior do que as populações de Salmonella. </w:t>
      </w:r>
      <w:r w:rsidRPr="00B17DDA">
        <w:rPr>
          <w:rFonts w:asciiTheme="minorHAnsi" w:hAnsiTheme="minorHAnsi" w:cstheme="minorHAnsi"/>
          <w:b/>
          <w:bCs/>
        </w:rPr>
        <w:t>Objetivo: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>De</w:t>
      </w:r>
      <w:r w:rsidR="00B17DDA">
        <w:rPr>
          <w:rFonts w:asciiTheme="minorHAnsi" w:hAnsiTheme="minorHAnsi" w:cstheme="minorHAnsi"/>
        </w:rPr>
        <w:t xml:space="preserve">screver a utilização do teste ELISA para detecção de </w:t>
      </w:r>
      <w:r w:rsidR="00B17DDA">
        <w:rPr>
          <w:rFonts w:asciiTheme="minorHAnsi" w:hAnsiTheme="minorHAnsi" w:cstheme="minorHAnsi"/>
          <w:i/>
        </w:rPr>
        <w:t xml:space="preserve">Salmonella </w:t>
      </w:r>
      <w:r w:rsidR="00B17DDA">
        <w:rPr>
          <w:rFonts w:asciiTheme="minorHAnsi" w:hAnsiTheme="minorHAnsi" w:cstheme="minorHAnsi"/>
        </w:rPr>
        <w:t xml:space="preserve">em derivados cárneos. </w:t>
      </w:r>
      <w:r w:rsidRPr="00B17DDA">
        <w:rPr>
          <w:rFonts w:asciiTheme="minorHAnsi" w:hAnsiTheme="minorHAnsi" w:cstheme="minorHAnsi"/>
          <w:b/>
          <w:bCs/>
        </w:rPr>
        <w:t>Metodologia: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 xml:space="preserve">Pesquisa bibliográfica, com método de análise hipotético-dedutivo, priorizando obras, materiais de periódicos, revistas e sites especializados. </w:t>
      </w:r>
      <w:r w:rsidRPr="00B17DDA">
        <w:rPr>
          <w:rFonts w:asciiTheme="minorHAnsi" w:hAnsiTheme="minorHAnsi" w:cstheme="minorHAnsi"/>
          <w:b/>
          <w:bCs/>
        </w:rPr>
        <w:t>Resultados: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>O</w:t>
      </w:r>
      <w:r w:rsidR="00351C23" w:rsidRPr="00B17DDA">
        <w:rPr>
          <w:rFonts w:asciiTheme="minorHAnsi" w:hAnsiTheme="minorHAnsi" w:cstheme="minorHAnsi"/>
        </w:rPr>
        <w:t xml:space="preserve"> ensaio ELISA apresenta vantagens em relação aos métodos tradicionais</w:t>
      </w:r>
      <w:r w:rsidR="00B17DDA">
        <w:rPr>
          <w:rFonts w:asciiTheme="minorHAnsi" w:hAnsiTheme="minorHAnsi" w:cstheme="minorHAnsi"/>
        </w:rPr>
        <w:t xml:space="preserve"> para o diagnóstico da </w:t>
      </w:r>
      <w:r w:rsidR="00B17DDA">
        <w:rPr>
          <w:rFonts w:asciiTheme="minorHAnsi" w:hAnsiTheme="minorHAnsi" w:cstheme="minorHAnsi"/>
          <w:i/>
        </w:rPr>
        <w:t>Salmonella</w:t>
      </w:r>
      <w:r w:rsidR="00351C23" w:rsidRPr="00B17DDA">
        <w:rPr>
          <w:rFonts w:asciiTheme="minorHAnsi" w:hAnsiTheme="minorHAnsi" w:cstheme="minorHAnsi"/>
        </w:rPr>
        <w:t xml:space="preserve">. No entanto, como é baseado em um anticorpo monoclonal preparado contra </w:t>
      </w:r>
      <w:r w:rsidR="00351C23" w:rsidRPr="00A14B43">
        <w:rPr>
          <w:rFonts w:asciiTheme="minorHAnsi" w:hAnsiTheme="minorHAnsi" w:cstheme="minorHAnsi"/>
          <w:i/>
        </w:rPr>
        <w:t xml:space="preserve">Salmonella </w:t>
      </w:r>
      <w:proofErr w:type="spellStart"/>
      <w:r w:rsidR="00351C23" w:rsidRPr="00A14B43">
        <w:rPr>
          <w:rFonts w:asciiTheme="minorHAnsi" w:hAnsiTheme="minorHAnsi" w:cstheme="minorHAnsi"/>
          <w:i/>
        </w:rPr>
        <w:t>Enteritidis</w:t>
      </w:r>
      <w:proofErr w:type="spellEnd"/>
      <w:r w:rsidR="00351C23" w:rsidRPr="00B17DDA">
        <w:rPr>
          <w:rFonts w:asciiTheme="minorHAnsi" w:hAnsiTheme="minorHAnsi" w:cstheme="minorHAnsi"/>
        </w:rPr>
        <w:t xml:space="preserve"> e reage com outras espécies de Salmonella nos principais sorotipos isolados de alimentos, caso o sorotipo presente na amostra seja diferente do sorotipo reativo, pode ocorrer um resultado negativo.</w:t>
      </w:r>
      <w:r w:rsidR="00B17DDA">
        <w:rPr>
          <w:rFonts w:asciiTheme="minorHAnsi" w:hAnsiTheme="minorHAnsi" w:cstheme="minorHAnsi"/>
        </w:rPr>
        <w:t xml:space="preserve"> O</w:t>
      </w:r>
      <w:r w:rsidR="00351C23" w:rsidRPr="00B17DDA">
        <w:rPr>
          <w:rFonts w:asciiTheme="minorHAnsi" w:hAnsiTheme="minorHAnsi" w:cstheme="minorHAnsi"/>
        </w:rPr>
        <w:t>s resultado</w:t>
      </w:r>
      <w:r w:rsidR="00B17DDA">
        <w:rPr>
          <w:rFonts w:asciiTheme="minorHAnsi" w:hAnsiTheme="minorHAnsi" w:cstheme="minorHAnsi"/>
        </w:rPr>
        <w:t>s da cultura tradicional estão</w:t>
      </w:r>
      <w:r w:rsidR="00351C23" w:rsidRPr="00B17DDA">
        <w:rPr>
          <w:rFonts w:asciiTheme="minorHAnsi" w:hAnsiTheme="minorHAnsi" w:cstheme="minorHAnsi"/>
        </w:rPr>
        <w:t xml:space="preserve"> em boa concordância com os resultados do ELISA, com um baixo número de "falsos positivos" e nenhum "falso negativo", indicando que o anticorpo </w:t>
      </w:r>
      <w:r w:rsidR="00B17DDA">
        <w:rPr>
          <w:rFonts w:asciiTheme="minorHAnsi" w:hAnsiTheme="minorHAnsi" w:cstheme="minorHAnsi"/>
        </w:rPr>
        <w:t xml:space="preserve">utilizado é preciso para </w:t>
      </w:r>
      <w:r w:rsidR="00351C23" w:rsidRPr="00B17DDA">
        <w:rPr>
          <w:rFonts w:asciiTheme="minorHAnsi" w:hAnsiTheme="minorHAnsi" w:cstheme="minorHAnsi"/>
        </w:rPr>
        <w:t xml:space="preserve">detectar </w:t>
      </w:r>
      <w:r w:rsidR="00B17DDA">
        <w:rPr>
          <w:rFonts w:asciiTheme="minorHAnsi" w:hAnsiTheme="minorHAnsi" w:cstheme="minorHAnsi"/>
        </w:rPr>
        <w:t xml:space="preserve">a bactéria em alimentos contaminados. </w:t>
      </w:r>
      <w:r w:rsidR="00A14B43">
        <w:rPr>
          <w:rFonts w:asciiTheme="minorHAnsi" w:hAnsiTheme="minorHAnsi" w:cstheme="minorHAnsi"/>
        </w:rPr>
        <w:t xml:space="preserve">Entretanto, </w:t>
      </w:r>
      <w:r w:rsidR="00A14B43">
        <w:rPr>
          <w:rFonts w:asciiTheme="minorHAnsi" w:hAnsiTheme="minorHAnsi" w:cstheme="minorHAnsi"/>
          <w:spacing w:val="2"/>
        </w:rPr>
        <w:t>o teste ELISA apresenta</w:t>
      </w:r>
      <w:r w:rsidR="008706AD" w:rsidRPr="00B17DDA">
        <w:rPr>
          <w:rFonts w:asciiTheme="minorHAnsi" w:hAnsiTheme="minorHAnsi" w:cstheme="minorHAnsi"/>
          <w:spacing w:val="2"/>
        </w:rPr>
        <w:t xml:space="preserve"> correlação muito alta com os resultados associados aos métodos convencionais utilizados pa</w:t>
      </w:r>
      <w:r w:rsidR="00A14B43">
        <w:rPr>
          <w:rFonts w:asciiTheme="minorHAnsi" w:hAnsiTheme="minorHAnsi" w:cstheme="minorHAnsi"/>
          <w:spacing w:val="2"/>
        </w:rPr>
        <w:t xml:space="preserve">ra detectar e isolar </w:t>
      </w:r>
      <w:r w:rsidR="00A14B43" w:rsidRPr="00A14B43">
        <w:rPr>
          <w:rFonts w:asciiTheme="minorHAnsi" w:hAnsiTheme="minorHAnsi" w:cstheme="minorHAnsi"/>
          <w:i/>
          <w:spacing w:val="2"/>
        </w:rPr>
        <w:t>Salmonella,</w:t>
      </w:r>
      <w:r w:rsidR="00A14B43">
        <w:rPr>
          <w:rFonts w:asciiTheme="minorHAnsi" w:hAnsiTheme="minorHAnsi" w:cstheme="minorHAnsi"/>
          <w:spacing w:val="2"/>
        </w:rPr>
        <w:t xml:space="preserve"> sendo mais prático, demostra resultados mais rápido, apresenta alta sensibilidade, reduzido a possibilidade de resultados errôneos e tempo para avaliação da amostra. 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  <w:r w:rsidR="00A14B43">
        <w:rPr>
          <w:rFonts w:asciiTheme="minorHAnsi" w:hAnsiTheme="minorHAnsi" w:cstheme="minorHAnsi"/>
          <w:spacing w:val="2"/>
        </w:rPr>
        <w:t xml:space="preserve">Desta forma ela é </w:t>
      </w:r>
      <w:r w:rsidR="00A14B43" w:rsidRPr="00B17DDA">
        <w:rPr>
          <w:rFonts w:asciiTheme="minorHAnsi" w:hAnsiTheme="minorHAnsi" w:cstheme="minorHAnsi"/>
          <w:spacing w:val="2"/>
        </w:rPr>
        <w:t>considerada</w:t>
      </w:r>
      <w:r w:rsidR="00A14B43">
        <w:rPr>
          <w:rFonts w:asciiTheme="minorHAnsi" w:hAnsiTheme="minorHAnsi" w:cstheme="minorHAnsi"/>
          <w:spacing w:val="2"/>
        </w:rPr>
        <w:t xml:space="preserve"> como</w:t>
      </w:r>
      <w:r w:rsidR="008706AD" w:rsidRPr="00B17DDA">
        <w:rPr>
          <w:rFonts w:asciiTheme="minorHAnsi" w:hAnsiTheme="minorHAnsi" w:cstheme="minorHAnsi"/>
          <w:spacing w:val="2"/>
        </w:rPr>
        <w:t xml:space="preserve"> uma nova tecnologia </w:t>
      </w:r>
      <w:r w:rsidR="00A14B43">
        <w:rPr>
          <w:rFonts w:asciiTheme="minorHAnsi" w:hAnsiTheme="minorHAnsi" w:cstheme="minorHAnsi"/>
          <w:spacing w:val="2"/>
        </w:rPr>
        <w:t xml:space="preserve">de confiança </w:t>
      </w:r>
      <w:r w:rsidR="008706AD" w:rsidRPr="00B17DDA">
        <w:rPr>
          <w:rFonts w:asciiTheme="minorHAnsi" w:hAnsiTheme="minorHAnsi" w:cstheme="minorHAnsi"/>
          <w:spacing w:val="2"/>
        </w:rPr>
        <w:t xml:space="preserve">tão boa ou melhor do que os métodos anteriores. </w:t>
      </w:r>
      <w:r w:rsidR="00A14B43" w:rsidRPr="00B17DDA">
        <w:rPr>
          <w:rFonts w:asciiTheme="minorHAnsi" w:hAnsiTheme="minorHAnsi" w:cstheme="minorHAnsi"/>
          <w:b/>
          <w:bCs/>
        </w:rPr>
        <w:t>Conclusão:</w:t>
      </w:r>
      <w:r w:rsidR="00A14B43" w:rsidRPr="00B17DDA">
        <w:rPr>
          <w:rFonts w:asciiTheme="minorHAnsi" w:hAnsiTheme="minorHAnsi" w:cstheme="minorHAnsi"/>
        </w:rPr>
        <w:t xml:space="preserve"> </w:t>
      </w:r>
      <w:r w:rsidR="008706AD" w:rsidRPr="00B17DDA">
        <w:rPr>
          <w:rFonts w:asciiTheme="minorHAnsi" w:hAnsiTheme="minorHAnsi" w:cstheme="minorHAnsi"/>
          <w:spacing w:val="2"/>
        </w:rPr>
        <w:t>O ensaio imunológico oferece a possibilidade de ser utilizado em amostras naturalmente contaminadas</w:t>
      </w:r>
      <w:r w:rsidR="00A14B43">
        <w:rPr>
          <w:rFonts w:asciiTheme="minorHAnsi" w:hAnsiTheme="minorHAnsi" w:cstheme="minorHAnsi"/>
          <w:spacing w:val="2"/>
        </w:rPr>
        <w:t xml:space="preserve"> com </w:t>
      </w:r>
      <w:r w:rsidR="00A14B43" w:rsidRPr="00A14B43">
        <w:rPr>
          <w:rFonts w:asciiTheme="minorHAnsi" w:hAnsiTheme="minorHAnsi" w:cstheme="minorHAnsi"/>
          <w:i/>
          <w:spacing w:val="2"/>
        </w:rPr>
        <w:t>Salmonella</w:t>
      </w:r>
      <w:r w:rsidR="008706AD" w:rsidRPr="00B17DDA">
        <w:rPr>
          <w:rFonts w:asciiTheme="minorHAnsi" w:hAnsiTheme="minorHAnsi" w:cstheme="minorHAnsi"/>
          <w:spacing w:val="2"/>
        </w:rPr>
        <w:t>,</w:t>
      </w:r>
      <w:r w:rsidR="00A14B43">
        <w:rPr>
          <w:rFonts w:asciiTheme="minorHAnsi" w:hAnsiTheme="minorHAnsi" w:cstheme="minorHAnsi"/>
          <w:spacing w:val="2"/>
        </w:rPr>
        <w:t xml:space="preserve"> possibilitando maior acurácia no diagnóstico.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</w:p>
    <w:p w14:paraId="4AC508D5" w14:textId="25546DDC" w:rsidR="009F1DE4" w:rsidRPr="00B17DDA" w:rsidRDefault="009F1DE4" w:rsidP="002167AD">
      <w:pPr>
        <w:pStyle w:val="NormalWeb"/>
        <w:jc w:val="both"/>
        <w:rPr>
          <w:rFonts w:asciiTheme="minorHAnsi" w:hAnsiTheme="minorHAnsi" w:cstheme="minorHAnsi"/>
        </w:rPr>
      </w:pPr>
      <w:r w:rsidRPr="00B17DDA">
        <w:rPr>
          <w:rFonts w:asciiTheme="minorHAnsi" w:hAnsiTheme="minorHAnsi" w:cstheme="minorHAnsi"/>
          <w:b/>
          <w:bCs/>
        </w:rPr>
        <w:t>Palavras-chave:</w:t>
      </w:r>
      <w:r w:rsidR="00D14C4E" w:rsidRPr="00B17DDA">
        <w:rPr>
          <w:rFonts w:asciiTheme="minorHAnsi" w:hAnsiTheme="minorHAnsi" w:cstheme="minorHAnsi"/>
        </w:rPr>
        <w:t xml:space="preserve"> </w:t>
      </w:r>
      <w:r w:rsidR="00A14B43">
        <w:rPr>
          <w:rFonts w:asciiTheme="minorHAnsi" w:hAnsiTheme="minorHAnsi" w:cstheme="minorHAnsi"/>
        </w:rPr>
        <w:t xml:space="preserve">Bactéria. Carne. Contaminação. Diagnóstico. </w:t>
      </w:r>
    </w:p>
    <w:sectPr w:rsidR="009F1DE4" w:rsidRPr="00B17DDA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363D" w14:textId="77777777" w:rsidR="00460F23" w:rsidRDefault="00460F23" w:rsidP="00E21086">
      <w:pPr>
        <w:spacing w:after="0" w:line="240" w:lineRule="auto"/>
      </w:pPr>
      <w:r>
        <w:separator/>
      </w:r>
    </w:p>
  </w:endnote>
  <w:endnote w:type="continuationSeparator" w:id="0">
    <w:p w14:paraId="3EC78204" w14:textId="77777777" w:rsidR="00460F23" w:rsidRDefault="00460F2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92D8" w14:textId="77777777" w:rsidR="00460F23" w:rsidRDefault="00460F23" w:rsidP="00E21086">
      <w:pPr>
        <w:spacing w:after="0" w:line="240" w:lineRule="auto"/>
      </w:pPr>
      <w:r>
        <w:separator/>
      </w:r>
    </w:p>
  </w:footnote>
  <w:footnote w:type="continuationSeparator" w:id="0">
    <w:p w14:paraId="25003DD9" w14:textId="77777777" w:rsidR="00460F23" w:rsidRDefault="00460F2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167AD"/>
    <w:rsid w:val="00230065"/>
    <w:rsid w:val="0026113C"/>
    <w:rsid w:val="00296BB9"/>
    <w:rsid w:val="003502A6"/>
    <w:rsid w:val="00351C23"/>
    <w:rsid w:val="003F2211"/>
    <w:rsid w:val="00460F23"/>
    <w:rsid w:val="00493C8E"/>
    <w:rsid w:val="005B194C"/>
    <w:rsid w:val="005D6AE8"/>
    <w:rsid w:val="0068717E"/>
    <w:rsid w:val="006F3B8D"/>
    <w:rsid w:val="00721F0D"/>
    <w:rsid w:val="008706AD"/>
    <w:rsid w:val="008B4245"/>
    <w:rsid w:val="0096547F"/>
    <w:rsid w:val="009E3B95"/>
    <w:rsid w:val="009F1DE4"/>
    <w:rsid w:val="009F56AB"/>
    <w:rsid w:val="00A02D7E"/>
    <w:rsid w:val="00A14B43"/>
    <w:rsid w:val="00A448DB"/>
    <w:rsid w:val="00A729B8"/>
    <w:rsid w:val="00B17DDA"/>
    <w:rsid w:val="00B63464"/>
    <w:rsid w:val="00C612C8"/>
    <w:rsid w:val="00D14C4E"/>
    <w:rsid w:val="00D668B4"/>
    <w:rsid w:val="00DA3AC2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A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A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DE820-1F66-483C-9232-B36CA981C26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marcos vinicius</cp:lastModifiedBy>
  <cp:revision>2</cp:revision>
  <cp:lastPrinted>2020-10-30T14:15:00Z</cp:lastPrinted>
  <dcterms:created xsi:type="dcterms:W3CDTF">2022-10-21T22:49:00Z</dcterms:created>
  <dcterms:modified xsi:type="dcterms:W3CDTF">2022-10-21T22:49:00Z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