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BFEAC4" w14:textId="77777777" w:rsidR="00752170" w:rsidRPr="00752170" w:rsidRDefault="00752170" w:rsidP="00A554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smallCaps/>
          <w:color w:val="000000"/>
          <w:sz w:val="36"/>
          <w:szCs w:val="36"/>
        </w:rPr>
      </w:pPr>
      <w:r w:rsidRPr="00752170">
        <w:rPr>
          <w:rFonts w:ascii="Candara" w:eastAsia="Candara" w:hAnsi="Candara" w:cs="Candara"/>
          <w:smallCaps/>
          <w:color w:val="000000"/>
          <w:sz w:val="36"/>
          <w:szCs w:val="36"/>
        </w:rPr>
        <w:t xml:space="preserve">OS SERVIÇOS ECOSSISTÊMICOS EM ÁREAS URBANAS SOB A ÓTICA DOS OBJETIVOS DE DESENVOLVIMENTO SUSTENTÁVEL </w:t>
      </w:r>
    </w:p>
    <w:p w14:paraId="4E794988" w14:textId="77777777" w:rsidR="005B483D" w:rsidRPr="00A55423" w:rsidRDefault="005B48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</w:p>
    <w:p w14:paraId="1E06B948" w14:textId="4C536C7F" w:rsidR="005B483D" w:rsidRPr="00A55423" w:rsidRDefault="007521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ndara" w:eastAsia="Candara" w:hAnsi="Candara" w:cs="Candara"/>
          <w:b/>
          <w:bCs/>
          <w:color w:val="000000"/>
          <w:sz w:val="24"/>
          <w:szCs w:val="24"/>
        </w:rPr>
      </w:pPr>
      <w:r w:rsidRPr="00A55423">
        <w:rPr>
          <w:rFonts w:ascii="Candara" w:eastAsia="Candara" w:hAnsi="Candara" w:cs="Candara"/>
          <w:b/>
          <w:bCs/>
          <w:color w:val="000000"/>
          <w:sz w:val="24"/>
          <w:szCs w:val="24"/>
        </w:rPr>
        <w:t>Júlia Bastos Souza</w:t>
      </w:r>
      <w:r w:rsidR="00CE7EE5" w:rsidRPr="00A55423">
        <w:rPr>
          <w:rFonts w:ascii="Candara" w:eastAsia="Candara" w:hAnsi="Candara" w:cs="Candara"/>
          <w:b/>
          <w:bCs/>
          <w:color w:val="000000"/>
          <w:sz w:val="24"/>
          <w:szCs w:val="24"/>
          <w:vertAlign w:val="superscript"/>
        </w:rPr>
        <w:footnoteReference w:id="1"/>
      </w:r>
    </w:p>
    <w:p w14:paraId="02FEAE97" w14:textId="3697C516" w:rsidR="005B483D" w:rsidRPr="00A55423" w:rsidRDefault="007521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ndara" w:eastAsia="Candara" w:hAnsi="Candara" w:cs="Candara"/>
          <w:b/>
          <w:bCs/>
          <w:color w:val="000000"/>
          <w:sz w:val="24"/>
          <w:szCs w:val="24"/>
        </w:rPr>
      </w:pPr>
      <w:r w:rsidRPr="00A55423">
        <w:rPr>
          <w:rFonts w:ascii="Candara" w:eastAsia="Candara" w:hAnsi="Candara" w:cs="Candara"/>
          <w:b/>
          <w:bCs/>
          <w:color w:val="000000"/>
          <w:sz w:val="24"/>
          <w:szCs w:val="24"/>
        </w:rPr>
        <w:t>Cristiane Mansur de Moraes Souza</w:t>
      </w:r>
      <w:r w:rsidR="00CE7EE5" w:rsidRPr="00A55423">
        <w:rPr>
          <w:rFonts w:ascii="Candara" w:eastAsia="Candara" w:hAnsi="Candara" w:cs="Candara"/>
          <w:b/>
          <w:bCs/>
          <w:color w:val="000000"/>
          <w:sz w:val="24"/>
          <w:szCs w:val="24"/>
          <w:vertAlign w:val="superscript"/>
        </w:rPr>
        <w:footnoteReference w:id="2"/>
      </w:r>
    </w:p>
    <w:p w14:paraId="7F7C8981" w14:textId="77777777" w:rsidR="005B483D" w:rsidRPr="00A55423" w:rsidRDefault="005B483D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</w:p>
    <w:p w14:paraId="4CBDA7E1" w14:textId="5867A10E" w:rsidR="00752170" w:rsidRPr="00A55423" w:rsidRDefault="00CE7EE5" w:rsidP="007521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ndara" w:eastAsia="Candara" w:hAnsi="Candara" w:cs="Candara"/>
          <w:iCs/>
          <w:color w:val="000000"/>
        </w:rPr>
      </w:pPr>
      <w:r w:rsidRPr="00A55423">
        <w:rPr>
          <w:rFonts w:ascii="Candara" w:eastAsia="Candara" w:hAnsi="Candara" w:cs="Candara"/>
          <w:b/>
          <w:color w:val="000000"/>
        </w:rPr>
        <w:t>Resumo</w:t>
      </w:r>
      <w:r w:rsidRPr="00A55423">
        <w:rPr>
          <w:rFonts w:ascii="Candara" w:eastAsia="Candara" w:hAnsi="Candara" w:cs="Candara"/>
          <w:color w:val="000000"/>
        </w:rPr>
        <w:t xml:space="preserve">: </w:t>
      </w:r>
      <w:r w:rsidR="00752170" w:rsidRPr="00A55423">
        <w:rPr>
          <w:rFonts w:ascii="Candara" w:eastAsia="Candara" w:hAnsi="Candara" w:cs="Candara"/>
          <w:iCs/>
          <w:color w:val="000000"/>
        </w:rPr>
        <w:t xml:space="preserve">A falta de informação, compreensão e planejamento sobre os efeitos das decisões sobre o meio ambiente pode levar à perda dos serviços ecossistêmicos, que são os benefícios diretos ou indiretos que as pessoas obtêm a partir da interação com a natureza. Os processos de expansão urbana, crescimento populacional e mudanças climáticas acarretam sérios impactos na biodiversidade, representando uma ameaça aos </w:t>
      </w:r>
      <w:r w:rsidR="005221A2" w:rsidRPr="00A55423">
        <w:rPr>
          <w:rFonts w:ascii="Candara" w:eastAsia="Candara" w:hAnsi="Candara" w:cs="Candara"/>
          <w:iCs/>
          <w:color w:val="000000"/>
        </w:rPr>
        <w:t>serviços ecossistêmicos</w:t>
      </w:r>
      <w:r w:rsidR="005221A2" w:rsidRPr="00A55423">
        <w:rPr>
          <w:rFonts w:ascii="Candara" w:eastAsia="Candara" w:hAnsi="Candara" w:cs="Candara"/>
          <w:iCs/>
          <w:color w:val="000000"/>
        </w:rPr>
        <w:t>.</w:t>
      </w:r>
      <w:r w:rsidR="00752170" w:rsidRPr="00A55423">
        <w:rPr>
          <w:rFonts w:ascii="Candara" w:eastAsia="Candara" w:hAnsi="Candara" w:cs="Candara"/>
          <w:iCs/>
          <w:color w:val="000000"/>
        </w:rPr>
        <w:t xml:space="preserve"> Nas áreas urbanas, a manutenção dos </w:t>
      </w:r>
      <w:r w:rsidR="005221A2" w:rsidRPr="00A55423">
        <w:rPr>
          <w:rFonts w:ascii="Candara" w:eastAsia="Candara" w:hAnsi="Candara" w:cs="Candara"/>
          <w:iCs/>
          <w:color w:val="000000"/>
        </w:rPr>
        <w:t>serviços ecossistêmicos</w:t>
      </w:r>
      <w:r w:rsidR="00752170" w:rsidRPr="00A55423">
        <w:rPr>
          <w:rFonts w:ascii="Candara" w:eastAsia="Candara" w:hAnsi="Candara" w:cs="Candara"/>
          <w:iCs/>
          <w:color w:val="000000"/>
        </w:rPr>
        <w:t xml:space="preserve"> está associada a melhora da qualidade de vida</w:t>
      </w:r>
      <w:r w:rsidR="005221A2" w:rsidRPr="00A55423">
        <w:rPr>
          <w:rFonts w:ascii="Candara" w:eastAsia="Candara" w:hAnsi="Candara" w:cs="Candara"/>
          <w:iCs/>
          <w:color w:val="000000"/>
        </w:rPr>
        <w:t>, a redução da vulnerabilidade</w:t>
      </w:r>
      <w:r w:rsidR="00752170" w:rsidRPr="00A55423">
        <w:rPr>
          <w:rFonts w:ascii="Candara" w:eastAsia="Candara" w:hAnsi="Candara" w:cs="Candara"/>
          <w:iCs/>
          <w:color w:val="000000"/>
        </w:rPr>
        <w:t xml:space="preserve"> e ao fortalecimento da resiliência</w:t>
      </w:r>
      <w:r w:rsidR="00752170" w:rsidRPr="00A55423">
        <w:rPr>
          <w:rFonts w:ascii="Candara" w:eastAsia="Candara" w:hAnsi="Candara" w:cs="Candara"/>
          <w:iCs/>
          <w:color w:val="000000"/>
        </w:rPr>
        <w:t xml:space="preserve"> aos desastres socioambientais</w:t>
      </w:r>
      <w:r w:rsidR="00C95E36" w:rsidRPr="00A55423">
        <w:rPr>
          <w:rFonts w:ascii="Candara" w:eastAsia="Candara" w:hAnsi="Candara" w:cs="Candara"/>
          <w:iCs/>
          <w:color w:val="000000"/>
        </w:rPr>
        <w:t xml:space="preserve">. </w:t>
      </w:r>
      <w:r w:rsidR="00752170" w:rsidRPr="00A55423">
        <w:rPr>
          <w:rFonts w:ascii="Candara" w:eastAsia="Candara" w:hAnsi="Candara" w:cs="Candara"/>
          <w:iCs/>
          <w:color w:val="000000"/>
        </w:rPr>
        <w:t>Esta pesquisa propõe relacionar os S</w:t>
      </w:r>
      <w:r w:rsidR="005221A2" w:rsidRPr="00A55423">
        <w:rPr>
          <w:rFonts w:ascii="Candara" w:eastAsia="Candara" w:hAnsi="Candara" w:cs="Candara"/>
          <w:iCs/>
          <w:color w:val="000000"/>
        </w:rPr>
        <w:t>erviços ecossistêmicos</w:t>
      </w:r>
      <w:r w:rsidR="006C6C8E" w:rsidRPr="00A55423">
        <w:rPr>
          <w:rFonts w:ascii="Candara" w:eastAsia="Candara" w:hAnsi="Candara" w:cs="Candara"/>
          <w:iCs/>
          <w:color w:val="000000"/>
        </w:rPr>
        <w:t xml:space="preserve"> (SE)</w:t>
      </w:r>
      <w:r w:rsidR="00752170" w:rsidRPr="00A55423">
        <w:rPr>
          <w:rFonts w:ascii="Candara" w:eastAsia="Candara" w:hAnsi="Candara" w:cs="Candara"/>
          <w:iCs/>
          <w:color w:val="000000"/>
        </w:rPr>
        <w:t xml:space="preserve"> com os Objetivos de Desenvolvimento Sustentável </w:t>
      </w:r>
      <w:r w:rsidR="005221A2" w:rsidRPr="00A55423">
        <w:rPr>
          <w:rFonts w:ascii="Candara" w:eastAsia="Candara" w:hAnsi="Candara" w:cs="Candara"/>
          <w:iCs/>
          <w:color w:val="000000"/>
        </w:rPr>
        <w:t xml:space="preserve">(ODS) da </w:t>
      </w:r>
      <w:r w:rsidR="00752170" w:rsidRPr="00A55423">
        <w:rPr>
          <w:rFonts w:ascii="Candara" w:eastAsia="Candara" w:hAnsi="Candara" w:cs="Candara"/>
          <w:iCs/>
          <w:color w:val="000000"/>
        </w:rPr>
        <w:t xml:space="preserve">ONU, com o objetivo de centralizar os esforços numa agenda de políticas públicas já existente, fortalecendo os ODS e trazendo uma relação mais direta com o Planejamento Urbano e Regional. </w:t>
      </w:r>
      <w:r w:rsidR="00F460D0" w:rsidRPr="00A55423">
        <w:rPr>
          <w:rFonts w:ascii="Candara" w:eastAsia="Candara" w:hAnsi="Candara" w:cs="Candara"/>
          <w:iCs/>
          <w:color w:val="000000"/>
        </w:rPr>
        <w:t>D</w:t>
      </w:r>
      <w:r w:rsidR="00752170" w:rsidRPr="00A55423">
        <w:rPr>
          <w:rFonts w:ascii="Candara" w:eastAsia="Candara" w:hAnsi="Candara" w:cs="Candara"/>
          <w:iCs/>
          <w:color w:val="000000"/>
        </w:rPr>
        <w:t>esenvolver políticas públicas integradas é essencial para permitir mudanças efetivas com maior impacto na realidade socioambiental da região</w:t>
      </w:r>
      <w:r w:rsidR="005221A2" w:rsidRPr="00A55423">
        <w:rPr>
          <w:rFonts w:ascii="Candara" w:eastAsia="Candara" w:hAnsi="Candara" w:cs="Candara"/>
          <w:iCs/>
          <w:color w:val="000000"/>
        </w:rPr>
        <w:t>.</w:t>
      </w:r>
    </w:p>
    <w:p w14:paraId="4CA143B5" w14:textId="77777777" w:rsidR="006C6C8E" w:rsidRPr="00A55423" w:rsidRDefault="006C6C8E" w:rsidP="007521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ndara" w:eastAsia="Candara" w:hAnsi="Candara" w:cs="Candara"/>
          <w:iCs/>
          <w:color w:val="000000"/>
        </w:rPr>
      </w:pPr>
    </w:p>
    <w:p w14:paraId="7EE85D53" w14:textId="6DD136D9" w:rsidR="005B483D" w:rsidRPr="00A55423" w:rsidRDefault="00CE7E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ndara" w:eastAsia="Candara" w:hAnsi="Candara" w:cs="Candara"/>
          <w:color w:val="000000"/>
        </w:rPr>
      </w:pPr>
      <w:r w:rsidRPr="00A55423">
        <w:rPr>
          <w:rFonts w:ascii="Candara" w:eastAsia="Candara" w:hAnsi="Candara" w:cs="Candara"/>
          <w:b/>
          <w:color w:val="000000"/>
        </w:rPr>
        <w:t>Palavras-chave</w:t>
      </w:r>
      <w:r w:rsidRPr="00A55423">
        <w:rPr>
          <w:rFonts w:ascii="Candara" w:eastAsia="Candara" w:hAnsi="Candara" w:cs="Candara"/>
          <w:color w:val="000000"/>
        </w:rPr>
        <w:t xml:space="preserve">: </w:t>
      </w:r>
      <w:r w:rsidR="006C6C8E" w:rsidRPr="00A55423">
        <w:rPr>
          <w:rFonts w:ascii="Candara" w:eastAsia="Candara" w:hAnsi="Candara" w:cs="Candara"/>
          <w:color w:val="000000"/>
        </w:rPr>
        <w:t>Serviços ecossistêmicos</w:t>
      </w:r>
      <w:r w:rsidR="006C6C8E" w:rsidRPr="00A55423">
        <w:rPr>
          <w:rFonts w:ascii="Candara" w:eastAsia="Candara" w:hAnsi="Candara" w:cs="Candara"/>
          <w:color w:val="000000"/>
        </w:rPr>
        <w:t xml:space="preserve">, </w:t>
      </w:r>
      <w:r w:rsidR="006C6C8E" w:rsidRPr="00A55423">
        <w:rPr>
          <w:rFonts w:ascii="Candara" w:eastAsia="Candara" w:hAnsi="Candara" w:cs="Candara"/>
          <w:color w:val="000000"/>
        </w:rPr>
        <w:t>Planejamento urbano</w:t>
      </w:r>
      <w:r w:rsidR="006C6C8E" w:rsidRPr="00A55423">
        <w:rPr>
          <w:rFonts w:ascii="Candara" w:eastAsia="Candara" w:hAnsi="Candara" w:cs="Candara"/>
          <w:color w:val="000000"/>
        </w:rPr>
        <w:t xml:space="preserve">, </w:t>
      </w:r>
      <w:r w:rsidR="00752170" w:rsidRPr="00A55423">
        <w:rPr>
          <w:rFonts w:ascii="Candara" w:eastAsia="Candara" w:hAnsi="Candara" w:cs="Candara"/>
          <w:color w:val="000000"/>
        </w:rPr>
        <w:t xml:space="preserve">Desenvolvimento sustentável, </w:t>
      </w:r>
      <w:r w:rsidR="006C6C8E" w:rsidRPr="00A55423">
        <w:rPr>
          <w:rFonts w:ascii="Candara" w:eastAsia="Candara" w:hAnsi="Candara" w:cs="Candara"/>
          <w:color w:val="000000"/>
        </w:rPr>
        <w:t>Desenvolvimento Regional.</w:t>
      </w:r>
    </w:p>
    <w:p w14:paraId="7BAA6FC4" w14:textId="77777777" w:rsidR="006C6C8E" w:rsidRPr="00A55423" w:rsidRDefault="006C6C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ndara" w:eastAsia="Candara" w:hAnsi="Candara" w:cs="Candara"/>
          <w:color w:val="000000"/>
        </w:rPr>
      </w:pPr>
    </w:p>
    <w:p w14:paraId="5CBE8BEF" w14:textId="32FE8F60" w:rsidR="005B483D" w:rsidRPr="00A55423" w:rsidRDefault="006C6C8E" w:rsidP="00A55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jc w:val="both"/>
        <w:rPr>
          <w:rFonts w:ascii="Candara" w:eastAsia="Candara" w:hAnsi="Candara" w:cs="Candara"/>
          <w:smallCaps/>
          <w:color w:val="000000"/>
          <w:sz w:val="36"/>
          <w:szCs w:val="36"/>
        </w:rPr>
      </w:pPr>
      <w:r w:rsidRPr="00A55423">
        <w:rPr>
          <w:rFonts w:ascii="Candara" w:eastAsia="Candara" w:hAnsi="Candara" w:cs="Candara"/>
          <w:smallCaps/>
          <w:color w:val="000000"/>
          <w:sz w:val="36"/>
          <w:szCs w:val="36"/>
        </w:rPr>
        <w:t>ECOSYSTEM SERVICES IN URBAN AREAS FROM THE PERSPECTIVE OF THE SUSTAINABLE DEVELOPMENT GOALS</w:t>
      </w:r>
    </w:p>
    <w:p w14:paraId="150B39C7" w14:textId="77777777" w:rsidR="005B483D" w:rsidRPr="00A55423" w:rsidRDefault="005B48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ndara" w:eastAsia="Candara" w:hAnsi="Candara" w:cs="Candara"/>
          <w:color w:val="000000"/>
          <w:sz w:val="36"/>
          <w:szCs w:val="36"/>
        </w:rPr>
      </w:pPr>
    </w:p>
    <w:p w14:paraId="6AB4349F" w14:textId="76970110" w:rsidR="005B483D" w:rsidRPr="00A55423" w:rsidRDefault="006C6C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ndara" w:eastAsia="Candara" w:hAnsi="Candara" w:cs="Candara"/>
          <w:b/>
          <w:color w:val="000000"/>
          <w:sz w:val="24"/>
          <w:szCs w:val="24"/>
        </w:rPr>
      </w:pPr>
      <w:r w:rsidRPr="00A55423">
        <w:rPr>
          <w:rFonts w:ascii="Candara" w:eastAsia="Candara" w:hAnsi="Candara" w:cs="Candara"/>
          <w:b/>
          <w:bCs/>
          <w:color w:val="000000"/>
          <w:sz w:val="24"/>
          <w:szCs w:val="24"/>
        </w:rPr>
        <w:t>Júlia Bastos Souza</w:t>
      </w:r>
      <w:r w:rsidRPr="00A55423">
        <w:rPr>
          <w:rFonts w:ascii="Candara" w:eastAsia="Candara" w:hAnsi="Candara" w:cs="Candara"/>
          <w:b/>
          <w:color w:val="000000"/>
          <w:sz w:val="24"/>
          <w:szCs w:val="24"/>
          <w:vertAlign w:val="superscript"/>
        </w:rPr>
        <w:t xml:space="preserve"> </w:t>
      </w:r>
    </w:p>
    <w:p w14:paraId="1E53B3D8" w14:textId="1149D471" w:rsidR="005B483D" w:rsidRPr="00A55423" w:rsidRDefault="006C6C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ndara" w:eastAsia="Candara" w:hAnsi="Candara" w:cs="Candara"/>
          <w:b/>
          <w:color w:val="000000"/>
          <w:sz w:val="24"/>
          <w:szCs w:val="24"/>
        </w:rPr>
      </w:pPr>
      <w:r w:rsidRPr="00A55423">
        <w:rPr>
          <w:rFonts w:ascii="Candara" w:eastAsia="Candara" w:hAnsi="Candara" w:cs="Candara"/>
          <w:b/>
          <w:bCs/>
          <w:color w:val="000000"/>
          <w:sz w:val="24"/>
          <w:szCs w:val="24"/>
        </w:rPr>
        <w:t>Cristiane Mansur de Moraes Souza</w:t>
      </w:r>
    </w:p>
    <w:p w14:paraId="0C273785" w14:textId="77777777" w:rsidR="005B483D" w:rsidRPr="00A55423" w:rsidRDefault="005B483D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</w:p>
    <w:p w14:paraId="54B89045" w14:textId="033F502A" w:rsidR="005B483D" w:rsidRPr="00A55423" w:rsidRDefault="00CE7EE5" w:rsidP="00291F4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ndara" w:eastAsia="Candara" w:hAnsi="Candara" w:cs="Candara"/>
          <w:color w:val="000000"/>
        </w:rPr>
      </w:pPr>
      <w:r w:rsidRPr="00A55423">
        <w:rPr>
          <w:rFonts w:ascii="Candara" w:eastAsia="Candara" w:hAnsi="Candara" w:cs="Candara"/>
          <w:b/>
          <w:color w:val="000000"/>
        </w:rPr>
        <w:t>ABSTRACT</w:t>
      </w:r>
      <w:r w:rsidRPr="00A55423">
        <w:rPr>
          <w:rFonts w:ascii="Candara" w:eastAsia="Candara" w:hAnsi="Candara" w:cs="Candara"/>
          <w:color w:val="000000"/>
        </w:rPr>
        <w:t xml:space="preserve">: </w:t>
      </w:r>
      <w:r w:rsidR="00291F4B" w:rsidRPr="00A55423">
        <w:rPr>
          <w:rFonts w:ascii="Candara" w:eastAsia="Candara" w:hAnsi="Candara" w:cs="Candara"/>
          <w:color w:val="000000"/>
        </w:rPr>
        <w:t xml:space="preserve">The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lack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of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information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,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understanding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and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planning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regarding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the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effects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of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decisions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on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the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environment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can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lead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to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the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loss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of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ecosystem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services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,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which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are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the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direct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or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indirect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benefits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that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people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obtain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from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interacting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with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nature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. The processes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of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urban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expansion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,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population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growth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and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climate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change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have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serious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impacts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on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biodiversity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,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representing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a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threat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to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ecosystem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services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. In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urban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areas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,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the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maintenance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of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ecosystem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services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is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associated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with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improved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quality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of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life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,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reduced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vulnerability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and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strengthened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resilience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to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socio-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environmental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disasters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.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This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research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proposes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to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relate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Ecosystem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Services (ES)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to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the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UN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Sustainable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Development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Goals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(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SDGs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),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with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the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aim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of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centralizing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efforts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in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an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existing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public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policy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agenda,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strengthening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the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SDGs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and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bringing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a more direct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relationship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with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Urban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and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Regional Planning.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Developing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integrated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public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policies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is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essential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to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enable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effective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changes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with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greater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impact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on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the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socio-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environmental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reality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of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291F4B" w:rsidRPr="00A55423">
        <w:rPr>
          <w:rFonts w:ascii="Candara" w:eastAsia="Candara" w:hAnsi="Candara" w:cs="Candara"/>
          <w:color w:val="000000"/>
        </w:rPr>
        <w:t>the</w:t>
      </w:r>
      <w:proofErr w:type="spellEnd"/>
      <w:r w:rsidR="00291F4B" w:rsidRPr="00A55423">
        <w:rPr>
          <w:rFonts w:ascii="Candara" w:eastAsia="Candara" w:hAnsi="Candara" w:cs="Candara"/>
          <w:color w:val="000000"/>
        </w:rPr>
        <w:t xml:space="preserve"> region.</w:t>
      </w:r>
    </w:p>
    <w:p w14:paraId="47839B0E" w14:textId="38E46808" w:rsidR="005B483D" w:rsidRPr="00A55423" w:rsidRDefault="00CE7EE5">
      <w:pPr>
        <w:jc w:val="both"/>
        <w:rPr>
          <w:rFonts w:ascii="Candara" w:eastAsia="Candara" w:hAnsi="Candara" w:cs="Candara"/>
          <w:sz w:val="20"/>
          <w:szCs w:val="20"/>
        </w:rPr>
      </w:pPr>
      <w:r w:rsidRPr="00A55423">
        <w:rPr>
          <w:rFonts w:ascii="Candara" w:eastAsia="Candara" w:hAnsi="Candara" w:cs="Candara"/>
          <w:b/>
          <w:sz w:val="20"/>
          <w:szCs w:val="20"/>
        </w:rPr>
        <w:t>Keywords:</w:t>
      </w:r>
      <w:r w:rsidRPr="00A55423">
        <w:rPr>
          <w:rFonts w:ascii="Candara" w:eastAsia="Candara" w:hAnsi="Candara" w:cs="Candara"/>
          <w:sz w:val="20"/>
          <w:szCs w:val="20"/>
        </w:rPr>
        <w:t xml:space="preserve"> </w:t>
      </w:r>
      <w:proofErr w:type="spellStart"/>
      <w:r w:rsidR="0067678D" w:rsidRPr="00A55423">
        <w:rPr>
          <w:rFonts w:ascii="Candara" w:eastAsia="Candara" w:hAnsi="Candara" w:cs="Candara"/>
          <w:color w:val="000000"/>
        </w:rPr>
        <w:t>Ecosystem</w:t>
      </w:r>
      <w:proofErr w:type="spellEnd"/>
      <w:r w:rsidR="0067678D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67678D" w:rsidRPr="00A55423">
        <w:rPr>
          <w:rFonts w:ascii="Candara" w:eastAsia="Candara" w:hAnsi="Candara" w:cs="Candara"/>
          <w:color w:val="000000"/>
        </w:rPr>
        <w:t>services</w:t>
      </w:r>
      <w:proofErr w:type="spellEnd"/>
      <w:r w:rsidR="0067678D" w:rsidRPr="00A55423">
        <w:rPr>
          <w:rFonts w:ascii="Candara" w:eastAsia="Candara" w:hAnsi="Candara" w:cs="Candara"/>
          <w:color w:val="000000"/>
        </w:rPr>
        <w:t xml:space="preserve">, </w:t>
      </w:r>
      <w:proofErr w:type="spellStart"/>
      <w:r w:rsidR="0067678D" w:rsidRPr="00A55423">
        <w:rPr>
          <w:rFonts w:ascii="Candara" w:eastAsia="Candara" w:hAnsi="Candara" w:cs="Candara"/>
          <w:color w:val="000000"/>
        </w:rPr>
        <w:t>Urban</w:t>
      </w:r>
      <w:proofErr w:type="spellEnd"/>
      <w:r w:rsidR="0067678D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67678D" w:rsidRPr="00A55423">
        <w:rPr>
          <w:rFonts w:ascii="Candara" w:eastAsia="Candara" w:hAnsi="Candara" w:cs="Candara"/>
          <w:color w:val="000000"/>
        </w:rPr>
        <w:t>planning</w:t>
      </w:r>
      <w:proofErr w:type="spellEnd"/>
      <w:r w:rsidR="0067678D" w:rsidRPr="00A55423">
        <w:rPr>
          <w:rFonts w:ascii="Candara" w:eastAsia="Candara" w:hAnsi="Candara" w:cs="Candara"/>
          <w:color w:val="000000"/>
        </w:rPr>
        <w:t xml:space="preserve">, </w:t>
      </w:r>
      <w:proofErr w:type="spellStart"/>
      <w:r w:rsidR="0067678D" w:rsidRPr="00A55423">
        <w:rPr>
          <w:rFonts w:ascii="Candara" w:eastAsia="Candara" w:hAnsi="Candara" w:cs="Candara"/>
          <w:color w:val="000000"/>
        </w:rPr>
        <w:t>Sustainable</w:t>
      </w:r>
      <w:proofErr w:type="spellEnd"/>
      <w:r w:rsidR="0067678D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67678D" w:rsidRPr="00A55423">
        <w:rPr>
          <w:rFonts w:ascii="Candara" w:eastAsia="Candara" w:hAnsi="Candara" w:cs="Candara"/>
          <w:color w:val="000000"/>
        </w:rPr>
        <w:t>development</w:t>
      </w:r>
      <w:proofErr w:type="spellEnd"/>
      <w:r w:rsidR="0067678D" w:rsidRPr="00A55423">
        <w:rPr>
          <w:rFonts w:ascii="Candara" w:eastAsia="Candara" w:hAnsi="Candara" w:cs="Candara"/>
          <w:color w:val="000000"/>
        </w:rPr>
        <w:t xml:space="preserve">, </w:t>
      </w:r>
      <w:proofErr w:type="gramStart"/>
      <w:r w:rsidR="0067678D" w:rsidRPr="00A55423">
        <w:rPr>
          <w:rFonts w:ascii="Candara" w:eastAsia="Candara" w:hAnsi="Candara" w:cs="Candara"/>
          <w:color w:val="000000"/>
        </w:rPr>
        <w:t>Regional</w:t>
      </w:r>
      <w:proofErr w:type="gramEnd"/>
      <w:r w:rsidR="0067678D" w:rsidRPr="00A55423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67678D" w:rsidRPr="00A55423">
        <w:rPr>
          <w:rFonts w:ascii="Candara" w:eastAsia="Candara" w:hAnsi="Candara" w:cs="Candara"/>
          <w:color w:val="000000"/>
        </w:rPr>
        <w:t>development</w:t>
      </w:r>
      <w:proofErr w:type="spellEnd"/>
      <w:r w:rsidR="0067678D" w:rsidRPr="00A55423">
        <w:rPr>
          <w:rFonts w:ascii="Candara" w:eastAsia="Candara" w:hAnsi="Candara" w:cs="Candara"/>
          <w:color w:val="000000"/>
        </w:rPr>
        <w:t>.</w:t>
      </w:r>
    </w:p>
    <w:p w14:paraId="1EE048D2" w14:textId="77777777" w:rsidR="005B483D" w:rsidRPr="00A55423" w:rsidRDefault="005B483D">
      <w:pPr>
        <w:widowControl w:val="0"/>
        <w:shd w:val="clear" w:color="auto" w:fill="FFFFFF"/>
        <w:spacing w:after="240" w:line="360" w:lineRule="auto"/>
        <w:jc w:val="both"/>
        <w:rPr>
          <w:rFonts w:ascii="Candara" w:eastAsia="Candara" w:hAnsi="Candara" w:cs="Candara"/>
          <w:color w:val="212529"/>
          <w:sz w:val="24"/>
          <w:szCs w:val="24"/>
          <w:highlight w:val="white"/>
        </w:rPr>
      </w:pPr>
    </w:p>
    <w:p w14:paraId="1D5666E0" w14:textId="77777777" w:rsidR="005B483D" w:rsidRPr="00A55423" w:rsidRDefault="00CE7E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Candara" w:eastAsia="Candara" w:hAnsi="Candara" w:cs="Candara"/>
          <w:color w:val="000000"/>
          <w:sz w:val="28"/>
          <w:szCs w:val="28"/>
        </w:rPr>
      </w:pPr>
      <w:r w:rsidRPr="00A55423">
        <w:rPr>
          <w:rFonts w:ascii="Candara" w:eastAsia="Candara" w:hAnsi="Candara" w:cs="Candara"/>
          <w:color w:val="000000"/>
          <w:sz w:val="28"/>
          <w:szCs w:val="28"/>
        </w:rPr>
        <w:t>Introdução</w:t>
      </w:r>
    </w:p>
    <w:p w14:paraId="0F9B8D24" w14:textId="61F840A7" w:rsidR="005E1608" w:rsidRPr="00A55423" w:rsidRDefault="005E1608" w:rsidP="005E160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A55423">
        <w:rPr>
          <w:rFonts w:ascii="Candara" w:eastAsia="Candara" w:hAnsi="Candara" w:cs="Candara"/>
          <w:color w:val="000000"/>
          <w:sz w:val="24"/>
          <w:szCs w:val="24"/>
        </w:rPr>
        <w:t>A sociedade enfrenta diversos problemas socioambientais, decorrentes principalmente do impacto das atividades humana sobre o meio ambiente. A constante degradação de recursos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naturais é resultado do desejo insaciável da humanidade de produzir e consumir. Esse comportamento é extremamente contraditório, pois os seres humanos dependem e interagem com a biosfera - a 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lastRenderedPageBreak/>
        <w:t>camada de ar, água e terra que constitui o planeta - por meio da utilização dos serviços ecossistêmicos que a natureza nos presta, como a água que bebemos e o ar que respiramos (B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>iggs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; </w:t>
      </w:r>
      <w:proofErr w:type="spellStart"/>
      <w:r w:rsidRPr="00A55423">
        <w:rPr>
          <w:rFonts w:ascii="Candara" w:eastAsia="Candara" w:hAnsi="Candara" w:cs="Candara"/>
          <w:color w:val="000000"/>
          <w:sz w:val="24"/>
          <w:szCs w:val="24"/>
        </w:rPr>
        <w:t>S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>chlüter</w:t>
      </w:r>
      <w:proofErr w:type="spellEnd"/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; </w:t>
      </w:r>
      <w:proofErr w:type="spellStart"/>
      <w:r w:rsidRPr="00A55423">
        <w:rPr>
          <w:rFonts w:ascii="Candara" w:eastAsia="Candara" w:hAnsi="Candara" w:cs="Candara"/>
          <w:color w:val="000000"/>
          <w:sz w:val="24"/>
          <w:szCs w:val="24"/>
        </w:rPr>
        <w:t>S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>choon</w:t>
      </w:r>
      <w:proofErr w:type="spellEnd"/>
      <w:r w:rsidRPr="00A55423">
        <w:rPr>
          <w:rFonts w:ascii="Candara" w:eastAsia="Candara" w:hAnsi="Candara" w:cs="Candara"/>
          <w:color w:val="000000"/>
          <w:sz w:val="24"/>
          <w:szCs w:val="24"/>
        </w:rPr>
        <w:t>, 2015). Desde a Conferência de Estocolmo, há mais de 50 anos, discute-se a importância de mudar esse padrão de desenvolvimento que, se continuar, privará as gerações futuras das oportunidades que desfrutamos. No entanto, à medida que se avança no século XXI, não se percebem mudanças significativas no padrão de desenvolvimento mundial.</w:t>
      </w:r>
    </w:p>
    <w:p w14:paraId="161633AC" w14:textId="4A0AAB84" w:rsidR="00291F4B" w:rsidRPr="00291F4B" w:rsidRDefault="00291F4B" w:rsidP="00291F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291F4B">
        <w:rPr>
          <w:rFonts w:ascii="Candara" w:eastAsia="Candara" w:hAnsi="Candara" w:cs="Candara"/>
          <w:color w:val="000000"/>
          <w:sz w:val="24"/>
          <w:szCs w:val="24"/>
        </w:rPr>
        <w:t>O próprio processo de ocupação e adensamento territorial remete a uma irresponsável e contínua desestabilização que cria uma situação na qual o ambiente muda mais rápido do que a sua própria velocidade de adaptação. Estima-se que, até o ano de 2050, mais de dois terços da população mundial (68%) viverão em áreas urbanas. No Brasil, esse percentual sobe para 92,4% (U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>nited</w:t>
      </w:r>
      <w:r w:rsidRPr="00291F4B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proofErr w:type="spellStart"/>
      <w:r w:rsidRPr="00291F4B">
        <w:rPr>
          <w:rFonts w:ascii="Candara" w:eastAsia="Candara" w:hAnsi="Candara" w:cs="Candara"/>
          <w:color w:val="000000"/>
          <w:sz w:val="24"/>
          <w:szCs w:val="24"/>
        </w:rPr>
        <w:t>N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>ations</w:t>
      </w:r>
      <w:proofErr w:type="spellEnd"/>
      <w:r w:rsidRPr="00291F4B">
        <w:rPr>
          <w:rFonts w:ascii="Candara" w:eastAsia="Candara" w:hAnsi="Candara" w:cs="Candara"/>
          <w:color w:val="000000"/>
          <w:sz w:val="24"/>
          <w:szCs w:val="24"/>
        </w:rPr>
        <w:t>, 2019). O aumento da migração em larga escala para os centros urbanos, devido ao crescimento econômico desigual entre as regiões de um país e entre as nações, contribui para a crescente urbanização (IOM, 2015). Em termos globais, só a produção dos materiais necessários para suportar esse crescimento urbano resultará na metade das emissões permitidas de carbono, caso se pretenda atender à meta de limite máximo de aumento de temperatura média do planeta de 2°C em 2100 (PBMC, 2016).</w:t>
      </w:r>
    </w:p>
    <w:p w14:paraId="6CC913B1" w14:textId="0A7FD08E" w:rsidR="00291F4B" w:rsidRPr="00A55423" w:rsidRDefault="00291F4B" w:rsidP="00291F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291F4B">
        <w:rPr>
          <w:rFonts w:ascii="Candara" w:eastAsia="Candara" w:hAnsi="Candara" w:cs="Candara"/>
          <w:color w:val="000000"/>
          <w:sz w:val="24"/>
          <w:szCs w:val="24"/>
        </w:rPr>
        <w:t xml:space="preserve">A influência humana sobre o sistema climático é clara e crescente, com impactos observados em todos os continentes e oceanos. Quanto mais atividades humanas perturbarem o clima, maiores serão os riscos de impactos severos e irreversíveis para as pessoas e os ecossistemas, causando mudanças permanentes em todos os componentes do sistema climático (IPCC, 2014). </w:t>
      </w:r>
    </w:p>
    <w:p w14:paraId="0F41FFA1" w14:textId="0FD57A9E" w:rsidR="00D90F8A" w:rsidRPr="00D90F8A" w:rsidRDefault="00D90F8A" w:rsidP="00D90F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D90F8A">
        <w:rPr>
          <w:rFonts w:ascii="Candara" w:eastAsia="Candara" w:hAnsi="Candara" w:cs="Candara"/>
          <w:color w:val="000000"/>
          <w:sz w:val="24"/>
          <w:szCs w:val="24"/>
        </w:rPr>
        <w:lastRenderedPageBreak/>
        <w:t>As mudanças climáticas e o processo desordenado de urbanização interferem diretamente na manutenção dos serviços ecossistêmicos, que são os benefícios diretos ou indiretos que as pessoas obtêm das funções ecossistêmicas (MA, 2005). O conceito de serviços ecossistêmicos surgiu na Ecologia nos anos 1970 (WESTMAN, 1977)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>, mas tornou-se</w:t>
      </w:r>
      <w:r w:rsidRPr="00D90F8A">
        <w:rPr>
          <w:rFonts w:ascii="Candara" w:eastAsia="Candara" w:hAnsi="Candara" w:cs="Candara"/>
          <w:color w:val="000000"/>
          <w:sz w:val="24"/>
          <w:szCs w:val="24"/>
        </w:rPr>
        <w:t xml:space="preserve"> relevante nos campos político, econômico e social a partir da publicação da Avaliação Ecossistêmica do Milênio (MA, 2005), incorporando-se nas convenções internacionais e relatórios sobre o meio ambiente, como o relatório de pagamentos de serviços ecossistêmicos e segurança alimentar (FAO, 2011), a plataforma intergovernamental de biodiversidade e serviços ecossistêmicos - IPBES (D</w:t>
      </w:r>
      <w:r w:rsidR="00F33A44" w:rsidRPr="00A55423">
        <w:rPr>
          <w:rFonts w:ascii="Candara" w:eastAsia="Candara" w:hAnsi="Candara" w:cs="Candara"/>
          <w:color w:val="000000"/>
          <w:sz w:val="24"/>
          <w:szCs w:val="24"/>
        </w:rPr>
        <w:t>íaz</w:t>
      </w:r>
      <w:r w:rsidRPr="00D90F8A">
        <w:rPr>
          <w:rFonts w:ascii="Candara" w:eastAsia="Candara" w:hAnsi="Candara" w:cs="Candara"/>
          <w:color w:val="000000"/>
          <w:sz w:val="24"/>
          <w:szCs w:val="24"/>
        </w:rPr>
        <w:t xml:space="preserve"> et al., 2015) e Agenda 2030 para o desenvolvimento sustentável (ONU, 2015).</w:t>
      </w:r>
    </w:p>
    <w:p w14:paraId="67656BF5" w14:textId="28B2CF30" w:rsidR="00D90F8A" w:rsidRPr="00D90F8A" w:rsidRDefault="00D90F8A" w:rsidP="00D90F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D90F8A">
        <w:rPr>
          <w:rFonts w:ascii="Candara" w:eastAsia="Candara" w:hAnsi="Candara" w:cs="Candara"/>
          <w:color w:val="000000"/>
          <w:sz w:val="24"/>
          <w:szCs w:val="24"/>
        </w:rPr>
        <w:t xml:space="preserve">A Avaliação Ecossistêmica do Milênio (MA, 2005) classifica os serviços ecossistêmicos em quatro categorias fundamentais: (i) serviços de provisão: de água potável, alimentos, madeira, combustível; </w:t>
      </w:r>
      <w:proofErr w:type="spellStart"/>
      <w:r w:rsidRPr="00D90F8A">
        <w:rPr>
          <w:rFonts w:ascii="Candara" w:eastAsia="Candara" w:hAnsi="Candara" w:cs="Candara"/>
          <w:color w:val="000000"/>
          <w:sz w:val="24"/>
          <w:szCs w:val="24"/>
        </w:rPr>
        <w:t>ii</w:t>
      </w:r>
      <w:proofErr w:type="spellEnd"/>
      <w:r w:rsidRPr="00D90F8A">
        <w:rPr>
          <w:rFonts w:ascii="Candara" w:eastAsia="Candara" w:hAnsi="Candara" w:cs="Candara"/>
          <w:color w:val="000000"/>
          <w:sz w:val="24"/>
          <w:szCs w:val="24"/>
        </w:rPr>
        <w:t xml:space="preserve">) serviços de regulação: como regulação climática, de inundações, doenças e purificação de água; </w:t>
      </w:r>
      <w:proofErr w:type="spellStart"/>
      <w:r w:rsidRPr="00D90F8A">
        <w:rPr>
          <w:rFonts w:ascii="Candara" w:eastAsia="Candara" w:hAnsi="Candara" w:cs="Candara"/>
          <w:color w:val="000000"/>
          <w:sz w:val="24"/>
          <w:szCs w:val="24"/>
        </w:rPr>
        <w:t>iii</w:t>
      </w:r>
      <w:proofErr w:type="spellEnd"/>
      <w:r w:rsidRPr="00D90F8A">
        <w:rPr>
          <w:rFonts w:ascii="Candara" w:eastAsia="Candara" w:hAnsi="Candara" w:cs="Candara"/>
          <w:color w:val="000000"/>
          <w:sz w:val="24"/>
          <w:szCs w:val="24"/>
        </w:rPr>
        <w:t xml:space="preserve">) serviços culturais e recreativos: como caminhadas, canoagem, e áreas utilizadas para pastagem; </w:t>
      </w:r>
      <w:proofErr w:type="spellStart"/>
      <w:r w:rsidRPr="00D90F8A">
        <w:rPr>
          <w:rFonts w:ascii="Candara" w:eastAsia="Candara" w:hAnsi="Candara" w:cs="Candara"/>
          <w:color w:val="000000"/>
          <w:sz w:val="24"/>
          <w:szCs w:val="24"/>
        </w:rPr>
        <w:t>iv</w:t>
      </w:r>
      <w:proofErr w:type="spellEnd"/>
      <w:r w:rsidRPr="00D90F8A">
        <w:rPr>
          <w:rFonts w:ascii="Candara" w:eastAsia="Candara" w:hAnsi="Candara" w:cs="Candara"/>
          <w:color w:val="000000"/>
          <w:sz w:val="24"/>
          <w:szCs w:val="24"/>
        </w:rPr>
        <w:t xml:space="preserve">) serviços de suporte: formação de solos, ciclagem de nutrientes etc. Os serviços ecossistêmicos (Suporte, Provisão, Regulação e Culturais) estão diretamente relacionados com os componentes do bem-estar humano (segurança, necessidades básicas, saúde e relações sociais) (Figura 1). Essas relações variam em diferentes ecossistemas e regiões. </w:t>
      </w:r>
    </w:p>
    <w:p w14:paraId="38EB7889" w14:textId="77777777" w:rsidR="00D90F8A" w:rsidRPr="00D90F8A" w:rsidRDefault="00D90F8A" w:rsidP="00D90F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</w:p>
    <w:p w14:paraId="3C7BF424" w14:textId="77777777" w:rsidR="00D90F8A" w:rsidRPr="00D90F8A" w:rsidRDefault="00D90F8A" w:rsidP="00953A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center"/>
        <w:rPr>
          <w:rFonts w:ascii="Candara" w:eastAsia="Candara" w:hAnsi="Candara" w:cs="Candara"/>
          <w:color w:val="000000"/>
          <w:sz w:val="24"/>
          <w:szCs w:val="24"/>
        </w:rPr>
      </w:pPr>
      <w:bookmarkStart w:id="0" w:name="_heading=h.3znysh7" w:colFirst="0" w:colLast="0"/>
      <w:bookmarkStart w:id="1" w:name="_Toc149144741"/>
      <w:bookmarkEnd w:id="0"/>
      <w:r w:rsidRPr="00D90F8A">
        <w:rPr>
          <w:rFonts w:ascii="Candara" w:eastAsia="Candara" w:hAnsi="Candara" w:cs="Candara"/>
          <w:color w:val="000000"/>
          <w:sz w:val="24"/>
          <w:szCs w:val="24"/>
        </w:rPr>
        <w:t>Figura 1 - Serviços ecossistêmicos e bem-estar humano</w:t>
      </w:r>
      <w:bookmarkEnd w:id="1"/>
    </w:p>
    <w:p w14:paraId="7A51D0C8" w14:textId="77777777" w:rsidR="00D90F8A" w:rsidRPr="00D90F8A" w:rsidRDefault="00D90F8A" w:rsidP="00953A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Candara" w:eastAsia="Candara" w:hAnsi="Candara" w:cs="Candara"/>
          <w:color w:val="000000"/>
          <w:sz w:val="24"/>
          <w:szCs w:val="24"/>
        </w:rPr>
      </w:pPr>
      <w:r w:rsidRPr="00D90F8A">
        <w:rPr>
          <w:rFonts w:ascii="Candara" w:eastAsia="Candara" w:hAnsi="Candara" w:cs="Candara"/>
          <w:color w:val="000000"/>
          <w:sz w:val="24"/>
          <w:szCs w:val="24"/>
        </w:rPr>
        <w:lastRenderedPageBreak/>
        <w:drawing>
          <wp:inline distT="0" distB="0" distL="0" distR="0" wp14:anchorId="209B711F" wp14:editId="74CFE20B">
            <wp:extent cx="5460530" cy="2720340"/>
            <wp:effectExtent l="0" t="0" r="6985" b="3810"/>
            <wp:docPr id="905641020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641020" name="Imagem 1" descr="Diagrama&#10;&#10;Descrição gerada automa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" t="2231" r="1393"/>
                    <a:stretch/>
                  </pic:blipFill>
                  <pic:spPr bwMode="auto">
                    <a:xfrm>
                      <a:off x="0" y="0"/>
                      <a:ext cx="5463287" cy="2721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38257" w14:textId="77777777" w:rsidR="00D90F8A" w:rsidRPr="00D90F8A" w:rsidRDefault="00D90F8A" w:rsidP="00953A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center"/>
        <w:rPr>
          <w:rFonts w:ascii="Candara" w:eastAsia="Candara" w:hAnsi="Candara" w:cs="Candara"/>
          <w:color w:val="000000"/>
          <w:sz w:val="24"/>
          <w:szCs w:val="24"/>
        </w:rPr>
      </w:pPr>
      <w:r w:rsidRPr="00D90F8A">
        <w:rPr>
          <w:rFonts w:ascii="Candara" w:eastAsia="Candara" w:hAnsi="Candara" w:cs="Candara"/>
          <w:color w:val="000000"/>
          <w:sz w:val="24"/>
          <w:szCs w:val="24"/>
        </w:rPr>
        <w:t>Fonte: Elaborada pela autora, adaptada de Avaliação Ecossistêmica do Milênio (MA, 2005).</w:t>
      </w:r>
    </w:p>
    <w:p w14:paraId="7A6C1CD8" w14:textId="77777777" w:rsidR="00D90F8A" w:rsidRPr="00D90F8A" w:rsidRDefault="00D90F8A" w:rsidP="00D90F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D90F8A">
        <w:rPr>
          <w:rFonts w:ascii="Candara" w:eastAsia="Candara" w:hAnsi="Candara" w:cs="Candara"/>
          <w:color w:val="000000"/>
          <w:sz w:val="24"/>
          <w:szCs w:val="24"/>
        </w:rPr>
        <w:t xml:space="preserve">A falta de informação, compreensão e planejamento sobre os efeitos das decisões sobre o meio ambiente pode levar à perda dos serviços ecossistêmicos. É necessário manter o equilíbrio no ecossistema porque há um ponto em que um ecossistema degradado deixará de fornecer os serviços ecossistêmicos dos quais dependemos, e pode ser extremamente caro e demorado, ou às vezes até mesmo impossível, restaurá-lo ou encontrar uma solução alternativa. Desta forma, evidencia-se a necessidade e a urgência de se adotarem medidas inovadoras no sentido de proteger e preservar os ecossistemas e os seus serviços, integrando-os ao planejamento urbano e regional de forma sistemática. </w:t>
      </w:r>
    </w:p>
    <w:p w14:paraId="56F850D6" w14:textId="77777777" w:rsidR="00D90F8A" w:rsidRPr="00291F4B" w:rsidRDefault="00D90F8A" w:rsidP="00291F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</w:p>
    <w:p w14:paraId="3DB711E7" w14:textId="77777777" w:rsidR="00291F4B" w:rsidRPr="00A55423" w:rsidRDefault="00291F4B" w:rsidP="005E160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</w:p>
    <w:p w14:paraId="35CEA46B" w14:textId="7530F4C9" w:rsidR="0067678D" w:rsidRPr="0067678D" w:rsidRDefault="0067678D" w:rsidP="00953A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Candara" w:eastAsia="Candara" w:hAnsi="Candara" w:cs="Candara"/>
          <w:color w:val="000000"/>
          <w:sz w:val="28"/>
          <w:szCs w:val="28"/>
        </w:rPr>
      </w:pPr>
      <w:r w:rsidRPr="0067678D">
        <w:rPr>
          <w:rFonts w:ascii="Candara" w:eastAsia="Candara" w:hAnsi="Candara" w:cs="Candara"/>
          <w:color w:val="000000"/>
          <w:sz w:val="28"/>
          <w:szCs w:val="28"/>
        </w:rPr>
        <w:t>ASPECTOS METODOLOGICOS</w:t>
      </w:r>
      <w:r w:rsidRPr="0067678D">
        <w:rPr>
          <w:rFonts w:ascii="Candara" w:eastAsia="Candara" w:hAnsi="Candara" w:cs="Candara"/>
          <w:color w:val="000000"/>
          <w:sz w:val="28"/>
          <w:szCs w:val="28"/>
        </w:rPr>
        <w:tab/>
      </w:r>
    </w:p>
    <w:p w14:paraId="10DF56A2" w14:textId="77777777" w:rsidR="00953A11" w:rsidRPr="00A55423" w:rsidRDefault="00953A11" w:rsidP="006767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</w:p>
    <w:p w14:paraId="5386652D" w14:textId="722BAED7" w:rsidR="0067678D" w:rsidRPr="0067678D" w:rsidRDefault="0067678D" w:rsidP="006767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67678D">
        <w:rPr>
          <w:rFonts w:ascii="Candara" w:eastAsia="Candara" w:hAnsi="Candara" w:cs="Candara"/>
          <w:color w:val="000000"/>
          <w:sz w:val="24"/>
          <w:szCs w:val="24"/>
        </w:rPr>
        <w:t>Com base na Avaliação Ecossistêmica do Milênio (MA, 2005), Gómez-</w:t>
      </w:r>
      <w:proofErr w:type="spellStart"/>
      <w:r w:rsidRPr="0067678D">
        <w:rPr>
          <w:rFonts w:ascii="Candara" w:eastAsia="Candara" w:hAnsi="Candara" w:cs="Candara"/>
          <w:color w:val="000000"/>
          <w:sz w:val="24"/>
          <w:szCs w:val="24"/>
        </w:rPr>
        <w:t>Baggethun</w:t>
      </w:r>
      <w:proofErr w:type="spellEnd"/>
      <w:r w:rsidRPr="0067678D">
        <w:rPr>
          <w:rFonts w:ascii="Candara" w:eastAsia="Candara" w:hAnsi="Candara" w:cs="Candara"/>
          <w:color w:val="000000"/>
          <w:sz w:val="24"/>
          <w:szCs w:val="24"/>
        </w:rPr>
        <w:t xml:space="preserve"> e Barton (2013) categorizam, identificam os valores econômicos, não econômicos e os desafios na medição e articulação dos serviços ecossistêmicos no planejamento urbano. Os autores focam nos serviços de ecossistemas urbanos, que são caracterizados por alta complexidade, heterogeneidade e fragmentação, são ecossistemas onde a infraestrutura construída cobre grande proporção da superfície da terra e/ou onde as pessoas vivem em altas densidades (</w:t>
      </w:r>
      <w:proofErr w:type="spellStart"/>
      <w:r w:rsidRPr="0067678D">
        <w:rPr>
          <w:rFonts w:ascii="Candara" w:eastAsia="Candara" w:hAnsi="Candara" w:cs="Candara"/>
          <w:color w:val="000000"/>
          <w:sz w:val="24"/>
          <w:szCs w:val="24"/>
        </w:rPr>
        <w:t>P</w:t>
      </w:r>
      <w:r w:rsidR="00953A11" w:rsidRPr="00A55423">
        <w:rPr>
          <w:rFonts w:ascii="Candara" w:eastAsia="Candara" w:hAnsi="Candara" w:cs="Candara"/>
          <w:color w:val="000000"/>
          <w:sz w:val="24"/>
          <w:szCs w:val="24"/>
        </w:rPr>
        <w:t>ickett</w:t>
      </w:r>
      <w:proofErr w:type="spellEnd"/>
      <w:r w:rsidRPr="0067678D">
        <w:rPr>
          <w:rFonts w:ascii="Candara" w:eastAsia="Candara" w:hAnsi="Candara" w:cs="Candara"/>
          <w:color w:val="000000"/>
          <w:sz w:val="24"/>
          <w:szCs w:val="24"/>
        </w:rPr>
        <w:t xml:space="preserve"> et al, 2001). Eles incluem todos os “espaços verdes e azuis” em áreas urbanas, incluindo parques, jardins, loteamentos urbanos, florestas urbanas, pântanos, rios, lagos e lagoas.</w:t>
      </w:r>
    </w:p>
    <w:p w14:paraId="65E4540D" w14:textId="2B4D0CF9" w:rsidR="0067678D" w:rsidRPr="00A55423" w:rsidRDefault="0067678D" w:rsidP="006767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67678D">
        <w:rPr>
          <w:rFonts w:ascii="Candara" w:eastAsia="Candara" w:hAnsi="Candara" w:cs="Candara"/>
          <w:color w:val="000000"/>
          <w:sz w:val="24"/>
          <w:szCs w:val="24"/>
        </w:rPr>
        <w:t xml:space="preserve">O SE em áreas urbanas são categorizados em: i) serviços de provisão (alimentos e abastecimento de água); </w:t>
      </w:r>
      <w:proofErr w:type="spellStart"/>
      <w:r w:rsidRPr="0067678D">
        <w:rPr>
          <w:rFonts w:ascii="Candara" w:eastAsia="Candara" w:hAnsi="Candara" w:cs="Candara"/>
          <w:color w:val="000000"/>
          <w:sz w:val="24"/>
          <w:szCs w:val="24"/>
        </w:rPr>
        <w:t>ii</w:t>
      </w:r>
      <w:proofErr w:type="spellEnd"/>
      <w:r w:rsidRPr="0067678D">
        <w:rPr>
          <w:rFonts w:ascii="Candara" w:eastAsia="Candara" w:hAnsi="Candara" w:cs="Candara"/>
          <w:color w:val="000000"/>
          <w:sz w:val="24"/>
          <w:szCs w:val="24"/>
        </w:rPr>
        <w:t>) serviços de regulação (regulação do clima, temperatura urbana e fluxo de água, redução de ruído (poluição sonora), purificação do ar, tratamento de esgoto e moderação de extremos climáticos; serviços Culturais (desenvolvimento cognitivo, recreação e benefícios estéticos, valores de lugar e coesão social); serviços de Suporte /Habitat (relacionados ao habitat para a biodiversidade) (</w:t>
      </w:r>
      <w:r w:rsidR="00953A11" w:rsidRPr="00A55423">
        <w:rPr>
          <w:rFonts w:ascii="Candara" w:eastAsia="Candara" w:hAnsi="Candara" w:cs="Candara"/>
          <w:color w:val="000000"/>
          <w:sz w:val="24"/>
          <w:szCs w:val="24"/>
        </w:rPr>
        <w:t>Quadro 1</w:t>
      </w:r>
      <w:r w:rsidRPr="0067678D">
        <w:rPr>
          <w:rFonts w:ascii="Candara" w:eastAsia="Candara" w:hAnsi="Candara" w:cs="Candara"/>
          <w:color w:val="000000"/>
          <w:sz w:val="24"/>
          <w:szCs w:val="24"/>
        </w:rPr>
        <w:t>).</w:t>
      </w:r>
    </w:p>
    <w:p w14:paraId="1B3469C8" w14:textId="35A78EBD" w:rsidR="00953A11" w:rsidRPr="00A55423" w:rsidRDefault="00953A11" w:rsidP="00953A11">
      <w:pPr>
        <w:pStyle w:val="Listadeilustraes"/>
        <w:rPr>
          <w:rFonts w:ascii="Candara" w:eastAsia="Candara" w:hAnsi="Candara" w:cs="Candara"/>
          <w:color w:val="000000"/>
        </w:rPr>
      </w:pPr>
      <w:bookmarkStart w:id="2" w:name="_Toc149144757"/>
      <w:r w:rsidRPr="00A55423">
        <w:rPr>
          <w:rFonts w:ascii="Candara" w:eastAsia="Candara" w:hAnsi="Candara" w:cs="Candara"/>
          <w:color w:val="000000"/>
        </w:rPr>
        <w:t xml:space="preserve">Quadro </w:t>
      </w:r>
      <w:r w:rsidRPr="00A55423">
        <w:rPr>
          <w:rFonts w:ascii="Candara" w:eastAsia="Candara" w:hAnsi="Candara" w:cs="Candara"/>
          <w:color w:val="000000"/>
        </w:rPr>
        <w:t>1</w:t>
      </w:r>
      <w:r w:rsidRPr="00A55423">
        <w:rPr>
          <w:rFonts w:ascii="Candara" w:eastAsia="Candara" w:hAnsi="Candara" w:cs="Candara"/>
          <w:color w:val="000000"/>
        </w:rPr>
        <w:t>: Classificação dos serviços ecossistêmicos em áreas urbanas.</w:t>
      </w:r>
      <w:bookmarkEnd w:id="2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2"/>
        <w:gridCol w:w="5862"/>
      </w:tblGrid>
      <w:tr w:rsidR="00953A11" w:rsidRPr="00A55423" w14:paraId="36861757" w14:textId="77777777" w:rsidTr="002B6661">
        <w:trPr>
          <w:jc w:val="center"/>
        </w:trPr>
        <w:tc>
          <w:tcPr>
            <w:tcW w:w="8494" w:type="dxa"/>
            <w:gridSpan w:val="2"/>
            <w:shd w:val="clear" w:color="auto" w:fill="auto"/>
          </w:tcPr>
          <w:p w14:paraId="44CAE37D" w14:textId="77777777" w:rsidR="00953A11" w:rsidRPr="00A55423" w:rsidRDefault="00953A11" w:rsidP="002B6661">
            <w:pPr>
              <w:spacing w:before="60" w:after="60"/>
              <w:jc w:val="center"/>
              <w:rPr>
                <w:rFonts w:ascii="Candara" w:hAnsi="Candara"/>
                <w:b/>
                <w:bCs/>
              </w:rPr>
            </w:pPr>
            <w:r w:rsidRPr="00A55423">
              <w:rPr>
                <w:rFonts w:ascii="Candara" w:hAnsi="Candara"/>
                <w:b/>
                <w:bCs/>
              </w:rPr>
              <w:t>SERVIÇOS DE PROVISÃO</w:t>
            </w:r>
          </w:p>
        </w:tc>
      </w:tr>
      <w:tr w:rsidR="00953A11" w:rsidRPr="00A55423" w14:paraId="213BD6DD" w14:textId="77777777" w:rsidTr="002B6661">
        <w:trPr>
          <w:jc w:val="center"/>
        </w:trPr>
        <w:tc>
          <w:tcPr>
            <w:tcW w:w="2632" w:type="dxa"/>
            <w:shd w:val="clear" w:color="auto" w:fill="auto"/>
            <w:vAlign w:val="center"/>
          </w:tcPr>
          <w:p w14:paraId="513A31C8" w14:textId="77777777" w:rsidR="00953A11" w:rsidRPr="00A55423" w:rsidRDefault="00953A11" w:rsidP="002B6661">
            <w:pPr>
              <w:jc w:val="center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t>Suprimento de comida</w:t>
            </w:r>
          </w:p>
        </w:tc>
        <w:tc>
          <w:tcPr>
            <w:tcW w:w="5862" w:type="dxa"/>
            <w:shd w:val="clear" w:color="auto" w:fill="auto"/>
          </w:tcPr>
          <w:p w14:paraId="4094A2F1" w14:textId="77777777" w:rsidR="00953A11" w:rsidRPr="00A55423" w:rsidRDefault="00953A11" w:rsidP="002B6661">
            <w:pPr>
              <w:jc w:val="both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t>As cidades produzem apenas uma pequena parte da quantidade total de alimentos que consomem. No entanto, a agricultura urbana fornece uma fonte importante de alimentos e renda suplementar, além de desempenhar um papel na segurança alimentar e resiliência, especialmente em períodos de crise.</w:t>
            </w:r>
          </w:p>
        </w:tc>
      </w:tr>
      <w:tr w:rsidR="00953A11" w:rsidRPr="00A55423" w14:paraId="6E1D515A" w14:textId="77777777" w:rsidTr="002B6661">
        <w:trPr>
          <w:jc w:val="center"/>
        </w:trPr>
        <w:tc>
          <w:tcPr>
            <w:tcW w:w="2632" w:type="dxa"/>
            <w:shd w:val="clear" w:color="auto" w:fill="auto"/>
            <w:vAlign w:val="center"/>
          </w:tcPr>
          <w:p w14:paraId="0FAE9190" w14:textId="77777777" w:rsidR="00953A11" w:rsidRPr="00A55423" w:rsidRDefault="00953A11" w:rsidP="002B6661">
            <w:pPr>
              <w:jc w:val="center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lastRenderedPageBreak/>
              <w:t>Abastecimento de água</w:t>
            </w:r>
          </w:p>
        </w:tc>
        <w:tc>
          <w:tcPr>
            <w:tcW w:w="5862" w:type="dxa"/>
            <w:shd w:val="clear" w:color="auto" w:fill="auto"/>
          </w:tcPr>
          <w:p w14:paraId="3712FA69" w14:textId="77777777" w:rsidR="00953A11" w:rsidRPr="00A55423" w:rsidRDefault="00953A11" w:rsidP="002B6661">
            <w:pPr>
              <w:jc w:val="both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t>Os ecossistemas fornecem às cidades água potável para beber e outros usos humanos, garantindo o armazenamento e a liberação controlada dos fluxos de água. Cobertura vegetal e florestas na bacia hidrográfica da cidade influencia a quantidade de água disponível.</w:t>
            </w:r>
          </w:p>
        </w:tc>
      </w:tr>
      <w:tr w:rsidR="00953A11" w:rsidRPr="00A55423" w14:paraId="6AA352C0" w14:textId="77777777" w:rsidTr="002B6661">
        <w:trPr>
          <w:jc w:val="center"/>
        </w:trPr>
        <w:tc>
          <w:tcPr>
            <w:tcW w:w="8494" w:type="dxa"/>
            <w:gridSpan w:val="2"/>
            <w:shd w:val="clear" w:color="auto" w:fill="auto"/>
            <w:vAlign w:val="center"/>
          </w:tcPr>
          <w:p w14:paraId="75C6E746" w14:textId="77777777" w:rsidR="00953A11" w:rsidRPr="00A55423" w:rsidRDefault="00953A11" w:rsidP="002B6661">
            <w:pPr>
              <w:spacing w:before="60" w:after="60"/>
              <w:jc w:val="center"/>
              <w:rPr>
                <w:rFonts w:ascii="Candara" w:hAnsi="Candara"/>
                <w:b/>
                <w:bCs/>
              </w:rPr>
            </w:pPr>
            <w:r w:rsidRPr="00A55423">
              <w:rPr>
                <w:rFonts w:ascii="Candara" w:hAnsi="Candara"/>
                <w:b/>
                <w:bCs/>
              </w:rPr>
              <w:t>SERVIÇOS DE REGULAÇÃO</w:t>
            </w:r>
          </w:p>
        </w:tc>
      </w:tr>
      <w:tr w:rsidR="00953A11" w:rsidRPr="00A55423" w14:paraId="15DDC573" w14:textId="77777777" w:rsidTr="002B6661">
        <w:trPr>
          <w:jc w:val="center"/>
        </w:trPr>
        <w:tc>
          <w:tcPr>
            <w:tcW w:w="2632" w:type="dxa"/>
            <w:shd w:val="clear" w:color="auto" w:fill="auto"/>
            <w:vAlign w:val="center"/>
          </w:tcPr>
          <w:p w14:paraId="16AA865D" w14:textId="77777777" w:rsidR="00953A11" w:rsidRPr="00A55423" w:rsidRDefault="00953A11" w:rsidP="002B6661">
            <w:pPr>
              <w:jc w:val="center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t>Regulação do fluxo de água e mitigação do escoamento</w:t>
            </w:r>
          </w:p>
        </w:tc>
        <w:tc>
          <w:tcPr>
            <w:tcW w:w="5862" w:type="dxa"/>
            <w:shd w:val="clear" w:color="auto" w:fill="auto"/>
          </w:tcPr>
          <w:p w14:paraId="26F165DE" w14:textId="77777777" w:rsidR="00953A11" w:rsidRPr="00A55423" w:rsidRDefault="00953A11" w:rsidP="002B6661">
            <w:pPr>
              <w:jc w:val="both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t>Quanto mais superfícies impermeáveis nas cidades, menor a capacidade de infiltração da água nos solos, aumentando o volume de escoamento superficial e, consequentemente, a vulnerabilidade a inundações de água. A cobertura vegetal e as florestas na bacia hidrográfica da cidade influenciam a quantidade de água disponível, além de reduzirem a pressão sobre os sistemas de drenagem urbana.</w:t>
            </w:r>
          </w:p>
        </w:tc>
      </w:tr>
      <w:tr w:rsidR="00953A11" w:rsidRPr="00A55423" w14:paraId="33B0F5F2" w14:textId="77777777" w:rsidTr="002B6661">
        <w:trPr>
          <w:jc w:val="center"/>
        </w:trPr>
        <w:tc>
          <w:tcPr>
            <w:tcW w:w="2632" w:type="dxa"/>
            <w:shd w:val="clear" w:color="auto" w:fill="auto"/>
            <w:vAlign w:val="center"/>
          </w:tcPr>
          <w:p w14:paraId="77EC9169" w14:textId="77777777" w:rsidR="00953A11" w:rsidRPr="00A55423" w:rsidRDefault="00953A11" w:rsidP="002B6661">
            <w:pPr>
              <w:jc w:val="center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t>Regulação da temperatura urbana</w:t>
            </w:r>
          </w:p>
        </w:tc>
        <w:tc>
          <w:tcPr>
            <w:tcW w:w="5862" w:type="dxa"/>
            <w:shd w:val="clear" w:color="auto" w:fill="auto"/>
          </w:tcPr>
          <w:p w14:paraId="499351AB" w14:textId="77777777" w:rsidR="00953A11" w:rsidRPr="00A55423" w:rsidRDefault="00953A11" w:rsidP="002B6661">
            <w:pPr>
              <w:jc w:val="both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t>As áreas de água absorvem o calor no verão e liberam no inverno, e a vegetação absorve o calor do ar por meio da evapotranspiração, principalmente quando a umidade é baixa. A arborização urbana modera a temperaturas locais criando microclimas agradáveis, fornecendo umidade e sombra.</w:t>
            </w:r>
          </w:p>
        </w:tc>
      </w:tr>
      <w:tr w:rsidR="00953A11" w:rsidRPr="00A55423" w14:paraId="057296F6" w14:textId="77777777" w:rsidTr="002B6661">
        <w:trPr>
          <w:jc w:val="center"/>
        </w:trPr>
        <w:tc>
          <w:tcPr>
            <w:tcW w:w="2632" w:type="dxa"/>
            <w:shd w:val="clear" w:color="auto" w:fill="auto"/>
            <w:vAlign w:val="center"/>
          </w:tcPr>
          <w:p w14:paraId="26D8232D" w14:textId="77777777" w:rsidR="00953A11" w:rsidRPr="00A55423" w:rsidRDefault="00953A11" w:rsidP="002B6661">
            <w:pPr>
              <w:jc w:val="center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t>Redução de ruído</w:t>
            </w:r>
          </w:p>
        </w:tc>
        <w:tc>
          <w:tcPr>
            <w:tcW w:w="5862" w:type="dxa"/>
            <w:shd w:val="clear" w:color="auto" w:fill="auto"/>
          </w:tcPr>
          <w:p w14:paraId="4CCA3C28" w14:textId="77777777" w:rsidR="00953A11" w:rsidRPr="00A55423" w:rsidRDefault="00953A11" w:rsidP="002B6661">
            <w:pPr>
              <w:jc w:val="both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t>O trânsito, a construção civil e outras atividades humanas tornam o ruído um grande problema de poluição nas cidades, afetando a saúde por meio do estresse. O solo urbano, as plantas e árvores podem atenuar a poluição sonora por meio da absorção, desvio, reflexão e refração das ondas sonoras.</w:t>
            </w:r>
          </w:p>
        </w:tc>
      </w:tr>
      <w:tr w:rsidR="00953A11" w:rsidRPr="00A55423" w14:paraId="21C5952A" w14:textId="77777777" w:rsidTr="002B6661">
        <w:trPr>
          <w:jc w:val="center"/>
        </w:trPr>
        <w:tc>
          <w:tcPr>
            <w:tcW w:w="2632" w:type="dxa"/>
            <w:shd w:val="clear" w:color="auto" w:fill="auto"/>
            <w:vAlign w:val="center"/>
          </w:tcPr>
          <w:p w14:paraId="18161956" w14:textId="77777777" w:rsidR="00953A11" w:rsidRPr="00A55423" w:rsidRDefault="00953A11" w:rsidP="002B6661">
            <w:pPr>
              <w:jc w:val="center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t>Purificação do ar</w:t>
            </w:r>
          </w:p>
        </w:tc>
        <w:tc>
          <w:tcPr>
            <w:tcW w:w="5862" w:type="dxa"/>
            <w:shd w:val="clear" w:color="auto" w:fill="auto"/>
          </w:tcPr>
          <w:p w14:paraId="22D6B409" w14:textId="77777777" w:rsidR="00953A11" w:rsidRPr="00A55423" w:rsidRDefault="00953A11" w:rsidP="002B6661">
            <w:pPr>
              <w:jc w:val="both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t>A poluição do ar é responsável pelo aumento das doenças respiratórias e cardiovasculares nas cidades. A vegetação em áreas urbanas melhora a qualidade do ar removendo poluentes da atmosfera.</w:t>
            </w:r>
          </w:p>
        </w:tc>
      </w:tr>
      <w:tr w:rsidR="00953A11" w:rsidRPr="00A55423" w14:paraId="636AE9E0" w14:textId="77777777" w:rsidTr="002B6661">
        <w:trPr>
          <w:jc w:val="center"/>
        </w:trPr>
        <w:tc>
          <w:tcPr>
            <w:tcW w:w="2632" w:type="dxa"/>
            <w:shd w:val="clear" w:color="auto" w:fill="auto"/>
            <w:vAlign w:val="center"/>
          </w:tcPr>
          <w:p w14:paraId="33F82235" w14:textId="77777777" w:rsidR="00953A11" w:rsidRPr="00A55423" w:rsidRDefault="00953A11" w:rsidP="002B6661">
            <w:pPr>
              <w:jc w:val="center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t>Moderação de extremos climáticos</w:t>
            </w:r>
          </w:p>
        </w:tc>
        <w:tc>
          <w:tcPr>
            <w:tcW w:w="5862" w:type="dxa"/>
            <w:shd w:val="clear" w:color="auto" w:fill="auto"/>
          </w:tcPr>
          <w:p w14:paraId="51451CB3" w14:textId="77777777" w:rsidR="00953A11" w:rsidRPr="00A55423" w:rsidRDefault="00953A11" w:rsidP="002B6661">
            <w:pPr>
              <w:jc w:val="both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t xml:space="preserve">A mudança climática está aumentando a frequência e a intensidade dos eventos climáticos extremos. Ecossistemas como os manguezais agem como barreiras naturais que protegem as cidades desses eventos. A vegetação estabiliza o solo reduzindo a probabilidade de deslizamentos de terra. </w:t>
            </w:r>
            <w:r w:rsidRPr="00A55423">
              <w:rPr>
                <w:rFonts w:ascii="Candara" w:hAnsi="Candara"/>
              </w:rPr>
              <w:lastRenderedPageBreak/>
              <w:t>Da mesma forma, os efeitos do resfriamento pela vegetação urbana podem amortecer o impacto das ondas de calor nas cidades.</w:t>
            </w:r>
          </w:p>
        </w:tc>
      </w:tr>
      <w:tr w:rsidR="00953A11" w:rsidRPr="00A55423" w14:paraId="545605F7" w14:textId="77777777" w:rsidTr="002B6661">
        <w:trPr>
          <w:jc w:val="center"/>
        </w:trPr>
        <w:tc>
          <w:tcPr>
            <w:tcW w:w="2632" w:type="dxa"/>
            <w:shd w:val="clear" w:color="auto" w:fill="auto"/>
            <w:vAlign w:val="center"/>
          </w:tcPr>
          <w:p w14:paraId="179B10F7" w14:textId="77777777" w:rsidR="00953A11" w:rsidRPr="00A55423" w:rsidRDefault="00953A11" w:rsidP="002B6661">
            <w:pPr>
              <w:jc w:val="center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lastRenderedPageBreak/>
              <w:t>Tratamento de esgoto</w:t>
            </w:r>
          </w:p>
        </w:tc>
        <w:tc>
          <w:tcPr>
            <w:tcW w:w="5862" w:type="dxa"/>
            <w:shd w:val="clear" w:color="auto" w:fill="auto"/>
          </w:tcPr>
          <w:p w14:paraId="32E69E5C" w14:textId="77777777" w:rsidR="00953A11" w:rsidRPr="00A55423" w:rsidRDefault="00953A11" w:rsidP="002B6661">
            <w:pPr>
              <w:jc w:val="both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t>Os ecossistemas filtram, retêm e decompõem nutrientes e resíduos orgânicos para efluentes urbanos por meio de diluição, assimilação e recomposição química. Por exemplo, lagoas filtram os resíduos das atividades humanas, reduzindo o nível de poluição das águas residuais urbanas.</w:t>
            </w:r>
          </w:p>
        </w:tc>
      </w:tr>
      <w:tr w:rsidR="00953A11" w:rsidRPr="00A55423" w14:paraId="6832F8FD" w14:textId="77777777" w:rsidTr="002B6661">
        <w:trPr>
          <w:jc w:val="center"/>
        </w:trPr>
        <w:tc>
          <w:tcPr>
            <w:tcW w:w="2632" w:type="dxa"/>
            <w:shd w:val="clear" w:color="auto" w:fill="auto"/>
            <w:vAlign w:val="center"/>
          </w:tcPr>
          <w:p w14:paraId="032FA6B5" w14:textId="77777777" w:rsidR="00953A11" w:rsidRPr="00A55423" w:rsidRDefault="00953A11" w:rsidP="002B6661">
            <w:pPr>
              <w:jc w:val="center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t>Regulação do clima</w:t>
            </w:r>
          </w:p>
        </w:tc>
        <w:tc>
          <w:tcPr>
            <w:tcW w:w="5862" w:type="dxa"/>
            <w:shd w:val="clear" w:color="auto" w:fill="auto"/>
          </w:tcPr>
          <w:p w14:paraId="561B164A" w14:textId="77777777" w:rsidR="00953A11" w:rsidRPr="00A55423" w:rsidRDefault="00953A11" w:rsidP="002B6661">
            <w:pPr>
              <w:jc w:val="both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t>As árvores urbanas atuam como sumidouros de CO2, armazenando o excesso de carbono como biomassa durante a fotossíntese. A quantidade de CO2 armazenada é proporcional à biomassa das árvores.</w:t>
            </w:r>
          </w:p>
        </w:tc>
      </w:tr>
      <w:tr w:rsidR="00953A11" w:rsidRPr="00A55423" w14:paraId="0038B473" w14:textId="77777777" w:rsidTr="002B6661">
        <w:trPr>
          <w:jc w:val="center"/>
        </w:trPr>
        <w:tc>
          <w:tcPr>
            <w:tcW w:w="8494" w:type="dxa"/>
            <w:gridSpan w:val="2"/>
            <w:shd w:val="clear" w:color="auto" w:fill="auto"/>
            <w:vAlign w:val="center"/>
          </w:tcPr>
          <w:p w14:paraId="0686E62B" w14:textId="77777777" w:rsidR="00953A11" w:rsidRPr="00A55423" w:rsidRDefault="00953A11" w:rsidP="002B6661">
            <w:pPr>
              <w:spacing w:before="60" w:after="60"/>
              <w:jc w:val="center"/>
              <w:rPr>
                <w:rFonts w:ascii="Candara" w:hAnsi="Candara"/>
                <w:b/>
                <w:bCs/>
              </w:rPr>
            </w:pPr>
            <w:r w:rsidRPr="00A55423">
              <w:rPr>
                <w:rFonts w:ascii="Candara" w:hAnsi="Candara"/>
                <w:b/>
                <w:bCs/>
              </w:rPr>
              <w:t>SERVIÇOS CULTURAIS</w:t>
            </w:r>
          </w:p>
        </w:tc>
      </w:tr>
      <w:tr w:rsidR="00953A11" w:rsidRPr="00A55423" w14:paraId="282CF51C" w14:textId="77777777" w:rsidTr="002B6661">
        <w:trPr>
          <w:jc w:val="center"/>
        </w:trPr>
        <w:tc>
          <w:tcPr>
            <w:tcW w:w="2632" w:type="dxa"/>
            <w:shd w:val="clear" w:color="auto" w:fill="auto"/>
            <w:vAlign w:val="center"/>
          </w:tcPr>
          <w:p w14:paraId="1A6F556E" w14:textId="77777777" w:rsidR="00953A11" w:rsidRPr="00A55423" w:rsidRDefault="00953A11" w:rsidP="002B6661">
            <w:pPr>
              <w:jc w:val="center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t>Recreação e benefícios estéticos</w:t>
            </w:r>
          </w:p>
        </w:tc>
        <w:tc>
          <w:tcPr>
            <w:tcW w:w="5862" w:type="dxa"/>
            <w:shd w:val="clear" w:color="auto" w:fill="auto"/>
          </w:tcPr>
          <w:p w14:paraId="3C2D1289" w14:textId="77777777" w:rsidR="00953A11" w:rsidRPr="00A55423" w:rsidRDefault="00953A11" w:rsidP="002B6661">
            <w:pPr>
              <w:jc w:val="both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t xml:space="preserve">Como os ambientes urbanos podem ser estressantes para os habitantes, os aspectos recreativos dos ecossistemas urbanos estão entre os SE de maior valor nas cidades. Parques, florestas, lagos e rios oferecem inúmeras possibilidades de recreação, práticas esportivas e contemplação estética, melhorando a saúde (física e mental) e o bem-estar humanos. </w:t>
            </w:r>
          </w:p>
        </w:tc>
      </w:tr>
      <w:tr w:rsidR="00953A11" w:rsidRPr="00A55423" w14:paraId="264A7AA9" w14:textId="77777777" w:rsidTr="002B6661">
        <w:trPr>
          <w:jc w:val="center"/>
        </w:trPr>
        <w:tc>
          <w:tcPr>
            <w:tcW w:w="2632" w:type="dxa"/>
            <w:shd w:val="clear" w:color="auto" w:fill="auto"/>
            <w:vAlign w:val="center"/>
          </w:tcPr>
          <w:p w14:paraId="5FC3E8F8" w14:textId="77777777" w:rsidR="00953A11" w:rsidRPr="00A55423" w:rsidRDefault="00953A11" w:rsidP="002B6661">
            <w:pPr>
              <w:jc w:val="center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t>Desenvolvimento cognitivo</w:t>
            </w:r>
          </w:p>
          <w:p w14:paraId="79CD5BF7" w14:textId="77777777" w:rsidR="00953A11" w:rsidRPr="00A55423" w:rsidRDefault="00953A11" w:rsidP="002B6661">
            <w:pPr>
              <w:jc w:val="center"/>
              <w:rPr>
                <w:rFonts w:ascii="Candara" w:hAnsi="Candara"/>
              </w:rPr>
            </w:pPr>
          </w:p>
          <w:p w14:paraId="564E05D2" w14:textId="77777777" w:rsidR="00953A11" w:rsidRPr="00A55423" w:rsidRDefault="00953A11" w:rsidP="002B6661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5862" w:type="dxa"/>
            <w:shd w:val="clear" w:color="auto" w:fill="auto"/>
          </w:tcPr>
          <w:p w14:paraId="0A422322" w14:textId="77777777" w:rsidR="00953A11" w:rsidRPr="00A55423" w:rsidRDefault="00953A11" w:rsidP="002B6661">
            <w:pPr>
              <w:jc w:val="both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t xml:space="preserve">A exposição à natureza e aos espaços verdes oferecem múltiplas oportunidades para o desenvolvimento cognitivo. As florestas urbanas e os jardins são frequentemente usados </w:t>
            </w:r>
            <w:r w:rsidRPr="00A55423">
              <w:rPr>
                <w:rFonts w:ascii="Arial" w:hAnsi="Arial" w:cs="Arial"/>
              </w:rPr>
              <w:t>​​</w:t>
            </w:r>
            <w:r w:rsidRPr="00A55423">
              <w:rPr>
                <w:rFonts w:ascii="Candara" w:hAnsi="Candara"/>
              </w:rPr>
              <w:t>para educa</w:t>
            </w:r>
            <w:r w:rsidRPr="00A55423">
              <w:rPr>
                <w:rFonts w:ascii="Candara" w:hAnsi="Candara" w:cs="Candara"/>
              </w:rPr>
              <w:t>çã</w:t>
            </w:r>
            <w:r w:rsidRPr="00A55423">
              <w:rPr>
                <w:rFonts w:ascii="Candara" w:hAnsi="Candara"/>
              </w:rPr>
              <w:t>o ambiental.</w:t>
            </w:r>
          </w:p>
        </w:tc>
      </w:tr>
      <w:tr w:rsidR="00953A11" w:rsidRPr="00A55423" w14:paraId="2FD0B68F" w14:textId="77777777" w:rsidTr="002B6661">
        <w:trPr>
          <w:jc w:val="center"/>
        </w:trPr>
        <w:tc>
          <w:tcPr>
            <w:tcW w:w="2632" w:type="dxa"/>
            <w:shd w:val="clear" w:color="auto" w:fill="auto"/>
            <w:vAlign w:val="center"/>
          </w:tcPr>
          <w:p w14:paraId="12507EC9" w14:textId="77777777" w:rsidR="00953A11" w:rsidRPr="00A55423" w:rsidRDefault="00953A11" w:rsidP="002B6661">
            <w:pPr>
              <w:jc w:val="center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t>Valores de Lugar e Coesão Social</w:t>
            </w:r>
          </w:p>
          <w:p w14:paraId="351CB33F" w14:textId="77777777" w:rsidR="00953A11" w:rsidRPr="00A55423" w:rsidRDefault="00953A11" w:rsidP="002B6661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5862" w:type="dxa"/>
            <w:shd w:val="clear" w:color="auto" w:fill="auto"/>
          </w:tcPr>
          <w:p w14:paraId="291543A4" w14:textId="77777777" w:rsidR="00953A11" w:rsidRPr="00A55423" w:rsidRDefault="00953A11" w:rsidP="002B6661">
            <w:pPr>
              <w:jc w:val="both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t>Os valores dos lugares referem-se aos apegos carregados afetivamente aos lugares.  O senso de lugar é um grande impulsionador da gestão ambiental, além de poder originar benefícios sociais importantes, como coesão social, promoção de interesses compartilhados e participação.</w:t>
            </w:r>
          </w:p>
        </w:tc>
      </w:tr>
      <w:tr w:rsidR="00953A11" w:rsidRPr="00A55423" w14:paraId="73B43E1C" w14:textId="77777777" w:rsidTr="002B6661">
        <w:trPr>
          <w:jc w:val="center"/>
        </w:trPr>
        <w:tc>
          <w:tcPr>
            <w:tcW w:w="8494" w:type="dxa"/>
            <w:gridSpan w:val="2"/>
            <w:shd w:val="clear" w:color="auto" w:fill="auto"/>
            <w:vAlign w:val="center"/>
          </w:tcPr>
          <w:p w14:paraId="74F84677" w14:textId="77777777" w:rsidR="00953A11" w:rsidRPr="00A55423" w:rsidRDefault="00953A11" w:rsidP="002B6661">
            <w:pPr>
              <w:spacing w:before="60" w:after="60"/>
              <w:jc w:val="center"/>
              <w:rPr>
                <w:rFonts w:ascii="Candara" w:hAnsi="Candara"/>
                <w:b/>
                <w:bCs/>
              </w:rPr>
            </w:pPr>
            <w:r w:rsidRPr="00A55423">
              <w:rPr>
                <w:rFonts w:ascii="Candara" w:hAnsi="Candara"/>
                <w:b/>
                <w:bCs/>
              </w:rPr>
              <w:t>SERVIÇO DE SUPORTE E/OU HABITAT</w:t>
            </w:r>
          </w:p>
        </w:tc>
      </w:tr>
      <w:tr w:rsidR="00953A11" w:rsidRPr="00A55423" w14:paraId="42ABB403" w14:textId="77777777" w:rsidTr="002B6661">
        <w:trPr>
          <w:jc w:val="center"/>
        </w:trPr>
        <w:tc>
          <w:tcPr>
            <w:tcW w:w="2632" w:type="dxa"/>
            <w:shd w:val="clear" w:color="auto" w:fill="auto"/>
            <w:vAlign w:val="center"/>
          </w:tcPr>
          <w:p w14:paraId="64BFB42D" w14:textId="77777777" w:rsidR="00953A11" w:rsidRPr="00A55423" w:rsidRDefault="00953A11" w:rsidP="002B6661">
            <w:pPr>
              <w:jc w:val="center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lastRenderedPageBreak/>
              <w:t>Habitat para a Biodiversidade</w:t>
            </w:r>
          </w:p>
          <w:p w14:paraId="297013DE" w14:textId="77777777" w:rsidR="00953A11" w:rsidRPr="00A55423" w:rsidRDefault="00953A11" w:rsidP="002B6661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5862" w:type="dxa"/>
            <w:shd w:val="clear" w:color="auto" w:fill="auto"/>
          </w:tcPr>
          <w:p w14:paraId="4BB6E63E" w14:textId="77777777" w:rsidR="00953A11" w:rsidRPr="00A55423" w:rsidRDefault="00953A11" w:rsidP="002B6661">
            <w:pPr>
              <w:jc w:val="both"/>
              <w:rPr>
                <w:rFonts w:ascii="Candara" w:hAnsi="Candara"/>
              </w:rPr>
            </w:pPr>
            <w:r w:rsidRPr="00A55423">
              <w:rPr>
                <w:rFonts w:ascii="Candara" w:hAnsi="Candara"/>
              </w:rPr>
              <w:t>Os sistemas urbanos desempenham um papel importante como refúgio para espécies de pássaros, anfíbios, abelhas e borboletas. No entanto, à medida que a urbanização se intensifica, a diversidade de espécies diminui. Telhados verdes bem projetados podem fornecer habitat para espécies afetadas por mudanças no uso do solo urbano</w:t>
            </w:r>
          </w:p>
        </w:tc>
      </w:tr>
    </w:tbl>
    <w:p w14:paraId="5025A89C" w14:textId="77777777" w:rsidR="00953A11" w:rsidRPr="00A55423" w:rsidRDefault="00953A11" w:rsidP="00953A11">
      <w:pPr>
        <w:spacing w:line="360" w:lineRule="auto"/>
        <w:ind w:firstLine="709"/>
        <w:jc w:val="center"/>
        <w:rPr>
          <w:rFonts w:ascii="Candara" w:hAnsi="Candara"/>
        </w:rPr>
      </w:pPr>
      <w:r w:rsidRPr="00A55423">
        <w:rPr>
          <w:rFonts w:ascii="Candara" w:hAnsi="Candara"/>
        </w:rPr>
        <w:t>Fonte: Elaborada pela autora, adaptada de Gómez-</w:t>
      </w:r>
      <w:proofErr w:type="spellStart"/>
      <w:r w:rsidRPr="00A55423">
        <w:rPr>
          <w:rFonts w:ascii="Candara" w:hAnsi="Candara"/>
        </w:rPr>
        <w:t>Baggethun</w:t>
      </w:r>
      <w:proofErr w:type="spellEnd"/>
      <w:r w:rsidRPr="00A55423">
        <w:rPr>
          <w:rFonts w:ascii="Candara" w:hAnsi="Candara"/>
        </w:rPr>
        <w:t xml:space="preserve"> et </w:t>
      </w:r>
      <w:proofErr w:type="spellStart"/>
      <w:r w:rsidRPr="00A55423">
        <w:rPr>
          <w:rFonts w:ascii="Candara" w:hAnsi="Candara"/>
        </w:rPr>
        <w:t>all</w:t>
      </w:r>
      <w:proofErr w:type="spellEnd"/>
      <w:r w:rsidRPr="00A55423">
        <w:rPr>
          <w:rFonts w:ascii="Candara" w:hAnsi="Candara"/>
        </w:rPr>
        <w:t xml:space="preserve"> (2013).</w:t>
      </w:r>
    </w:p>
    <w:p w14:paraId="0379555C" w14:textId="2328D22D" w:rsidR="0067678D" w:rsidRPr="00A55423" w:rsidRDefault="0067678D" w:rsidP="006767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iCs/>
          <w:color w:val="000000"/>
          <w:sz w:val="24"/>
          <w:szCs w:val="24"/>
        </w:rPr>
      </w:pPr>
      <w:r w:rsidRPr="0067678D">
        <w:rPr>
          <w:rFonts w:ascii="Candara" w:eastAsia="Candara" w:hAnsi="Candara" w:cs="Candara"/>
          <w:color w:val="000000"/>
          <w:sz w:val="24"/>
          <w:szCs w:val="24"/>
        </w:rPr>
        <w:t xml:space="preserve">Esta pesquisa estabelece uma relação entre os SE em áreas urbanas e os </w:t>
      </w:r>
      <w:r w:rsidR="009F368D" w:rsidRPr="00953A11">
        <w:rPr>
          <w:rFonts w:ascii="Candara" w:eastAsia="Candara" w:hAnsi="Candara" w:cs="Candara"/>
          <w:iCs/>
          <w:color w:val="000000"/>
          <w:sz w:val="24"/>
          <w:szCs w:val="24"/>
        </w:rPr>
        <w:t>Objetivos de Desenvolvimento Sustentável</w:t>
      </w:r>
      <w:r w:rsidR="009F368D" w:rsidRPr="00A55423">
        <w:rPr>
          <w:rFonts w:ascii="Candara" w:eastAsia="Candara" w:hAnsi="Candara" w:cs="Candara"/>
          <w:iCs/>
          <w:color w:val="000000"/>
          <w:sz w:val="24"/>
          <w:szCs w:val="24"/>
        </w:rPr>
        <w:t xml:space="preserve"> (ODS)</w:t>
      </w:r>
      <w:r w:rsidRPr="0067678D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9F368D"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- </w:t>
      </w:r>
      <w:r w:rsidRPr="0067678D">
        <w:rPr>
          <w:rFonts w:ascii="Candara" w:eastAsia="Candara" w:hAnsi="Candara" w:cs="Candara"/>
          <w:color w:val="000000"/>
          <w:sz w:val="24"/>
          <w:szCs w:val="24"/>
        </w:rPr>
        <w:t xml:space="preserve">ONU, buscando </w:t>
      </w:r>
      <w:r w:rsidRPr="0067678D">
        <w:rPr>
          <w:rFonts w:ascii="Candara" w:eastAsia="Candara" w:hAnsi="Candara" w:cs="Candara"/>
          <w:iCs/>
          <w:color w:val="000000"/>
          <w:sz w:val="24"/>
          <w:szCs w:val="24"/>
        </w:rPr>
        <w:t xml:space="preserve">centralizar os esforços numa agenda de políticas públicas já existente, fortalecendo ainda mais os ODS e trazendo uma relação direta com o Planejamento Urbano e Regional. </w:t>
      </w:r>
    </w:p>
    <w:p w14:paraId="03F9C5BE" w14:textId="7013E089" w:rsidR="00953A11" w:rsidRPr="00953A11" w:rsidRDefault="00953A11" w:rsidP="00953A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iCs/>
          <w:color w:val="000000"/>
          <w:sz w:val="24"/>
          <w:szCs w:val="24"/>
        </w:rPr>
      </w:pPr>
      <w:r w:rsidRPr="00953A11">
        <w:rPr>
          <w:rFonts w:ascii="Candara" w:eastAsia="Candara" w:hAnsi="Candara" w:cs="Candara"/>
          <w:iCs/>
          <w:color w:val="000000"/>
          <w:sz w:val="24"/>
          <w:szCs w:val="24"/>
        </w:rPr>
        <w:t xml:space="preserve">Os ODS, resultado da Agenda 2030 (Figura </w:t>
      </w:r>
      <w:r w:rsidR="009F368D" w:rsidRPr="00A55423">
        <w:rPr>
          <w:rFonts w:ascii="Candara" w:eastAsia="Candara" w:hAnsi="Candara" w:cs="Candara"/>
          <w:iCs/>
          <w:color w:val="000000"/>
          <w:sz w:val="24"/>
          <w:szCs w:val="24"/>
        </w:rPr>
        <w:t>2</w:t>
      </w:r>
      <w:r w:rsidRPr="00953A11">
        <w:rPr>
          <w:rFonts w:ascii="Candara" w:eastAsia="Candara" w:hAnsi="Candara" w:cs="Candara"/>
          <w:iCs/>
          <w:color w:val="000000"/>
          <w:sz w:val="24"/>
          <w:szCs w:val="24"/>
        </w:rPr>
        <w:t xml:space="preserve">), abrangem questões de desenvolvimento social, econômico, ambiental e cultural, com objetivo de erradicar com a pobreza, proteger o meio ambiente e o clima e garantir paz e prosperidade a todas as populações, especialmente aquelas em situação de maior vulnerabilidade (ONU, 2015). </w:t>
      </w:r>
    </w:p>
    <w:p w14:paraId="7B08AEB8" w14:textId="16669078" w:rsidR="00953A11" w:rsidRPr="00953A11" w:rsidRDefault="00953A11" w:rsidP="009F36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center"/>
        <w:rPr>
          <w:rFonts w:ascii="Candara" w:eastAsia="Candara" w:hAnsi="Candara" w:cs="Candara"/>
          <w:iCs/>
          <w:color w:val="000000"/>
          <w:sz w:val="24"/>
          <w:szCs w:val="24"/>
        </w:rPr>
      </w:pPr>
      <w:bookmarkStart w:id="3" w:name="_Toc149144783"/>
      <w:r w:rsidRPr="00953A11">
        <w:rPr>
          <w:rFonts w:ascii="Candara" w:eastAsia="Candara" w:hAnsi="Candara" w:cs="Candara"/>
          <w:iCs/>
          <w:color w:val="000000"/>
          <w:sz w:val="24"/>
          <w:szCs w:val="24"/>
        </w:rPr>
        <w:t>Figura 2 – Objetivos de Desenvolvimento Sustentável.</w:t>
      </w:r>
      <w:bookmarkEnd w:id="3"/>
    </w:p>
    <w:p w14:paraId="1723B318" w14:textId="77777777" w:rsidR="00953A11" w:rsidRPr="00953A11" w:rsidRDefault="00953A11" w:rsidP="009F36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Candara" w:eastAsia="Candara" w:hAnsi="Candara" w:cs="Candara"/>
          <w:iCs/>
          <w:color w:val="000000"/>
          <w:sz w:val="24"/>
          <w:szCs w:val="24"/>
        </w:rPr>
      </w:pPr>
      <w:r w:rsidRPr="00953A11">
        <w:rPr>
          <w:rFonts w:ascii="Candara" w:eastAsia="Candara" w:hAnsi="Candara" w:cs="Candara"/>
          <w:iCs/>
          <w:color w:val="000000"/>
          <w:sz w:val="24"/>
          <w:szCs w:val="24"/>
        </w:rPr>
        <w:lastRenderedPageBreak/>
        <w:drawing>
          <wp:inline distT="0" distB="0" distL="0" distR="0" wp14:anchorId="227166DD" wp14:editId="7383E022">
            <wp:extent cx="5400040" cy="2700020"/>
            <wp:effectExtent l="0" t="0" r="0" b="5080"/>
            <wp:docPr id="1078277473" name="Imagem 1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277473" name="Imagem 1" descr="Logotipo, nome da empr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A6913" w14:textId="77777777" w:rsidR="00953A11" w:rsidRPr="00953A11" w:rsidRDefault="00953A11" w:rsidP="009F36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center"/>
        <w:rPr>
          <w:rFonts w:ascii="Candara" w:eastAsia="Candara" w:hAnsi="Candara" w:cs="Candara"/>
          <w:iCs/>
          <w:color w:val="000000"/>
          <w:sz w:val="24"/>
          <w:szCs w:val="24"/>
        </w:rPr>
      </w:pPr>
      <w:r w:rsidRPr="00953A11">
        <w:rPr>
          <w:rFonts w:ascii="Candara" w:eastAsia="Candara" w:hAnsi="Candara" w:cs="Candara"/>
          <w:iCs/>
          <w:color w:val="000000"/>
          <w:sz w:val="24"/>
          <w:szCs w:val="24"/>
        </w:rPr>
        <w:t>Fonte: ONU, 2015.</w:t>
      </w:r>
    </w:p>
    <w:p w14:paraId="71BDD112" w14:textId="77777777" w:rsidR="00953A11" w:rsidRPr="00953A11" w:rsidRDefault="00953A11" w:rsidP="00953A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iCs/>
          <w:color w:val="000000"/>
          <w:sz w:val="24"/>
          <w:szCs w:val="24"/>
        </w:rPr>
      </w:pPr>
    </w:p>
    <w:p w14:paraId="54637D00" w14:textId="1C3C3F93" w:rsidR="009F368D" w:rsidRPr="009F368D" w:rsidRDefault="00953A11" w:rsidP="009F36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iCs/>
          <w:color w:val="000000"/>
          <w:sz w:val="24"/>
          <w:szCs w:val="24"/>
        </w:rPr>
      </w:pPr>
      <w:r w:rsidRPr="00953A11">
        <w:rPr>
          <w:rFonts w:ascii="Candara" w:eastAsia="Candara" w:hAnsi="Candara" w:cs="Candara"/>
          <w:iCs/>
          <w:color w:val="000000"/>
          <w:sz w:val="24"/>
          <w:szCs w:val="24"/>
        </w:rPr>
        <w:t>Além do comprometimento global assumido pelos governos de diferentes países, existem iniciativas locais de estados que buscam facilitar a incorporação das metas de desenvolvimento sustentável no cotidiano das pessoas e das organizações. Como exemplo, o Movimento Nacional ODS</w:t>
      </w:r>
      <w:r w:rsidRPr="00953A11">
        <w:rPr>
          <w:rFonts w:ascii="Candara" w:eastAsia="Candara" w:hAnsi="Candara" w:cs="Candara"/>
          <w:iCs/>
          <w:color w:val="000000"/>
          <w:sz w:val="24"/>
          <w:szCs w:val="24"/>
          <w:vertAlign w:val="superscript"/>
        </w:rPr>
        <w:footnoteReference w:id="3"/>
      </w:r>
      <w:r w:rsidRPr="00953A11">
        <w:rPr>
          <w:rFonts w:ascii="Candara" w:eastAsia="Candara" w:hAnsi="Candara" w:cs="Candara"/>
          <w:iCs/>
          <w:color w:val="000000"/>
          <w:sz w:val="24"/>
          <w:szCs w:val="24"/>
        </w:rPr>
        <w:t xml:space="preserve">, fundado em 2004, visa mobilizar a sociedade brasileira para o desenvolvimento sustentável pleno por meio da adoção da Agenda 2030. </w:t>
      </w:r>
      <w:r w:rsidR="009F368D" w:rsidRPr="00A55423">
        <w:rPr>
          <w:rFonts w:ascii="Candara" w:eastAsia="Candara" w:hAnsi="Candara" w:cs="Candara"/>
          <w:iCs/>
          <w:color w:val="000000"/>
          <w:sz w:val="24"/>
          <w:szCs w:val="24"/>
        </w:rPr>
        <w:t>A</w:t>
      </w:r>
      <w:r w:rsidR="009F368D" w:rsidRPr="009F368D">
        <w:rPr>
          <w:rFonts w:ascii="Candara" w:eastAsia="Candara" w:hAnsi="Candara" w:cs="Candara"/>
          <w:iCs/>
          <w:color w:val="000000"/>
          <w:sz w:val="24"/>
          <w:szCs w:val="24"/>
        </w:rPr>
        <w:t xml:space="preserve">credita-se que relacionar os SE em áreas urbanas com os ODS seja uma forma de facilitar a elaboração de políticas públicas voltadas para a manutenção e preservação dos SE. </w:t>
      </w:r>
    </w:p>
    <w:p w14:paraId="63DA9A6F" w14:textId="77777777" w:rsidR="009F368D" w:rsidRPr="00953A11" w:rsidRDefault="009F368D" w:rsidP="00953A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iCs/>
          <w:color w:val="000000"/>
          <w:sz w:val="24"/>
          <w:szCs w:val="24"/>
        </w:rPr>
      </w:pPr>
    </w:p>
    <w:p w14:paraId="37BA5FCB" w14:textId="77777777" w:rsidR="00953A11" w:rsidRPr="0067678D" w:rsidRDefault="00953A11" w:rsidP="006767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iCs/>
          <w:color w:val="000000"/>
          <w:sz w:val="24"/>
          <w:szCs w:val="24"/>
        </w:rPr>
      </w:pPr>
    </w:p>
    <w:p w14:paraId="1D9996F1" w14:textId="77777777" w:rsidR="0067678D" w:rsidRPr="0067678D" w:rsidRDefault="0067678D" w:rsidP="00EA27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Candara" w:eastAsia="Candara" w:hAnsi="Candara" w:cs="Candara"/>
          <w:color w:val="000000"/>
          <w:sz w:val="28"/>
          <w:szCs w:val="28"/>
        </w:rPr>
      </w:pPr>
      <w:r w:rsidRPr="0067678D">
        <w:rPr>
          <w:rFonts w:ascii="Candara" w:eastAsia="Candara" w:hAnsi="Candara" w:cs="Candara"/>
          <w:color w:val="000000"/>
          <w:sz w:val="28"/>
          <w:szCs w:val="28"/>
        </w:rPr>
        <w:lastRenderedPageBreak/>
        <w:t>RESULTADOS E DISCUSSÕES</w:t>
      </w:r>
    </w:p>
    <w:p w14:paraId="5EDB9310" w14:textId="77777777" w:rsidR="00EA276D" w:rsidRPr="00A55423" w:rsidRDefault="00EA276D" w:rsidP="006767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</w:p>
    <w:p w14:paraId="298ABBB7" w14:textId="2AA0426F" w:rsidR="00EA276D" w:rsidRPr="00A55423" w:rsidRDefault="00EA276D" w:rsidP="006767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Esta 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>pesquisa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>apresenta uma análise do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s 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>Objetivos de Desenvolvimento Sustentável (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>ODS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>) - ONU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>a partir de s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eus objetivos gerais e diretrizes 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>específicas, com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 objetivo de </w:t>
      </w:r>
      <w:r w:rsidRPr="0067678D">
        <w:rPr>
          <w:rFonts w:ascii="Candara" w:eastAsia="Candara" w:hAnsi="Candara" w:cs="Candara"/>
          <w:color w:val="000000"/>
          <w:sz w:val="24"/>
          <w:szCs w:val="24"/>
        </w:rPr>
        <w:t>estabelece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>r</w:t>
      </w:r>
      <w:r w:rsidRPr="0067678D">
        <w:rPr>
          <w:rFonts w:ascii="Candara" w:eastAsia="Candara" w:hAnsi="Candara" w:cs="Candara"/>
          <w:color w:val="000000"/>
          <w:sz w:val="24"/>
          <w:szCs w:val="24"/>
        </w:rPr>
        <w:t xml:space="preserve"> uma relação entre os 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ODS (ONU) e os 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>serviços ecossistêmicos</w:t>
      </w:r>
      <w:r w:rsidRPr="0067678D">
        <w:rPr>
          <w:rFonts w:ascii="Candara" w:eastAsia="Candara" w:hAnsi="Candara" w:cs="Candara"/>
          <w:color w:val="000000"/>
          <w:sz w:val="24"/>
          <w:szCs w:val="24"/>
        </w:rPr>
        <w:t xml:space="preserve"> em áreas urbanas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 (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>Gómez-</w:t>
      </w:r>
      <w:proofErr w:type="spellStart"/>
      <w:r w:rsidRPr="00A55423">
        <w:rPr>
          <w:rFonts w:ascii="Candara" w:eastAsia="Candara" w:hAnsi="Candara" w:cs="Candara"/>
          <w:color w:val="000000"/>
          <w:sz w:val="24"/>
          <w:szCs w:val="24"/>
        </w:rPr>
        <w:t>Baggethun</w:t>
      </w:r>
      <w:proofErr w:type="spellEnd"/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 et </w:t>
      </w:r>
      <w:proofErr w:type="spellStart"/>
      <w:r w:rsidRPr="00A55423">
        <w:rPr>
          <w:rFonts w:ascii="Candara" w:eastAsia="Candara" w:hAnsi="Candara" w:cs="Candara"/>
          <w:color w:val="000000"/>
          <w:sz w:val="24"/>
          <w:szCs w:val="24"/>
        </w:rPr>
        <w:t>all</w:t>
      </w:r>
      <w:proofErr w:type="spellEnd"/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, 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>2013).</w:t>
      </w:r>
      <w:r w:rsidR="003B1CC5"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3B1CC5" w:rsidRPr="00A55423">
        <w:rPr>
          <w:rFonts w:ascii="Candara" w:eastAsia="Candara" w:hAnsi="Candara" w:cs="Candara"/>
          <w:color w:val="000000"/>
          <w:sz w:val="24"/>
          <w:szCs w:val="24"/>
        </w:rPr>
        <w:t>Como resultado, identifica</w:t>
      </w:r>
      <w:r w:rsidR="003B1CC5" w:rsidRPr="00A55423">
        <w:rPr>
          <w:rFonts w:ascii="Candara" w:eastAsia="Candara" w:hAnsi="Candara" w:cs="Candara"/>
          <w:color w:val="000000"/>
          <w:sz w:val="24"/>
          <w:szCs w:val="24"/>
        </w:rPr>
        <w:t>m</w:t>
      </w:r>
      <w:r w:rsidR="003B1CC5" w:rsidRPr="00A55423">
        <w:rPr>
          <w:rFonts w:ascii="Candara" w:eastAsia="Candara" w:hAnsi="Candara" w:cs="Candara"/>
          <w:color w:val="000000"/>
          <w:sz w:val="24"/>
          <w:szCs w:val="24"/>
        </w:rPr>
        <w:t>-se</w:t>
      </w:r>
      <w:r w:rsidR="003B1CC5"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3B1CC5" w:rsidRPr="0067678D">
        <w:rPr>
          <w:rFonts w:ascii="Candara" w:eastAsia="Candara" w:hAnsi="Candara" w:cs="Candara"/>
          <w:color w:val="000000"/>
          <w:sz w:val="24"/>
          <w:szCs w:val="24"/>
        </w:rPr>
        <w:t>relações entre os SE em áreas urbanas e os ODS 2, 3, 4, 6, 8, 11,12,13, 14 e 15</w:t>
      </w:r>
      <w:r w:rsidR="003B1CC5"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 (Figura 3), </w:t>
      </w:r>
      <w:r w:rsidR="003B1CC5" w:rsidRPr="00A55423">
        <w:rPr>
          <w:rFonts w:ascii="Candara" w:eastAsia="Candara" w:hAnsi="Candara" w:cs="Candara"/>
          <w:color w:val="000000"/>
          <w:sz w:val="24"/>
          <w:szCs w:val="24"/>
        </w:rPr>
        <w:t>demonstrando a relevância dos SE para alcançar o desenvolvimento sustentável.</w:t>
      </w:r>
    </w:p>
    <w:p w14:paraId="47FEDBE0" w14:textId="791A5272" w:rsidR="0067678D" w:rsidRPr="0067678D" w:rsidRDefault="0067678D" w:rsidP="00FE2A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center"/>
        <w:rPr>
          <w:rFonts w:ascii="Candara" w:eastAsia="Candara" w:hAnsi="Candara" w:cs="Candara"/>
          <w:color w:val="000000"/>
          <w:sz w:val="24"/>
          <w:szCs w:val="24"/>
        </w:rPr>
      </w:pPr>
      <w:bookmarkStart w:id="4" w:name="_Toc149144784"/>
      <w:r w:rsidRPr="0067678D">
        <w:rPr>
          <w:rFonts w:ascii="Candara" w:eastAsia="Candara" w:hAnsi="Candara" w:cs="Candara"/>
          <w:color w:val="000000"/>
          <w:sz w:val="24"/>
          <w:szCs w:val="24"/>
        </w:rPr>
        <w:t xml:space="preserve">Figura </w:t>
      </w:r>
      <w:r w:rsidR="002836C2" w:rsidRPr="00A55423">
        <w:rPr>
          <w:rFonts w:ascii="Candara" w:eastAsia="Candara" w:hAnsi="Candara" w:cs="Candara"/>
          <w:color w:val="000000"/>
          <w:sz w:val="24"/>
          <w:szCs w:val="24"/>
        </w:rPr>
        <w:t>3</w:t>
      </w:r>
      <w:r w:rsidRPr="0067678D">
        <w:rPr>
          <w:rFonts w:ascii="Candara" w:eastAsia="Candara" w:hAnsi="Candara" w:cs="Candara"/>
          <w:color w:val="000000"/>
          <w:sz w:val="24"/>
          <w:szCs w:val="24"/>
        </w:rPr>
        <w:t xml:space="preserve"> - Relação entre os SE em áreas urbanas e os Objetivos do desenvolvimento Sustentável (ODS-ONU)</w:t>
      </w:r>
      <w:bookmarkEnd w:id="4"/>
    </w:p>
    <w:p w14:paraId="17460455" w14:textId="77777777" w:rsidR="0067678D" w:rsidRPr="0067678D" w:rsidRDefault="0067678D" w:rsidP="00FE2A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Candara" w:eastAsia="Candara" w:hAnsi="Candara" w:cs="Candara"/>
          <w:color w:val="000000"/>
          <w:sz w:val="24"/>
          <w:szCs w:val="24"/>
        </w:rPr>
      </w:pPr>
      <w:r w:rsidRPr="0067678D">
        <w:rPr>
          <w:rFonts w:ascii="Candara" w:eastAsia="Candara" w:hAnsi="Candara" w:cs="Candara"/>
          <w:color w:val="000000"/>
          <w:sz w:val="24"/>
          <w:szCs w:val="24"/>
        </w:rPr>
        <w:lastRenderedPageBreak/>
        <w:drawing>
          <wp:inline distT="0" distB="0" distL="0" distR="0" wp14:anchorId="0779937A" wp14:editId="57ED5E82">
            <wp:extent cx="5324261" cy="4411980"/>
            <wp:effectExtent l="0" t="0" r="0" b="7620"/>
            <wp:docPr id="1346939296" name="Imagem 2" descr="Diagrama, Esquemát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39296" name="Imagem 2" descr="Diagrama, Esquemátic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t="3009" r="2352" b="3191"/>
                    <a:stretch/>
                  </pic:blipFill>
                  <pic:spPr bwMode="auto">
                    <a:xfrm>
                      <a:off x="0" y="0"/>
                      <a:ext cx="5328472" cy="441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0F031" w14:textId="77777777" w:rsidR="0067678D" w:rsidRPr="0067678D" w:rsidRDefault="0067678D" w:rsidP="00FE2A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center"/>
        <w:rPr>
          <w:rFonts w:ascii="Candara" w:eastAsia="Candara" w:hAnsi="Candara" w:cs="Candara"/>
          <w:color w:val="000000"/>
          <w:sz w:val="24"/>
          <w:szCs w:val="24"/>
        </w:rPr>
      </w:pPr>
      <w:r w:rsidRPr="0067678D">
        <w:rPr>
          <w:rFonts w:ascii="Candara" w:eastAsia="Candara" w:hAnsi="Candara" w:cs="Candara"/>
          <w:color w:val="000000"/>
          <w:sz w:val="24"/>
          <w:szCs w:val="24"/>
        </w:rPr>
        <w:t>Fonte: Elaborado pela autora.</w:t>
      </w:r>
    </w:p>
    <w:p w14:paraId="3ADCBA2F" w14:textId="13F2951F" w:rsidR="00F10AA1" w:rsidRPr="00A55423" w:rsidRDefault="0067678D" w:rsidP="00F10A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67678D">
        <w:rPr>
          <w:rFonts w:ascii="Candara" w:eastAsia="Candara" w:hAnsi="Candara" w:cs="Candara"/>
          <w:color w:val="000000"/>
          <w:sz w:val="24"/>
          <w:szCs w:val="24"/>
        </w:rPr>
        <w:t xml:space="preserve">Os </w:t>
      </w:r>
      <w:r w:rsidRPr="0067678D">
        <w:rPr>
          <w:rFonts w:ascii="Candara" w:eastAsia="Candara" w:hAnsi="Candara" w:cs="Candara"/>
          <w:b/>
          <w:bCs/>
          <w:color w:val="000000"/>
          <w:sz w:val="24"/>
          <w:szCs w:val="24"/>
        </w:rPr>
        <w:t>SE de Provisão</w:t>
      </w:r>
      <w:r w:rsidRPr="0067678D">
        <w:rPr>
          <w:rFonts w:ascii="Candara" w:eastAsia="Candara" w:hAnsi="Candara" w:cs="Candara"/>
          <w:color w:val="000000"/>
          <w:sz w:val="24"/>
          <w:szCs w:val="24"/>
        </w:rPr>
        <w:t xml:space="preserve"> em áreas urbanas estão relacionados ao abastecimento de água e ao suprimento de alimentos. O abastecimento de água refere-se à capacidade do ecossistema de fornecer às cidades água potável. A cobertura vegetal na bacia hidrográfica da cidade influencia a quantidade de água disponível. O suprimento de alimentos destaca a importância da agricultura urbana como uma fonte de renda suplementar, além de desempenhar um papel na segurança alimentar </w:t>
      </w:r>
      <w:r w:rsidRPr="0067678D">
        <w:rPr>
          <w:rFonts w:ascii="Candara" w:eastAsia="Candara" w:hAnsi="Candara" w:cs="Candara"/>
          <w:color w:val="000000"/>
          <w:sz w:val="24"/>
          <w:szCs w:val="24"/>
        </w:rPr>
        <w:lastRenderedPageBreak/>
        <w:t>e resiliência. Analisando os ODS, identificam-se diretrizes relacionadas aos SE de Provisão nos ODS 2, 3, 6, 8 e 12</w:t>
      </w:r>
      <w:r w:rsidR="00FE2A8C"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 (Quadro 2).</w:t>
      </w:r>
    </w:p>
    <w:p w14:paraId="2D8ABF11" w14:textId="1D285060" w:rsidR="00FE2A8C" w:rsidRPr="00A55423" w:rsidRDefault="00FE2A8C" w:rsidP="00FE2A8C">
      <w:pPr>
        <w:pStyle w:val="Listadeilustraes"/>
        <w:rPr>
          <w:rFonts w:ascii="Candara" w:hAnsi="Candara" w:cs="Arial"/>
        </w:rPr>
      </w:pPr>
      <w:bookmarkStart w:id="5" w:name="_Toc149144785"/>
      <w:r w:rsidRPr="00A55423">
        <w:rPr>
          <w:rFonts w:ascii="Candara" w:hAnsi="Candara" w:cs="Arial"/>
        </w:rPr>
        <w:t xml:space="preserve">Quadro </w:t>
      </w:r>
      <w:r w:rsidR="002836C2" w:rsidRPr="00A55423">
        <w:rPr>
          <w:rFonts w:ascii="Candara" w:hAnsi="Candara" w:cs="Arial"/>
        </w:rPr>
        <w:t>2</w:t>
      </w:r>
      <w:r w:rsidRPr="00A55423">
        <w:rPr>
          <w:rFonts w:ascii="Candara" w:hAnsi="Candara" w:cs="Arial"/>
        </w:rPr>
        <w:t>: ODS e os SE de Provisão</w:t>
      </w:r>
      <w:bookmarkEnd w:id="5"/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2405"/>
        <w:gridCol w:w="6095"/>
      </w:tblGrid>
      <w:tr w:rsidR="00FE2A8C" w:rsidRPr="00A55423" w14:paraId="6EA09AEF" w14:textId="77777777" w:rsidTr="002B6661">
        <w:trPr>
          <w:trHeight w:val="468"/>
        </w:trPr>
        <w:tc>
          <w:tcPr>
            <w:tcW w:w="2405" w:type="dxa"/>
            <w:vAlign w:val="center"/>
          </w:tcPr>
          <w:p w14:paraId="3ED0A98C" w14:textId="77777777" w:rsidR="00FE2A8C" w:rsidRPr="00A55423" w:rsidRDefault="00FE2A8C" w:rsidP="002B6661">
            <w:pPr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bookmarkStart w:id="6" w:name="_Hlk144198159"/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ODS X SERVIÇO ECOSSISTÊMICO DE PROVISÃO</w:t>
            </w:r>
          </w:p>
        </w:tc>
        <w:tc>
          <w:tcPr>
            <w:tcW w:w="6095" w:type="dxa"/>
            <w:vAlign w:val="center"/>
          </w:tcPr>
          <w:p w14:paraId="66052671" w14:textId="77777777" w:rsidR="00FE2A8C" w:rsidRPr="00A55423" w:rsidRDefault="00FE2A8C" w:rsidP="002B6661">
            <w:pPr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DIRETRIZES ODS RELACIONADAS AO SERVIÇO ECOSSISTÊMICO DE PROVISÃO</w:t>
            </w:r>
          </w:p>
        </w:tc>
      </w:tr>
      <w:tr w:rsidR="00FE2A8C" w:rsidRPr="00A55423" w14:paraId="46FB6408" w14:textId="77777777" w:rsidTr="002B6661">
        <w:tc>
          <w:tcPr>
            <w:tcW w:w="2405" w:type="dxa"/>
            <w:vAlign w:val="center"/>
          </w:tcPr>
          <w:p w14:paraId="2264B385" w14:textId="77777777" w:rsidR="00FE2A8C" w:rsidRPr="00A55423" w:rsidRDefault="00FE2A8C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ODS 2: </w:t>
            </w:r>
          </w:p>
          <w:p w14:paraId="0C47AFFD" w14:textId="77777777" w:rsidR="00FE2A8C" w:rsidRPr="00A55423" w:rsidRDefault="00FE2A8C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Fome zero e agricultura sustentável </w:t>
            </w:r>
          </w:p>
          <w:p w14:paraId="35373901" w14:textId="77777777" w:rsidR="00FE2A8C" w:rsidRPr="00A55423" w:rsidRDefault="00FE2A8C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x</w:t>
            </w:r>
          </w:p>
          <w:p w14:paraId="2292A8C4" w14:textId="77777777" w:rsidR="00FE2A8C" w:rsidRPr="00A55423" w:rsidRDefault="00FE2A8C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SE de Provisão: Suprimento de alimentos</w:t>
            </w:r>
          </w:p>
        </w:tc>
        <w:tc>
          <w:tcPr>
            <w:tcW w:w="6095" w:type="dxa"/>
          </w:tcPr>
          <w:p w14:paraId="6F613307" w14:textId="77777777" w:rsidR="00FE2A8C" w:rsidRPr="00A55423" w:rsidRDefault="00FE2A8C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2.1 Até 2030, 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acabar com a fome e garantir o acesso de todas as pessoas</w:t>
            </w:r>
            <w:r w:rsidRPr="00A55423">
              <w:rPr>
                <w:rFonts w:ascii="Candara" w:hAnsi="Candara"/>
                <w:sz w:val="20"/>
                <w:szCs w:val="20"/>
              </w:rPr>
              <w:t xml:space="preserve">, em particular os pobres e pessoas em situações vulneráveis, incluindo crianças, 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a alimentos seguros, nutritivos e suficientes durante todo o ano</w:t>
            </w:r>
            <w:r w:rsidRPr="00A55423">
              <w:rPr>
                <w:rFonts w:ascii="Candara" w:hAnsi="Candara"/>
                <w:sz w:val="20"/>
                <w:szCs w:val="20"/>
              </w:rPr>
              <w:t>;</w:t>
            </w:r>
          </w:p>
          <w:p w14:paraId="7EEF8CD9" w14:textId="77777777" w:rsidR="00FE2A8C" w:rsidRPr="00A55423" w:rsidRDefault="00FE2A8C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2.4 Até 2030, 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 xml:space="preserve">garantir sistemas sustentáveis de produção de alimentos e implementar práticas agrícolas resilientes, </w:t>
            </w:r>
            <w:r w:rsidRPr="00A55423">
              <w:rPr>
                <w:rFonts w:ascii="Candara" w:hAnsi="Candara"/>
                <w:sz w:val="20"/>
                <w:szCs w:val="20"/>
              </w:rPr>
              <w:t xml:space="preserve">que aumentem a produtividade e a produção, 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que ajudem a manter os ecossistemas, que fortaleçam a capacidade de adaptação às mudanças climáticas,</w:t>
            </w:r>
            <w:r w:rsidRPr="00A55423">
              <w:rPr>
                <w:rFonts w:ascii="Candara" w:hAnsi="Candara"/>
                <w:sz w:val="20"/>
                <w:szCs w:val="20"/>
              </w:rPr>
              <w:t xml:space="preserve"> 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às condições meteorológicas extremas,</w:t>
            </w:r>
            <w:r w:rsidRPr="00A55423">
              <w:rPr>
                <w:rFonts w:ascii="Candara" w:hAnsi="Candara"/>
                <w:sz w:val="20"/>
                <w:szCs w:val="20"/>
              </w:rPr>
              <w:t xml:space="preserve"> 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secas, inundações e outros desastres,</w:t>
            </w:r>
            <w:r w:rsidRPr="00A55423">
              <w:rPr>
                <w:rFonts w:ascii="Candara" w:hAnsi="Candara"/>
                <w:sz w:val="20"/>
                <w:szCs w:val="20"/>
              </w:rPr>
              <w:t xml:space="preserve"> e que melhorem progressivamente a qualidade da terra e do solo (ONU, 2015).  </w:t>
            </w:r>
          </w:p>
        </w:tc>
      </w:tr>
      <w:tr w:rsidR="00FE2A8C" w:rsidRPr="00A55423" w14:paraId="5C1B6951" w14:textId="77777777" w:rsidTr="002B6661">
        <w:tc>
          <w:tcPr>
            <w:tcW w:w="2405" w:type="dxa"/>
            <w:vAlign w:val="center"/>
          </w:tcPr>
          <w:p w14:paraId="353962D8" w14:textId="77777777" w:rsidR="00FE2A8C" w:rsidRPr="00A55423" w:rsidRDefault="00FE2A8C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ODS 3: </w:t>
            </w:r>
          </w:p>
          <w:p w14:paraId="7591CD6F" w14:textId="77777777" w:rsidR="00FE2A8C" w:rsidRPr="00A55423" w:rsidRDefault="00FE2A8C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Bem-estar e saúde</w:t>
            </w:r>
          </w:p>
          <w:p w14:paraId="75831AC6" w14:textId="77777777" w:rsidR="00FE2A8C" w:rsidRPr="00A55423" w:rsidRDefault="00FE2A8C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x</w:t>
            </w:r>
          </w:p>
          <w:p w14:paraId="41A71D15" w14:textId="77777777" w:rsidR="00FE2A8C" w:rsidRPr="00A55423" w:rsidRDefault="00FE2A8C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SE de Provisão: Suprimento de alimentos</w:t>
            </w:r>
          </w:p>
        </w:tc>
        <w:tc>
          <w:tcPr>
            <w:tcW w:w="6095" w:type="dxa"/>
          </w:tcPr>
          <w:p w14:paraId="431391E9" w14:textId="77777777" w:rsidR="00FE2A8C" w:rsidRPr="00A55423" w:rsidRDefault="00FE2A8C" w:rsidP="002B6661">
            <w:pPr>
              <w:jc w:val="both"/>
              <w:rPr>
                <w:rFonts w:ascii="Candara" w:eastAsia="Arial" w:hAnsi="Candara"/>
                <w:color w:val="000000"/>
                <w:sz w:val="20"/>
                <w:szCs w:val="20"/>
              </w:rPr>
            </w:pPr>
            <w:r w:rsidRPr="00A55423">
              <w:rPr>
                <w:rFonts w:ascii="Candara" w:eastAsia="Arial" w:hAnsi="Candara"/>
                <w:color w:val="000000"/>
                <w:sz w:val="20"/>
                <w:szCs w:val="20"/>
              </w:rPr>
              <w:t xml:space="preserve">3.9 Até 2030, </w:t>
            </w:r>
            <w:r w:rsidRPr="00A55423">
              <w:rPr>
                <w:rFonts w:ascii="Candara" w:eastAsia="Arial" w:hAnsi="Candara"/>
                <w:b/>
                <w:bCs/>
                <w:color w:val="000000"/>
                <w:sz w:val="20"/>
                <w:szCs w:val="20"/>
              </w:rPr>
              <w:t>reduzir substancialmente o número de mortes e doenças por produtos químicos perigosos, contaminação e poluição do ar e água do solo</w:t>
            </w:r>
            <w:r w:rsidRPr="00A55423">
              <w:rPr>
                <w:rFonts w:ascii="Candara" w:eastAsia="Arial" w:hAnsi="Candara"/>
                <w:color w:val="000000"/>
                <w:sz w:val="20"/>
                <w:szCs w:val="20"/>
              </w:rPr>
              <w:t xml:space="preserve"> (ONU, 2015).  </w:t>
            </w:r>
          </w:p>
          <w:p w14:paraId="60D164F8" w14:textId="77777777" w:rsidR="00FE2A8C" w:rsidRPr="00A55423" w:rsidRDefault="00FE2A8C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FE2A8C" w:rsidRPr="00A55423" w14:paraId="1D05DB2C" w14:textId="77777777" w:rsidTr="002B6661">
        <w:tc>
          <w:tcPr>
            <w:tcW w:w="2405" w:type="dxa"/>
            <w:vAlign w:val="center"/>
          </w:tcPr>
          <w:p w14:paraId="22A41F7F" w14:textId="77777777" w:rsidR="00FE2A8C" w:rsidRPr="00A55423" w:rsidRDefault="00FE2A8C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ODS 6: Água Potável</w:t>
            </w:r>
          </w:p>
          <w:p w14:paraId="0D59012A" w14:textId="77777777" w:rsidR="00FE2A8C" w:rsidRPr="00A55423" w:rsidRDefault="00FE2A8C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x</w:t>
            </w:r>
          </w:p>
          <w:p w14:paraId="2A8E5A50" w14:textId="77777777" w:rsidR="00FE2A8C" w:rsidRPr="00A55423" w:rsidRDefault="00FE2A8C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SE de Provisão:</w:t>
            </w:r>
          </w:p>
          <w:p w14:paraId="322B6F6D" w14:textId="77777777" w:rsidR="00FE2A8C" w:rsidRPr="00A55423" w:rsidRDefault="00FE2A8C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Abastecimento de água</w:t>
            </w:r>
          </w:p>
        </w:tc>
        <w:tc>
          <w:tcPr>
            <w:tcW w:w="6095" w:type="dxa"/>
          </w:tcPr>
          <w:p w14:paraId="475E838F" w14:textId="77777777" w:rsidR="00FE2A8C" w:rsidRPr="00A55423" w:rsidRDefault="00FE2A8C" w:rsidP="002B6661">
            <w:pPr>
              <w:jc w:val="both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6.1 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Até 2030, alcançar o acesso universal e equitativo a água potável e segura para todos</w:t>
            </w:r>
          </w:p>
          <w:p w14:paraId="0FE9F26C" w14:textId="77777777" w:rsidR="00FE2A8C" w:rsidRPr="00A55423" w:rsidRDefault="00FE2A8C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6.6 Até 2020, 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proteger e restaurar ecossistemas relacionados com a água,</w:t>
            </w:r>
            <w:r w:rsidRPr="00A55423">
              <w:rPr>
                <w:rFonts w:ascii="Candara" w:hAnsi="Candara"/>
                <w:sz w:val="20"/>
                <w:szCs w:val="20"/>
              </w:rPr>
              <w:t xml:space="preserve"> incluindo montanhas, florestas, zonas úmidas, rios, aquíferos e lagos. </w:t>
            </w:r>
          </w:p>
        </w:tc>
      </w:tr>
      <w:tr w:rsidR="00FE2A8C" w:rsidRPr="00A55423" w14:paraId="64EAC3D4" w14:textId="77777777" w:rsidTr="002B6661">
        <w:tc>
          <w:tcPr>
            <w:tcW w:w="2405" w:type="dxa"/>
            <w:vAlign w:val="center"/>
          </w:tcPr>
          <w:p w14:paraId="04B5FAD5" w14:textId="77777777" w:rsidR="00FE2A8C" w:rsidRPr="00A55423" w:rsidRDefault="00FE2A8C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ODS 8: Fonte de renda extra para muitas famílias</w:t>
            </w:r>
          </w:p>
          <w:p w14:paraId="54647AAB" w14:textId="77777777" w:rsidR="00FE2A8C" w:rsidRPr="00A55423" w:rsidRDefault="00FE2A8C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x</w:t>
            </w:r>
          </w:p>
          <w:p w14:paraId="2DC2E24A" w14:textId="77777777" w:rsidR="00FE2A8C" w:rsidRPr="00A55423" w:rsidRDefault="00FE2A8C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SE de Provisão: Suprimento de alimentos</w:t>
            </w:r>
          </w:p>
        </w:tc>
        <w:tc>
          <w:tcPr>
            <w:tcW w:w="6095" w:type="dxa"/>
          </w:tcPr>
          <w:p w14:paraId="28700780" w14:textId="77777777" w:rsidR="00FE2A8C" w:rsidRPr="00A55423" w:rsidRDefault="00FE2A8C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8.3 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Promover políticas orientadas para o desenvolvimento que apoiem as atividades produtivas, geração de emprego decente</w:t>
            </w:r>
            <w:r w:rsidRPr="00A55423">
              <w:rPr>
                <w:rFonts w:ascii="Candara" w:hAnsi="Candara"/>
                <w:sz w:val="20"/>
                <w:szCs w:val="20"/>
              </w:rPr>
              <w:t xml:space="preserve">, empreendedorismo, criatividade e inovação, e 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incentivar a formalização e o crescimento das micro, pequenas e médias empresas</w:t>
            </w:r>
            <w:r w:rsidRPr="00A55423">
              <w:rPr>
                <w:rFonts w:ascii="Candara" w:hAnsi="Candara"/>
                <w:sz w:val="20"/>
                <w:szCs w:val="20"/>
              </w:rPr>
              <w:t>, inclusive por meio do acesso a serviços financeiros;</w:t>
            </w:r>
          </w:p>
          <w:p w14:paraId="6CDC9270" w14:textId="77777777" w:rsidR="00FE2A8C" w:rsidRPr="00A55423" w:rsidRDefault="00FE2A8C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8.4 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Melhorar progressivamente, até 2030, a eficiência dos recursos globais no consumo e na produção, e empenhar-se para dissociar o crescimento econômico da degradação ambiental</w:t>
            </w:r>
            <w:r w:rsidRPr="00A55423">
              <w:rPr>
                <w:rFonts w:ascii="Candara" w:hAnsi="Candara"/>
                <w:sz w:val="20"/>
                <w:szCs w:val="20"/>
              </w:rPr>
              <w:t xml:space="preserve">, de acordo com o Plano Decenal de Programas sobre Produção e Consumo Sustentáveis, com os países desenvolvidos assumindo a liderança (ONU, 2015).  </w:t>
            </w:r>
          </w:p>
        </w:tc>
      </w:tr>
      <w:tr w:rsidR="00FE2A8C" w:rsidRPr="00A55423" w14:paraId="0010875B" w14:textId="77777777" w:rsidTr="002B6661">
        <w:tc>
          <w:tcPr>
            <w:tcW w:w="2405" w:type="dxa"/>
            <w:vAlign w:val="center"/>
          </w:tcPr>
          <w:p w14:paraId="1D6780A6" w14:textId="77777777" w:rsidR="00FE2A8C" w:rsidRPr="00A55423" w:rsidRDefault="00FE2A8C" w:rsidP="002B6661">
            <w:pPr>
              <w:rPr>
                <w:rFonts w:ascii="Candara" w:eastAsia="SimSun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ODS 12: </w:t>
            </w:r>
            <w:r w:rsidRPr="00A55423">
              <w:rPr>
                <w:rFonts w:ascii="Candara" w:eastAsia="SimSun" w:hAnsi="Candara"/>
                <w:sz w:val="20"/>
                <w:szCs w:val="20"/>
              </w:rPr>
              <w:t>Consumo e produção responsáveis</w:t>
            </w:r>
          </w:p>
          <w:p w14:paraId="26BF119C" w14:textId="77777777" w:rsidR="00FE2A8C" w:rsidRPr="00A55423" w:rsidRDefault="00FE2A8C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x</w:t>
            </w:r>
          </w:p>
          <w:p w14:paraId="0B135515" w14:textId="77777777" w:rsidR="00FE2A8C" w:rsidRPr="00A55423" w:rsidRDefault="00FE2A8C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lastRenderedPageBreak/>
              <w:t>SE de Provisão: Suprimento de alimentos e Abastecimento de água</w:t>
            </w:r>
          </w:p>
        </w:tc>
        <w:tc>
          <w:tcPr>
            <w:tcW w:w="6095" w:type="dxa"/>
          </w:tcPr>
          <w:p w14:paraId="7FB3BE13" w14:textId="77777777" w:rsidR="00FE2A8C" w:rsidRPr="00A55423" w:rsidRDefault="00FE2A8C" w:rsidP="002B6661">
            <w:pPr>
              <w:jc w:val="both"/>
              <w:rPr>
                <w:rFonts w:ascii="Candara" w:eastAsia="Arial" w:hAnsi="Candara"/>
                <w:color w:val="000000"/>
                <w:sz w:val="20"/>
                <w:szCs w:val="20"/>
              </w:rPr>
            </w:pPr>
            <w:r w:rsidRPr="00A55423">
              <w:rPr>
                <w:rFonts w:ascii="Candara" w:eastAsia="Arial" w:hAnsi="Candara"/>
                <w:color w:val="000000"/>
                <w:sz w:val="20"/>
                <w:szCs w:val="20"/>
              </w:rPr>
              <w:lastRenderedPageBreak/>
              <w:t xml:space="preserve">12.3 Até 2030, </w:t>
            </w:r>
            <w:r w:rsidRPr="00A55423">
              <w:rPr>
                <w:rFonts w:ascii="Candara" w:eastAsia="Arial" w:hAnsi="Candara"/>
                <w:b/>
                <w:bCs/>
                <w:color w:val="000000"/>
                <w:sz w:val="20"/>
                <w:szCs w:val="20"/>
              </w:rPr>
              <w:t>reduzir pela metade o desperdício de alimentos</w:t>
            </w:r>
            <w:r w:rsidRPr="00A55423">
              <w:rPr>
                <w:rFonts w:ascii="Candara" w:eastAsia="Arial" w:hAnsi="Candara"/>
                <w:color w:val="000000"/>
                <w:sz w:val="20"/>
                <w:szCs w:val="20"/>
              </w:rPr>
              <w:t xml:space="preserve"> per capita mundial, nos níveis de varejo e do consumidor, </w:t>
            </w:r>
            <w:r w:rsidRPr="00A55423">
              <w:rPr>
                <w:rFonts w:ascii="Candara" w:eastAsia="Arial" w:hAnsi="Candara"/>
                <w:b/>
                <w:bCs/>
                <w:color w:val="000000"/>
                <w:sz w:val="20"/>
                <w:szCs w:val="20"/>
              </w:rPr>
              <w:t>e reduzir as perdas de alimentos ao longo das cadeias de produção e abastecimento, incluindo as perdas pós-colheita.</w:t>
            </w:r>
            <w:r w:rsidRPr="00A55423">
              <w:rPr>
                <w:rFonts w:ascii="Candara" w:eastAsia="Arial" w:hAnsi="Candara"/>
                <w:color w:val="000000"/>
                <w:sz w:val="20"/>
                <w:szCs w:val="20"/>
              </w:rPr>
              <w:t xml:space="preserve"> </w:t>
            </w:r>
          </w:p>
          <w:p w14:paraId="2D8FC8A1" w14:textId="77777777" w:rsidR="00FE2A8C" w:rsidRPr="00A55423" w:rsidRDefault="00FE2A8C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eastAsia="Arial" w:hAnsi="Candara"/>
                <w:color w:val="000000"/>
                <w:sz w:val="20"/>
                <w:szCs w:val="20"/>
              </w:rPr>
              <w:lastRenderedPageBreak/>
              <w:t xml:space="preserve">12.4 Até 2020, alcançar o </w:t>
            </w:r>
            <w:r w:rsidRPr="00A55423">
              <w:rPr>
                <w:rFonts w:ascii="Candara" w:eastAsia="Arial" w:hAnsi="Candara"/>
                <w:b/>
                <w:bCs/>
                <w:color w:val="000000"/>
                <w:sz w:val="20"/>
                <w:szCs w:val="20"/>
              </w:rPr>
              <w:t>manejo ambientalmente saudável dos produtos químicos e todos os resíduos</w:t>
            </w:r>
            <w:r w:rsidRPr="00A55423">
              <w:rPr>
                <w:rFonts w:ascii="Candara" w:eastAsia="Arial" w:hAnsi="Candara"/>
                <w:color w:val="000000"/>
                <w:sz w:val="20"/>
                <w:szCs w:val="20"/>
              </w:rPr>
              <w:t xml:space="preserve">, ao longo de todo o ciclo de vida destes, de acordo com os marcos internacionais acordados, e </w:t>
            </w:r>
            <w:r w:rsidRPr="00A55423">
              <w:rPr>
                <w:rFonts w:ascii="Candara" w:eastAsia="Arial" w:hAnsi="Candara"/>
                <w:b/>
                <w:bCs/>
                <w:color w:val="000000"/>
                <w:sz w:val="20"/>
                <w:szCs w:val="20"/>
              </w:rPr>
              <w:t>reduzir significativamente a liberação destes para o ar, água e solo, para minimizar seus impactos negativos sobre a saúde humana e o meio ambiente.</w:t>
            </w:r>
          </w:p>
        </w:tc>
      </w:tr>
    </w:tbl>
    <w:bookmarkEnd w:id="6"/>
    <w:p w14:paraId="152570BF" w14:textId="77777777" w:rsidR="00FE2A8C" w:rsidRPr="00A55423" w:rsidRDefault="00FE2A8C" w:rsidP="00FE2A8C">
      <w:pPr>
        <w:spacing w:line="360" w:lineRule="auto"/>
        <w:jc w:val="center"/>
        <w:rPr>
          <w:rFonts w:ascii="Candara" w:hAnsi="Candara"/>
          <w:sz w:val="24"/>
          <w:szCs w:val="24"/>
        </w:rPr>
      </w:pPr>
      <w:r w:rsidRPr="00A55423">
        <w:rPr>
          <w:rFonts w:ascii="Candara" w:hAnsi="Candara"/>
          <w:sz w:val="24"/>
          <w:szCs w:val="24"/>
        </w:rPr>
        <w:lastRenderedPageBreak/>
        <w:t>Fonte: Elaborado pela autora.</w:t>
      </w:r>
    </w:p>
    <w:p w14:paraId="769C0C93" w14:textId="0BA76BAA" w:rsidR="00F10AA1" w:rsidRPr="00A55423" w:rsidRDefault="00FE2A8C" w:rsidP="00FE2A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A55423">
        <w:rPr>
          <w:rFonts w:ascii="Candara" w:eastAsia="Candara" w:hAnsi="Candara" w:cs="Candara"/>
          <w:color w:val="000000"/>
          <w:sz w:val="24"/>
          <w:szCs w:val="24"/>
        </w:rPr>
        <w:t>No</w:t>
      </w:r>
      <w:r w:rsidR="00F10AA1" w:rsidRPr="00F10AA1">
        <w:rPr>
          <w:rFonts w:ascii="Candara" w:eastAsia="Candara" w:hAnsi="Candara" w:cs="Candara"/>
          <w:color w:val="000000"/>
          <w:sz w:val="24"/>
          <w:szCs w:val="24"/>
        </w:rPr>
        <w:t xml:space="preserve"> ODS 2, </w:t>
      </w:r>
      <w:r w:rsidR="00F10AA1" w:rsidRPr="00F10AA1">
        <w:rPr>
          <w:rFonts w:ascii="Candara" w:eastAsia="Candara" w:hAnsi="Candara" w:cs="Candara"/>
          <w:i/>
          <w:iCs/>
          <w:color w:val="000000"/>
          <w:sz w:val="24"/>
          <w:szCs w:val="24"/>
        </w:rPr>
        <w:t>Fome zero e agricultura sustentável</w:t>
      </w:r>
      <w:r w:rsidR="00F10AA1" w:rsidRPr="00F10AA1">
        <w:rPr>
          <w:rFonts w:ascii="Candara" w:eastAsia="Candara" w:hAnsi="Candara" w:cs="Candara"/>
          <w:color w:val="000000"/>
          <w:sz w:val="24"/>
          <w:szCs w:val="24"/>
        </w:rPr>
        <w:t xml:space="preserve">, 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as </w:t>
      </w:r>
      <w:r w:rsidR="00F10AA1" w:rsidRPr="00F10AA1">
        <w:rPr>
          <w:rFonts w:ascii="Candara" w:eastAsia="Candara" w:hAnsi="Candara" w:cs="Candara"/>
          <w:color w:val="000000"/>
          <w:sz w:val="24"/>
          <w:szCs w:val="24"/>
        </w:rPr>
        <w:t>diretrizes 2.1 e 2.4 estão relacionadas ao SE de Provisão - suprimento de alimentos, pois a agricultura urbana fornece uma fonte importante de alimentos e renda suplementar, além de desempenhar um papel na segurança alimentar e resiliência, especialmente em períodos de crise, como nas situações de enfrentamento aos desastres socioambientais.</w:t>
      </w:r>
    </w:p>
    <w:p w14:paraId="48500CF9" w14:textId="3D199FCC" w:rsidR="00FE2A8C" w:rsidRPr="00A55423" w:rsidRDefault="00FE2A8C" w:rsidP="00FE2A8C">
      <w:pPr>
        <w:spacing w:after="0" w:line="360" w:lineRule="auto"/>
        <w:ind w:firstLine="709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A55423">
        <w:rPr>
          <w:rFonts w:ascii="Candara" w:eastAsia="Candara" w:hAnsi="Candara" w:cs="Candara"/>
          <w:color w:val="000000"/>
          <w:sz w:val="24"/>
          <w:szCs w:val="24"/>
        </w:rPr>
        <w:t>No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 ODS 3, Bem-estar e saúde, 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>a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 diretriz 3.9 está relacionada aos SE de Provisão - suprimento de alimentos, pois a produção de alimentos em áreas urbanas, por ser em menor escala, incentiva a agricultura orgânica sem uso de produtos químicos, melhorando a qualidade dos alimentos (produtos orgânicos). </w:t>
      </w:r>
    </w:p>
    <w:p w14:paraId="36B8EAE2" w14:textId="31802F45" w:rsidR="00FE2A8C" w:rsidRPr="00A55423" w:rsidRDefault="00FE2A8C" w:rsidP="00FE2A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A55423">
        <w:rPr>
          <w:rFonts w:ascii="Candara" w:eastAsia="Candara" w:hAnsi="Candara" w:cs="Candara"/>
          <w:color w:val="000000"/>
          <w:sz w:val="24"/>
          <w:szCs w:val="24"/>
        </w:rPr>
        <w:t>No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 ODS 6, Água Potável, 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>as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 diretrizes 6.1 e 6.6 estão relacionadas ao SE de Provisão - abastecimento de água, com diretrizes de proteger e restaurar os ecossistemas relacionados com a água (montanhas, florestas, rios etc.) e alcançar o acesso universal e equitativo a água potável e segura para todos. </w:t>
      </w:r>
    </w:p>
    <w:p w14:paraId="4785D8AA" w14:textId="4E1085A8" w:rsidR="00FE2A8C" w:rsidRPr="00A55423" w:rsidRDefault="00FE2A8C" w:rsidP="00FE2A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A55423">
        <w:rPr>
          <w:rFonts w:ascii="Candara" w:eastAsia="Candara" w:hAnsi="Candara" w:cs="Candara"/>
          <w:color w:val="000000"/>
          <w:sz w:val="24"/>
          <w:szCs w:val="24"/>
        </w:rPr>
        <w:t>No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 ODS 8, Trabalho descente e crescimento econômico, 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a 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diretriz 8.3 está relacionada aos SE de Provisão - suprimento de alimentos, pois trata de políticas voltadas para as atividades produtivas com geração de emprego, incentivando crescimento de micro e pequenas empresas. A agricultura urbana incentiva os 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lastRenderedPageBreak/>
        <w:t xml:space="preserve">produtores locais da região, fortalecendo a economia local e garantindo uma fonte de renda extra para as famílias. </w:t>
      </w:r>
    </w:p>
    <w:p w14:paraId="522B892A" w14:textId="07D3FCCA" w:rsidR="00FE2A8C" w:rsidRPr="00A55423" w:rsidRDefault="003B1CC5" w:rsidP="00FE2A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A55423">
        <w:rPr>
          <w:rFonts w:ascii="Candara" w:eastAsia="Candara" w:hAnsi="Candara" w:cs="Candara"/>
          <w:color w:val="000000"/>
          <w:sz w:val="24"/>
          <w:szCs w:val="24"/>
        </w:rPr>
        <w:t>No</w:t>
      </w:r>
      <w:r w:rsidR="00FE2A8C"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 ODS 12, Consumo e produção responsáveis, </w:t>
      </w:r>
      <w:r w:rsidR="00FE2A8C"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a </w:t>
      </w:r>
      <w:r w:rsidR="00FE2A8C"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diretriz 12.3 está relacionada aos SE de Provisão - suprimento de alimentos, pois a agricultura urbana favorece os produtores locais da região, evitando o desperdício por perdas de produtos com transporte. A diretriz 12.3 ressalta a importância da redução de produtos químicos (agrotóxicos) na produção de alimentos, evitando a contaminação da água e solo, estando relacionadas ao abastecimento de água e a suprimento de alimentos. </w:t>
      </w:r>
    </w:p>
    <w:p w14:paraId="0299620D" w14:textId="349D01DB" w:rsidR="0067678D" w:rsidRPr="00A55423" w:rsidRDefault="0067678D" w:rsidP="006767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67678D">
        <w:rPr>
          <w:rFonts w:ascii="Candara" w:eastAsia="Candara" w:hAnsi="Candara" w:cs="Candara"/>
          <w:color w:val="000000"/>
          <w:sz w:val="24"/>
          <w:szCs w:val="24"/>
        </w:rPr>
        <w:t xml:space="preserve">Os </w:t>
      </w:r>
      <w:r w:rsidRPr="0067678D">
        <w:rPr>
          <w:rFonts w:ascii="Candara" w:eastAsia="Candara" w:hAnsi="Candara" w:cs="Candara"/>
          <w:b/>
          <w:bCs/>
          <w:color w:val="000000"/>
          <w:sz w:val="24"/>
          <w:szCs w:val="24"/>
        </w:rPr>
        <w:t>SE de Regulação</w:t>
      </w:r>
      <w:r w:rsidRPr="0067678D">
        <w:rPr>
          <w:rFonts w:ascii="Candara" w:eastAsia="Candara" w:hAnsi="Candara" w:cs="Candara"/>
          <w:color w:val="000000"/>
          <w:sz w:val="24"/>
          <w:szCs w:val="24"/>
        </w:rPr>
        <w:t xml:space="preserve"> em áreas urbanas estão relacionados a regulação do clima, temperatura urbana e fluxo de água, redução de ruído (poluição sonora), purificação do ar, tratamento de esgoto e moderação de extremos climáticos. Analisando os ODS, identificam-se diretrizes relacionadas aos SE de Regulação nos ODS 3, 6, 11 e 13</w:t>
      </w:r>
      <w:r w:rsidR="002836C2"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 (Quadro 3).</w:t>
      </w:r>
    </w:p>
    <w:p w14:paraId="2D934B99" w14:textId="50D81446" w:rsidR="003B1CC5" w:rsidRPr="00A55423" w:rsidRDefault="003B1CC5" w:rsidP="003B1CC5">
      <w:pPr>
        <w:pStyle w:val="Listadeilustraes"/>
        <w:rPr>
          <w:rFonts w:ascii="Candara" w:hAnsi="Candara" w:cs="Arial"/>
        </w:rPr>
      </w:pPr>
      <w:bookmarkStart w:id="7" w:name="_Toc149144786"/>
      <w:r w:rsidRPr="00A55423">
        <w:rPr>
          <w:rFonts w:ascii="Candara" w:hAnsi="Candara" w:cs="Arial"/>
        </w:rPr>
        <w:t xml:space="preserve">Quadro </w:t>
      </w:r>
      <w:r w:rsidR="002836C2" w:rsidRPr="00A55423">
        <w:rPr>
          <w:rFonts w:ascii="Candara" w:hAnsi="Candara" w:cs="Arial"/>
        </w:rPr>
        <w:t>3</w:t>
      </w:r>
      <w:r w:rsidRPr="00A55423">
        <w:rPr>
          <w:rFonts w:ascii="Candara" w:hAnsi="Candara" w:cs="Arial"/>
        </w:rPr>
        <w:t>: ODS e os SE de Regulação</w:t>
      </w:r>
      <w:bookmarkEnd w:id="7"/>
    </w:p>
    <w:tbl>
      <w:tblPr>
        <w:tblStyle w:val="Tabelacomgrade"/>
        <w:tblW w:w="8500" w:type="dxa"/>
        <w:jc w:val="center"/>
        <w:tblLook w:val="04A0" w:firstRow="1" w:lastRow="0" w:firstColumn="1" w:lastColumn="0" w:noHBand="0" w:noVBand="1"/>
      </w:tblPr>
      <w:tblGrid>
        <w:gridCol w:w="2405"/>
        <w:gridCol w:w="6095"/>
      </w:tblGrid>
      <w:tr w:rsidR="003B1CC5" w:rsidRPr="00A55423" w14:paraId="42263A14" w14:textId="77777777" w:rsidTr="002B6661">
        <w:trPr>
          <w:trHeight w:val="468"/>
          <w:jc w:val="center"/>
        </w:trPr>
        <w:tc>
          <w:tcPr>
            <w:tcW w:w="2405" w:type="dxa"/>
            <w:vAlign w:val="center"/>
          </w:tcPr>
          <w:p w14:paraId="06C804C7" w14:textId="77777777" w:rsidR="003B1CC5" w:rsidRPr="00A55423" w:rsidRDefault="003B1CC5" w:rsidP="002B6661">
            <w:pPr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bookmarkStart w:id="8" w:name="_Hlk144198299"/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ODS X SERVIÇO ECOSSISTÊMICO DE REGULAÇÃO</w:t>
            </w:r>
          </w:p>
        </w:tc>
        <w:tc>
          <w:tcPr>
            <w:tcW w:w="6095" w:type="dxa"/>
            <w:vAlign w:val="center"/>
          </w:tcPr>
          <w:p w14:paraId="426BF1C0" w14:textId="77777777" w:rsidR="003B1CC5" w:rsidRPr="00A55423" w:rsidRDefault="003B1CC5" w:rsidP="002B6661">
            <w:pPr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DIRETRIZES ODS RELACIONADAS AO SERVIÇO ECOSSISTÊMICO DE REGULAÇÃO</w:t>
            </w:r>
          </w:p>
        </w:tc>
      </w:tr>
      <w:tr w:rsidR="003B1CC5" w:rsidRPr="00A55423" w14:paraId="287CCB00" w14:textId="77777777" w:rsidTr="002B6661">
        <w:trPr>
          <w:jc w:val="center"/>
        </w:trPr>
        <w:tc>
          <w:tcPr>
            <w:tcW w:w="2405" w:type="dxa"/>
            <w:vAlign w:val="center"/>
          </w:tcPr>
          <w:p w14:paraId="4F8ED73F" w14:textId="77777777" w:rsidR="003B1CC5" w:rsidRPr="00A55423" w:rsidRDefault="003B1CC5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ODS 3: </w:t>
            </w:r>
          </w:p>
          <w:p w14:paraId="35E47EC1" w14:textId="77777777" w:rsidR="003B1CC5" w:rsidRPr="00A55423" w:rsidRDefault="003B1CC5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Bem-estar e saúde</w:t>
            </w:r>
          </w:p>
          <w:p w14:paraId="19DF770D" w14:textId="77777777" w:rsidR="003B1CC5" w:rsidRPr="00A55423" w:rsidRDefault="003B1CC5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x</w:t>
            </w:r>
          </w:p>
          <w:p w14:paraId="2CE6E565" w14:textId="77777777" w:rsidR="003B1CC5" w:rsidRPr="00A55423" w:rsidRDefault="003B1CC5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SE de Regulação: Tratamento de esgoto</w:t>
            </w:r>
          </w:p>
          <w:p w14:paraId="30FB2BF5" w14:textId="77777777" w:rsidR="003B1CC5" w:rsidRPr="00A55423" w:rsidRDefault="003B1CC5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Purificação do Ar</w:t>
            </w:r>
          </w:p>
        </w:tc>
        <w:tc>
          <w:tcPr>
            <w:tcW w:w="6095" w:type="dxa"/>
            <w:vAlign w:val="center"/>
          </w:tcPr>
          <w:p w14:paraId="2ED22ECC" w14:textId="77777777" w:rsidR="003B1CC5" w:rsidRPr="00A55423" w:rsidRDefault="003B1CC5" w:rsidP="002B6661">
            <w:pPr>
              <w:jc w:val="both"/>
              <w:rPr>
                <w:rFonts w:ascii="Candara" w:eastAsia="Arial" w:hAnsi="Candara"/>
                <w:color w:val="000000"/>
                <w:sz w:val="20"/>
                <w:szCs w:val="20"/>
              </w:rPr>
            </w:pPr>
            <w:r w:rsidRPr="00A55423">
              <w:rPr>
                <w:rFonts w:ascii="Candara" w:eastAsia="Arial" w:hAnsi="Candara"/>
                <w:color w:val="000000"/>
                <w:sz w:val="20"/>
                <w:szCs w:val="20"/>
              </w:rPr>
              <w:t xml:space="preserve">3.3 Até 2030, acabar com as epidemias de AIDS, tuberculose, malária e doenças tropicais negligenciadas, e </w:t>
            </w:r>
            <w:r w:rsidRPr="00A55423">
              <w:rPr>
                <w:rFonts w:ascii="Candara" w:eastAsia="Arial" w:hAnsi="Candara"/>
                <w:b/>
                <w:bCs/>
                <w:color w:val="000000"/>
                <w:sz w:val="20"/>
                <w:szCs w:val="20"/>
              </w:rPr>
              <w:t>combater a hepatite, doenças transmitidas pela água, e outras doenças transmissíveis</w:t>
            </w:r>
            <w:r w:rsidRPr="00A55423">
              <w:rPr>
                <w:rFonts w:ascii="Candara" w:eastAsia="Arial" w:hAnsi="Candara"/>
                <w:color w:val="000000"/>
                <w:sz w:val="20"/>
                <w:szCs w:val="20"/>
              </w:rPr>
              <w:t xml:space="preserve">; </w:t>
            </w:r>
          </w:p>
          <w:p w14:paraId="505A04F3" w14:textId="77777777" w:rsidR="003B1CC5" w:rsidRPr="00A55423" w:rsidRDefault="003B1CC5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eastAsia="Arial" w:hAnsi="Candara"/>
                <w:color w:val="000000"/>
                <w:sz w:val="20"/>
                <w:szCs w:val="20"/>
              </w:rPr>
              <w:t xml:space="preserve">3.9 Até 2030, </w:t>
            </w:r>
            <w:r w:rsidRPr="00A55423">
              <w:rPr>
                <w:rFonts w:ascii="Candara" w:eastAsia="Arial" w:hAnsi="Candara"/>
                <w:b/>
                <w:bCs/>
                <w:color w:val="000000"/>
                <w:sz w:val="20"/>
                <w:szCs w:val="20"/>
              </w:rPr>
              <w:t>reduzir substancialmente o número de mortes e doenças por produtos químicos perigosos, contaminação e poluição do ar e água do solo</w:t>
            </w:r>
            <w:r w:rsidRPr="00A55423">
              <w:rPr>
                <w:rFonts w:ascii="Candara" w:eastAsia="Arial" w:hAnsi="Candara"/>
                <w:color w:val="000000"/>
                <w:sz w:val="20"/>
                <w:szCs w:val="20"/>
              </w:rPr>
              <w:t xml:space="preserve"> (ONU, 2015).  </w:t>
            </w:r>
          </w:p>
        </w:tc>
      </w:tr>
      <w:tr w:rsidR="003B1CC5" w:rsidRPr="00A55423" w14:paraId="77164D46" w14:textId="77777777" w:rsidTr="002B6661">
        <w:trPr>
          <w:jc w:val="center"/>
        </w:trPr>
        <w:tc>
          <w:tcPr>
            <w:tcW w:w="2405" w:type="dxa"/>
            <w:vAlign w:val="center"/>
          </w:tcPr>
          <w:p w14:paraId="568487FB" w14:textId="77777777" w:rsidR="003B1CC5" w:rsidRPr="00A55423" w:rsidRDefault="003B1CC5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ODS 6: Água Potável</w:t>
            </w:r>
          </w:p>
          <w:p w14:paraId="35617EE0" w14:textId="77777777" w:rsidR="003B1CC5" w:rsidRPr="00A55423" w:rsidRDefault="003B1CC5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x</w:t>
            </w:r>
          </w:p>
          <w:p w14:paraId="784D3748" w14:textId="77777777" w:rsidR="003B1CC5" w:rsidRPr="00A55423" w:rsidRDefault="003B1CC5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SE de Regulação: Tratamento de esgoto</w:t>
            </w:r>
          </w:p>
        </w:tc>
        <w:tc>
          <w:tcPr>
            <w:tcW w:w="6095" w:type="dxa"/>
            <w:vAlign w:val="center"/>
          </w:tcPr>
          <w:p w14:paraId="454EB22D" w14:textId="77777777" w:rsidR="003B1CC5" w:rsidRPr="00A55423" w:rsidRDefault="003B1CC5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eastAsia="Arial" w:hAnsi="Candara"/>
                <w:color w:val="000000"/>
                <w:sz w:val="20"/>
                <w:szCs w:val="20"/>
              </w:rPr>
              <w:t xml:space="preserve">6.a Até 2030, ampliar a cooperação internacional e o apoio à capacitação para os países em </w:t>
            </w:r>
            <w:r w:rsidRPr="00A55423">
              <w:rPr>
                <w:rFonts w:ascii="Candara" w:eastAsia="Arial" w:hAnsi="Candara"/>
                <w:b/>
                <w:bCs/>
                <w:color w:val="000000"/>
                <w:sz w:val="20"/>
                <w:szCs w:val="20"/>
              </w:rPr>
              <w:t xml:space="preserve">desenvolvimento em atividades e programas relacionados à água e saneamento, incluindo a coleta de água, a dessalinização, a eficiência no uso da água, o tratamento de efluentes, a reciclagem e as tecnologias de reuso </w:t>
            </w:r>
            <w:r w:rsidRPr="00A55423">
              <w:rPr>
                <w:rFonts w:ascii="Candara" w:eastAsia="Arial" w:hAnsi="Candara"/>
                <w:color w:val="000000"/>
                <w:sz w:val="20"/>
                <w:szCs w:val="20"/>
              </w:rPr>
              <w:t xml:space="preserve">(ONU, 2015).  </w:t>
            </w:r>
          </w:p>
        </w:tc>
      </w:tr>
      <w:tr w:rsidR="003B1CC5" w:rsidRPr="00A55423" w14:paraId="5949CA1F" w14:textId="77777777" w:rsidTr="002B6661">
        <w:trPr>
          <w:jc w:val="center"/>
        </w:trPr>
        <w:tc>
          <w:tcPr>
            <w:tcW w:w="2405" w:type="dxa"/>
            <w:vAlign w:val="center"/>
          </w:tcPr>
          <w:p w14:paraId="2D9F69F8" w14:textId="77777777" w:rsidR="003B1CC5" w:rsidRPr="00A55423" w:rsidRDefault="003B1CC5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lastRenderedPageBreak/>
              <w:t xml:space="preserve">ODS 11: Cidades e comunidades sustentáveis </w:t>
            </w:r>
          </w:p>
          <w:p w14:paraId="57B12C87" w14:textId="77777777" w:rsidR="003B1CC5" w:rsidRPr="00A55423" w:rsidRDefault="003B1CC5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x</w:t>
            </w:r>
          </w:p>
          <w:p w14:paraId="4306244A" w14:textId="77777777" w:rsidR="003B1CC5" w:rsidRPr="00A55423" w:rsidRDefault="003B1CC5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SE de Regulação: </w:t>
            </w:r>
          </w:p>
          <w:p w14:paraId="5DAAFE47" w14:textId="77777777" w:rsidR="003B1CC5" w:rsidRPr="00A55423" w:rsidRDefault="003B1CC5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Purificação do Ar </w:t>
            </w:r>
          </w:p>
          <w:p w14:paraId="03E9CA01" w14:textId="77777777" w:rsidR="003B1CC5" w:rsidRPr="00A55423" w:rsidRDefault="003B1CC5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Clima e temperatura urbana </w:t>
            </w:r>
          </w:p>
          <w:p w14:paraId="3AF74488" w14:textId="77777777" w:rsidR="003B1CC5" w:rsidRPr="00A55423" w:rsidRDefault="003B1CC5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Moderação de eventos climáticos extremos</w:t>
            </w:r>
          </w:p>
        </w:tc>
        <w:tc>
          <w:tcPr>
            <w:tcW w:w="6095" w:type="dxa"/>
            <w:vAlign w:val="center"/>
          </w:tcPr>
          <w:p w14:paraId="3B0CE9C7" w14:textId="77777777" w:rsidR="003B1CC5" w:rsidRPr="00A55423" w:rsidRDefault="003B1CC5" w:rsidP="002B6661">
            <w:pPr>
              <w:jc w:val="both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11.5 Até 2030, 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reduzir significativamente o número de mortes e o número de pessoas afetadas por catástrofes</w:t>
            </w:r>
            <w:r w:rsidRPr="00A55423">
              <w:rPr>
                <w:rFonts w:ascii="Candara" w:hAnsi="Candara"/>
                <w:sz w:val="20"/>
                <w:szCs w:val="20"/>
              </w:rPr>
              <w:t xml:space="preserve"> e substancialmente diminuir as perdas econômicas diretas causadas por elas em relação ao produto interno bruto global, 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incluindo os desastres relacionados à água, com o foco em proteger os pobres e as pessoas em situação de vulnerabilidade;</w:t>
            </w:r>
          </w:p>
          <w:p w14:paraId="79713EFF" w14:textId="77777777" w:rsidR="003B1CC5" w:rsidRPr="00A55423" w:rsidRDefault="003B1CC5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11.6 Até 2030, 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reduzir o impacto ambiental negativo per capita das cidades, inclusive prestando especial atenção à qualidade do ar, gestão de resíduos</w:t>
            </w:r>
            <w:r w:rsidRPr="00A55423">
              <w:rPr>
                <w:rFonts w:ascii="Candara" w:hAnsi="Candara"/>
                <w:sz w:val="20"/>
                <w:szCs w:val="20"/>
              </w:rPr>
              <w:t xml:space="preserve"> municipais e outros;</w:t>
            </w:r>
          </w:p>
          <w:p w14:paraId="088AB653" w14:textId="77777777" w:rsidR="003B1CC5" w:rsidRPr="00A55423" w:rsidRDefault="003B1CC5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11.7 Até 2030, 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proporcionar o acesso universal a espaços públicos seguros, inclusivos, acessíveis e verdes,</w:t>
            </w:r>
            <w:r w:rsidRPr="00A55423">
              <w:rPr>
                <w:rFonts w:ascii="Candara" w:hAnsi="Candara"/>
                <w:sz w:val="20"/>
                <w:szCs w:val="20"/>
              </w:rPr>
              <w:t xml:space="preserve"> particularmente para as mulheres e crianças, pessoas idosas e pessoas com deficiência</w:t>
            </w:r>
          </w:p>
          <w:p w14:paraId="4C814107" w14:textId="77777777" w:rsidR="003B1CC5" w:rsidRPr="00A55423" w:rsidRDefault="003B1CC5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11.</w:t>
            </w:r>
            <w:proofErr w:type="gramStart"/>
            <w:r w:rsidRPr="00A55423">
              <w:rPr>
                <w:rFonts w:ascii="Candara" w:hAnsi="Candara"/>
                <w:sz w:val="20"/>
                <w:szCs w:val="20"/>
              </w:rPr>
              <w:t>b Até</w:t>
            </w:r>
            <w:proofErr w:type="gramEnd"/>
            <w:r w:rsidRPr="00A55423">
              <w:rPr>
                <w:rFonts w:ascii="Candara" w:hAnsi="Candara"/>
                <w:sz w:val="20"/>
                <w:szCs w:val="20"/>
              </w:rPr>
              <w:t xml:space="preserve"> 2020, 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aumentar substancialmente o número de cidades e assentamentos humanos adotando e implementando políticas e planos integrados para a inclusão, a eficiência dos recursos, mitigação e adaptação às mudanças climáticas, a resiliência a desastres</w:t>
            </w:r>
            <w:r w:rsidRPr="00A55423">
              <w:rPr>
                <w:rFonts w:ascii="Candara" w:hAnsi="Candara"/>
                <w:sz w:val="20"/>
                <w:szCs w:val="20"/>
              </w:rPr>
              <w:t>; e desenvolver e implementar, de acordo com o Marco de Sendai para a Redução do Risco de Desastres 2015-2030, o gerenciamento holístico do risco de desastres em todos os níveis;</w:t>
            </w:r>
          </w:p>
          <w:p w14:paraId="15A89033" w14:textId="77777777" w:rsidR="003B1CC5" w:rsidRPr="00A55423" w:rsidRDefault="003B1CC5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11.</w:t>
            </w:r>
            <w:proofErr w:type="gramStart"/>
            <w:r w:rsidRPr="00A55423">
              <w:rPr>
                <w:rFonts w:ascii="Candara" w:hAnsi="Candara"/>
                <w:sz w:val="20"/>
                <w:szCs w:val="20"/>
              </w:rPr>
              <w:t>c 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Apoiar</w:t>
            </w:r>
            <w:proofErr w:type="gramEnd"/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 xml:space="preserve"> os países menos desenvolvidos, inclusive por meio de assistência técnica e financeira, para construções sustentáveis e resilientes</w:t>
            </w:r>
            <w:r w:rsidRPr="00A55423">
              <w:rPr>
                <w:rFonts w:ascii="Candara" w:hAnsi="Candara"/>
                <w:sz w:val="20"/>
                <w:szCs w:val="20"/>
              </w:rPr>
              <w:t xml:space="preserve">, utilizando materiais locais (ONU, 2015).  </w:t>
            </w:r>
          </w:p>
          <w:p w14:paraId="7EB0A228" w14:textId="77777777" w:rsidR="003B1CC5" w:rsidRPr="00A55423" w:rsidRDefault="003B1CC5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3B1CC5" w:rsidRPr="00A55423" w14:paraId="7EAD8813" w14:textId="77777777" w:rsidTr="002B6661">
        <w:trPr>
          <w:jc w:val="center"/>
        </w:trPr>
        <w:tc>
          <w:tcPr>
            <w:tcW w:w="2405" w:type="dxa"/>
            <w:vAlign w:val="center"/>
          </w:tcPr>
          <w:p w14:paraId="7EDBEF2F" w14:textId="77777777" w:rsidR="003B1CC5" w:rsidRPr="00A55423" w:rsidRDefault="003B1CC5" w:rsidP="002B6661">
            <w:pPr>
              <w:rPr>
                <w:rFonts w:ascii="Candara" w:eastAsia="SimSun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ODS 13: </w:t>
            </w:r>
            <w:r w:rsidRPr="00A55423">
              <w:rPr>
                <w:rFonts w:ascii="Candara" w:eastAsia="SimSun" w:hAnsi="Candara"/>
                <w:sz w:val="20"/>
                <w:szCs w:val="20"/>
              </w:rPr>
              <w:t>Ação contra a mudança global do clima</w:t>
            </w:r>
          </w:p>
          <w:p w14:paraId="5673DBCE" w14:textId="77777777" w:rsidR="003B1CC5" w:rsidRPr="00A55423" w:rsidRDefault="003B1CC5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x</w:t>
            </w:r>
          </w:p>
          <w:p w14:paraId="35C43FE2" w14:textId="77777777" w:rsidR="003B1CC5" w:rsidRPr="00A55423" w:rsidRDefault="003B1CC5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SE de Regulação:</w:t>
            </w:r>
          </w:p>
          <w:p w14:paraId="44D396F8" w14:textId="77777777" w:rsidR="003B1CC5" w:rsidRPr="00A55423" w:rsidRDefault="003B1CC5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Moderação de eventos climáticos extremos</w:t>
            </w:r>
          </w:p>
          <w:p w14:paraId="04538815" w14:textId="77777777" w:rsidR="003B1CC5" w:rsidRPr="00A55423" w:rsidRDefault="003B1CC5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Fluxo de água e escoamento</w:t>
            </w:r>
          </w:p>
        </w:tc>
        <w:tc>
          <w:tcPr>
            <w:tcW w:w="6095" w:type="dxa"/>
            <w:vAlign w:val="center"/>
          </w:tcPr>
          <w:p w14:paraId="139834E5" w14:textId="77777777" w:rsidR="003B1CC5" w:rsidRPr="00A55423" w:rsidRDefault="003B1CC5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13.1 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 xml:space="preserve">Reforçar a resiliência e a capacidade de adaptação a riscos relacionados ao clima e às catástrofes naturais em todos os países </w:t>
            </w:r>
            <w:r w:rsidRPr="00A55423">
              <w:rPr>
                <w:rFonts w:ascii="Candara" w:hAnsi="Candara"/>
                <w:sz w:val="20"/>
                <w:szCs w:val="20"/>
              </w:rPr>
              <w:t xml:space="preserve">(ONU, 2015).  </w:t>
            </w:r>
          </w:p>
          <w:p w14:paraId="5131EF8F" w14:textId="77777777" w:rsidR="003B1CC5" w:rsidRPr="00A55423" w:rsidRDefault="003B1CC5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03C02DE6" w14:textId="77777777" w:rsidR="003B1CC5" w:rsidRPr="00A55423" w:rsidRDefault="003B1CC5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</w:tbl>
    <w:bookmarkEnd w:id="8"/>
    <w:p w14:paraId="624A3198" w14:textId="77777777" w:rsidR="003B1CC5" w:rsidRPr="00A55423" w:rsidRDefault="003B1CC5" w:rsidP="003B1CC5">
      <w:pPr>
        <w:spacing w:line="360" w:lineRule="auto"/>
        <w:jc w:val="center"/>
        <w:rPr>
          <w:rFonts w:ascii="Candara" w:hAnsi="Candara"/>
          <w:sz w:val="24"/>
          <w:szCs w:val="24"/>
        </w:rPr>
      </w:pPr>
      <w:r w:rsidRPr="00A55423">
        <w:rPr>
          <w:rFonts w:ascii="Candara" w:hAnsi="Candara"/>
          <w:sz w:val="24"/>
          <w:szCs w:val="24"/>
        </w:rPr>
        <w:t>Fonte: Elaborado pela autora.</w:t>
      </w:r>
    </w:p>
    <w:p w14:paraId="7493F55D" w14:textId="46EAC4B9" w:rsidR="003B1CC5" w:rsidRPr="00A55423" w:rsidRDefault="003B1CC5" w:rsidP="003B1CC5">
      <w:pPr>
        <w:spacing w:after="0" w:line="360" w:lineRule="auto"/>
        <w:ind w:firstLine="709"/>
        <w:jc w:val="both"/>
        <w:rPr>
          <w:rFonts w:ascii="Candara" w:hAnsi="Candara"/>
          <w:sz w:val="24"/>
          <w:szCs w:val="24"/>
        </w:rPr>
      </w:pPr>
      <w:r w:rsidRPr="00A55423">
        <w:rPr>
          <w:rFonts w:ascii="Candara" w:hAnsi="Candara"/>
          <w:sz w:val="24"/>
          <w:szCs w:val="24"/>
        </w:rPr>
        <w:t>No</w:t>
      </w:r>
      <w:r w:rsidRPr="00A55423">
        <w:rPr>
          <w:rFonts w:ascii="Candara" w:hAnsi="Candara"/>
          <w:sz w:val="24"/>
          <w:szCs w:val="24"/>
        </w:rPr>
        <w:t xml:space="preserve"> ODS 3</w:t>
      </w:r>
      <w:r w:rsidRPr="00A55423">
        <w:rPr>
          <w:rFonts w:ascii="Candara" w:hAnsi="Candara"/>
          <w:i/>
          <w:iCs/>
          <w:sz w:val="24"/>
          <w:szCs w:val="24"/>
        </w:rPr>
        <w:t>, Bem-estar e saúde</w:t>
      </w:r>
      <w:r w:rsidRPr="00A55423">
        <w:rPr>
          <w:rFonts w:ascii="Candara" w:hAnsi="Candara"/>
          <w:sz w:val="24"/>
          <w:szCs w:val="24"/>
        </w:rPr>
        <w:t xml:space="preserve">, </w:t>
      </w:r>
      <w:r w:rsidRPr="00A55423">
        <w:rPr>
          <w:rFonts w:ascii="Candara" w:hAnsi="Candara"/>
          <w:sz w:val="24"/>
          <w:szCs w:val="24"/>
        </w:rPr>
        <w:t>as</w:t>
      </w:r>
      <w:r w:rsidRPr="00A55423">
        <w:rPr>
          <w:rFonts w:ascii="Candara" w:hAnsi="Candara"/>
          <w:sz w:val="24"/>
          <w:szCs w:val="24"/>
        </w:rPr>
        <w:t xml:space="preserve"> diretrizes 3.3 e 3.9 estão relacionadas aos SE de Regulação</w:t>
      </w:r>
      <w:r w:rsidRPr="00A55423">
        <w:rPr>
          <w:rFonts w:ascii="Candara" w:hAnsi="Candara"/>
          <w:sz w:val="24"/>
          <w:szCs w:val="24"/>
        </w:rPr>
        <w:t xml:space="preserve">. </w:t>
      </w:r>
      <w:r w:rsidRPr="00A55423">
        <w:rPr>
          <w:rFonts w:ascii="Candara" w:hAnsi="Candara"/>
          <w:sz w:val="24"/>
          <w:szCs w:val="24"/>
        </w:rPr>
        <w:t xml:space="preserve">A diretriz 3.3 está relacionada ao tratamento de esgoto, pois os ecossistemas filtram, retêm e decompõem nutrientes e resíduos orgânicos, contribuindo na redução de doenças transmitidas pela contaminação e poluição da água, do solo e do ar.  A diretriz 3.9 está relacionada a Purificação do ar e Tratamento de esgoto, pois a produção de alimentos em áreas urbanas, por ser em menor escala, </w:t>
      </w:r>
      <w:r w:rsidRPr="00A55423">
        <w:rPr>
          <w:rFonts w:ascii="Candara" w:hAnsi="Candara"/>
          <w:sz w:val="24"/>
          <w:szCs w:val="24"/>
        </w:rPr>
        <w:lastRenderedPageBreak/>
        <w:t xml:space="preserve">incentiva a agricultura orgânica sem uso de produtos químicos, evitando a contaminação do ar, da água e do solo. </w:t>
      </w:r>
    </w:p>
    <w:p w14:paraId="19F76E13" w14:textId="51B9F92B" w:rsidR="003B1CC5" w:rsidRPr="00A55423" w:rsidRDefault="003B1CC5" w:rsidP="003B1CC5">
      <w:pPr>
        <w:spacing w:after="0" w:line="360" w:lineRule="auto"/>
        <w:ind w:firstLine="709"/>
        <w:jc w:val="both"/>
        <w:rPr>
          <w:rFonts w:ascii="Candara" w:hAnsi="Candara"/>
          <w:sz w:val="24"/>
          <w:szCs w:val="24"/>
        </w:rPr>
      </w:pPr>
      <w:r w:rsidRPr="00A55423">
        <w:rPr>
          <w:rFonts w:ascii="Candara" w:hAnsi="Candara"/>
          <w:sz w:val="24"/>
          <w:szCs w:val="24"/>
        </w:rPr>
        <w:t>No</w:t>
      </w:r>
      <w:r w:rsidRPr="00A55423">
        <w:rPr>
          <w:rFonts w:ascii="Candara" w:hAnsi="Candara"/>
          <w:sz w:val="24"/>
          <w:szCs w:val="24"/>
        </w:rPr>
        <w:t xml:space="preserve"> ODS 6, </w:t>
      </w:r>
      <w:r w:rsidRPr="00A55423">
        <w:rPr>
          <w:rFonts w:ascii="Candara" w:hAnsi="Candara"/>
          <w:i/>
          <w:iCs/>
          <w:sz w:val="24"/>
          <w:szCs w:val="24"/>
        </w:rPr>
        <w:t>Água Potável</w:t>
      </w:r>
      <w:r w:rsidRPr="00A55423">
        <w:rPr>
          <w:rFonts w:ascii="Candara" w:hAnsi="Candara"/>
          <w:sz w:val="24"/>
          <w:szCs w:val="24"/>
        </w:rPr>
        <w:t xml:space="preserve">, </w:t>
      </w:r>
      <w:r w:rsidRPr="00A55423">
        <w:rPr>
          <w:rFonts w:ascii="Candara" w:hAnsi="Candara"/>
          <w:sz w:val="24"/>
          <w:szCs w:val="24"/>
        </w:rPr>
        <w:t xml:space="preserve">a </w:t>
      </w:r>
      <w:r w:rsidRPr="00A55423">
        <w:rPr>
          <w:rFonts w:ascii="Candara" w:hAnsi="Candara"/>
          <w:sz w:val="24"/>
          <w:szCs w:val="24"/>
        </w:rPr>
        <w:t xml:space="preserve">diretriz 6.1 está relacionada ao tratamento de esgoto, com proposta de ampliação da cooperação internacional e o apoio à capacitação para os países em desenvolvimento em atividades e programas relacionados à água e saneamento, incluindo a coleta de água, a dessalinização, a eficiência no uso da água, o tratamento de efluentes, a reciclagem e as tecnologias de reuso. </w:t>
      </w:r>
    </w:p>
    <w:p w14:paraId="0A89138D" w14:textId="36C4390B" w:rsidR="003B1CC5" w:rsidRPr="00A55423" w:rsidRDefault="003B1CC5" w:rsidP="003B1CC5">
      <w:pPr>
        <w:spacing w:after="0" w:line="360" w:lineRule="auto"/>
        <w:ind w:firstLine="709"/>
        <w:jc w:val="both"/>
        <w:rPr>
          <w:rFonts w:ascii="Candara" w:hAnsi="Candara"/>
          <w:sz w:val="24"/>
          <w:szCs w:val="24"/>
        </w:rPr>
      </w:pPr>
      <w:r w:rsidRPr="00A55423">
        <w:rPr>
          <w:rFonts w:ascii="Candara" w:hAnsi="Candara"/>
          <w:sz w:val="24"/>
          <w:szCs w:val="24"/>
        </w:rPr>
        <w:t>No</w:t>
      </w:r>
      <w:r w:rsidRPr="00A55423">
        <w:rPr>
          <w:rFonts w:ascii="Candara" w:hAnsi="Candara"/>
          <w:b/>
          <w:bCs/>
          <w:sz w:val="24"/>
          <w:szCs w:val="24"/>
        </w:rPr>
        <w:t xml:space="preserve"> </w:t>
      </w:r>
      <w:r w:rsidRPr="00A55423">
        <w:rPr>
          <w:rFonts w:ascii="Candara" w:hAnsi="Candara"/>
          <w:sz w:val="24"/>
          <w:szCs w:val="24"/>
        </w:rPr>
        <w:t xml:space="preserve">ODS 11, </w:t>
      </w:r>
      <w:r w:rsidRPr="00A55423">
        <w:rPr>
          <w:rFonts w:ascii="Candara" w:hAnsi="Candara"/>
          <w:i/>
          <w:iCs/>
          <w:sz w:val="24"/>
          <w:szCs w:val="24"/>
        </w:rPr>
        <w:t>Cidades e comunidades sustentáveis</w:t>
      </w:r>
      <w:r w:rsidRPr="00A55423">
        <w:rPr>
          <w:rFonts w:ascii="Candara" w:hAnsi="Candara"/>
          <w:sz w:val="24"/>
          <w:szCs w:val="24"/>
        </w:rPr>
        <w:t xml:space="preserve">, </w:t>
      </w:r>
      <w:r w:rsidRPr="00A55423">
        <w:rPr>
          <w:rFonts w:ascii="Candara" w:hAnsi="Candara"/>
          <w:sz w:val="24"/>
          <w:szCs w:val="24"/>
        </w:rPr>
        <w:t>a</w:t>
      </w:r>
      <w:r w:rsidRPr="00A55423">
        <w:rPr>
          <w:rFonts w:ascii="Candara" w:hAnsi="Candara"/>
          <w:sz w:val="24"/>
          <w:szCs w:val="24"/>
        </w:rPr>
        <w:t xml:space="preserve"> diretriz 11.6 está relacionada a purificação do ar, pois propõe reduzir o impacto ambiental negativo per capita das cidades, prestando especial atenção à qualidade do ar. A diretriz 11.7 aborda questões sobre clima e temperatura urbana, propõe ampliar o acesso a espaços públicos seguros, inclusivos, acessíveis e com áreas verdes. O aumento da infraestrutura verde urbana melhora significativamente o clima e a temperatura urbana, a qualidade do ar e contribui na redução da poluição sonora. Em relação a moderação de eventos climáticos extremos, apresenta várias diretrizes: 11.5) reduzir o número de mortes e o número de pessoas afetadas por catástrofes, incluindo os desastres relacionados à água, com o foco em proteger os pobres e as pessoas em situação de vulnerabilidade; 11.b) implementar políticas e planos integrados para a inclusão, a eficiência dos recursos, mitigação e adaptação às mudanças climática; desenvolver e implementar o gerenciamento holístico do risco de desastres em todos os níveis (Marco de Sendai); 11.c) apoiar os países menos desenvolvidos por meio de assistência técnica e financeira, para construções sustentáveis e resilientes. </w:t>
      </w:r>
    </w:p>
    <w:p w14:paraId="47BFC703" w14:textId="2B326E88" w:rsidR="003B1CC5" w:rsidRPr="00A55423" w:rsidRDefault="003B1CC5" w:rsidP="003B1CC5">
      <w:pPr>
        <w:spacing w:after="0" w:line="360" w:lineRule="auto"/>
        <w:ind w:firstLine="709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A55423">
        <w:rPr>
          <w:rFonts w:ascii="Candara" w:hAnsi="Candara"/>
          <w:sz w:val="24"/>
          <w:szCs w:val="24"/>
        </w:rPr>
        <w:lastRenderedPageBreak/>
        <w:t>No</w:t>
      </w:r>
      <w:r w:rsidRPr="00A55423">
        <w:rPr>
          <w:rFonts w:ascii="Candara" w:hAnsi="Candara"/>
          <w:sz w:val="24"/>
          <w:szCs w:val="24"/>
        </w:rPr>
        <w:t xml:space="preserve"> ODS 13, </w:t>
      </w:r>
      <w:r w:rsidRPr="00A55423">
        <w:rPr>
          <w:rFonts w:ascii="Candara" w:hAnsi="Candara"/>
          <w:i/>
          <w:iCs/>
          <w:sz w:val="24"/>
          <w:szCs w:val="24"/>
        </w:rPr>
        <w:t>Ação contra a mudança global do clima</w:t>
      </w:r>
      <w:r w:rsidRPr="00A55423">
        <w:rPr>
          <w:rFonts w:ascii="Candara" w:hAnsi="Candara"/>
          <w:sz w:val="24"/>
          <w:szCs w:val="24"/>
        </w:rPr>
        <w:t xml:space="preserve">, </w:t>
      </w:r>
      <w:r w:rsidRPr="00A55423">
        <w:rPr>
          <w:rFonts w:ascii="Candara" w:hAnsi="Candara"/>
          <w:sz w:val="24"/>
          <w:szCs w:val="24"/>
        </w:rPr>
        <w:t>a</w:t>
      </w:r>
      <w:r w:rsidRPr="00A55423">
        <w:rPr>
          <w:rFonts w:ascii="Candara" w:hAnsi="Candara"/>
          <w:sz w:val="24"/>
          <w:szCs w:val="24"/>
        </w:rPr>
        <w:t xml:space="preserve"> diretriz 13.1 propõe reforçar a resiliência e a capacidade de adaptação a riscos relacionados ao clima e às catástrofes naturais em todos os países. A regulação do fluxo de água e escoamento está relacionada ao sistema de drenagem urbana, que com as mudanças climáticas e o aumento de eventos climáticos extremos (chuvas com altos índices pluviométricos), vem ocasionando problemas sérios de enxurradas e alagamentos nas áreas urbanas. </w:t>
      </w:r>
    </w:p>
    <w:p w14:paraId="5153496A" w14:textId="05915103" w:rsidR="0067678D" w:rsidRPr="00A55423" w:rsidRDefault="0067678D" w:rsidP="003B1CC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67678D">
        <w:rPr>
          <w:rFonts w:ascii="Candara" w:eastAsia="Candara" w:hAnsi="Candara" w:cs="Candara"/>
          <w:color w:val="000000"/>
          <w:sz w:val="24"/>
          <w:szCs w:val="24"/>
        </w:rPr>
        <w:t xml:space="preserve">Os </w:t>
      </w:r>
      <w:r w:rsidRPr="0067678D">
        <w:rPr>
          <w:rFonts w:ascii="Candara" w:eastAsia="Candara" w:hAnsi="Candara" w:cs="Candara"/>
          <w:b/>
          <w:bCs/>
          <w:color w:val="000000"/>
          <w:sz w:val="24"/>
          <w:szCs w:val="24"/>
        </w:rPr>
        <w:t>SE Culturais</w:t>
      </w:r>
      <w:r w:rsidRPr="0067678D">
        <w:rPr>
          <w:rFonts w:ascii="Candara" w:eastAsia="Candara" w:hAnsi="Candara" w:cs="Candara"/>
          <w:color w:val="000000"/>
          <w:sz w:val="24"/>
          <w:szCs w:val="24"/>
        </w:rPr>
        <w:t xml:space="preserve"> em áreas urbanas estão relacionados ao desenvolvimento cognitivo, recreação e benefícios estéticos, valores de lugar e coesão social. Analisando os ODS, identificam-se diretrizes relacionadas aos SE </w:t>
      </w:r>
      <w:r w:rsidR="002836C2" w:rsidRPr="00A55423">
        <w:rPr>
          <w:rFonts w:ascii="Candara" w:eastAsia="Candara" w:hAnsi="Candara" w:cs="Candara"/>
          <w:color w:val="000000"/>
          <w:sz w:val="24"/>
          <w:szCs w:val="24"/>
        </w:rPr>
        <w:t>Culturais</w:t>
      </w:r>
      <w:r w:rsidRPr="0067678D">
        <w:rPr>
          <w:rFonts w:ascii="Candara" w:eastAsia="Candara" w:hAnsi="Candara" w:cs="Candara"/>
          <w:color w:val="000000"/>
          <w:sz w:val="24"/>
          <w:szCs w:val="24"/>
        </w:rPr>
        <w:t xml:space="preserve"> nos ODS 3, 4, 8 e 11</w:t>
      </w:r>
      <w:r w:rsidR="002836C2"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 (Quadro 4)</w:t>
      </w:r>
      <w:r w:rsidRPr="0067678D">
        <w:rPr>
          <w:rFonts w:ascii="Candara" w:eastAsia="Candara" w:hAnsi="Candara" w:cs="Candara"/>
          <w:color w:val="000000"/>
          <w:sz w:val="24"/>
          <w:szCs w:val="24"/>
        </w:rPr>
        <w:t>.</w:t>
      </w:r>
    </w:p>
    <w:p w14:paraId="279B7610" w14:textId="7A8F868B" w:rsidR="002836C2" w:rsidRPr="00A55423" w:rsidRDefault="002836C2" w:rsidP="002836C2">
      <w:pPr>
        <w:pStyle w:val="Listadeilustraes"/>
        <w:rPr>
          <w:rFonts w:ascii="Candara" w:hAnsi="Candara" w:cs="Arial"/>
        </w:rPr>
      </w:pPr>
      <w:bookmarkStart w:id="9" w:name="_Toc149144787"/>
      <w:r w:rsidRPr="00A55423">
        <w:rPr>
          <w:rFonts w:ascii="Candara" w:hAnsi="Candara" w:cs="Arial"/>
        </w:rPr>
        <w:t xml:space="preserve">Quadro </w:t>
      </w:r>
      <w:r w:rsidRPr="00A55423">
        <w:rPr>
          <w:rFonts w:ascii="Candara" w:hAnsi="Candara" w:cs="Arial"/>
        </w:rPr>
        <w:t>4</w:t>
      </w:r>
      <w:r w:rsidRPr="00A55423">
        <w:rPr>
          <w:rFonts w:ascii="Candara" w:hAnsi="Candara" w:cs="Arial"/>
        </w:rPr>
        <w:t>: ODS e os SE Culturais</w:t>
      </w:r>
      <w:bookmarkEnd w:id="9"/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2405"/>
        <w:gridCol w:w="6095"/>
      </w:tblGrid>
      <w:tr w:rsidR="002836C2" w:rsidRPr="00A55423" w14:paraId="1D41B8EA" w14:textId="77777777" w:rsidTr="002B6661">
        <w:trPr>
          <w:trHeight w:val="468"/>
        </w:trPr>
        <w:tc>
          <w:tcPr>
            <w:tcW w:w="2405" w:type="dxa"/>
            <w:vAlign w:val="center"/>
          </w:tcPr>
          <w:p w14:paraId="120D1245" w14:textId="77777777" w:rsidR="002836C2" w:rsidRPr="00A55423" w:rsidRDefault="002836C2" w:rsidP="002B6661">
            <w:pPr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bookmarkStart w:id="10" w:name="_Hlk144198626"/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ODS X SERVIÇO ECOSSISTÊMICO CULTURAL</w:t>
            </w:r>
          </w:p>
        </w:tc>
        <w:tc>
          <w:tcPr>
            <w:tcW w:w="6095" w:type="dxa"/>
            <w:vAlign w:val="center"/>
          </w:tcPr>
          <w:p w14:paraId="1A828C01" w14:textId="77777777" w:rsidR="002836C2" w:rsidRPr="00A55423" w:rsidRDefault="002836C2" w:rsidP="002B6661">
            <w:pPr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DIRETRIZES ODS RELACIONADAS AO SERVIÇO ECOSSISTÊMICO CULTURAL</w:t>
            </w:r>
          </w:p>
        </w:tc>
      </w:tr>
      <w:tr w:rsidR="002836C2" w:rsidRPr="00A55423" w14:paraId="74B5D1A0" w14:textId="77777777" w:rsidTr="002B6661">
        <w:tc>
          <w:tcPr>
            <w:tcW w:w="2405" w:type="dxa"/>
            <w:vAlign w:val="center"/>
          </w:tcPr>
          <w:p w14:paraId="7D5FA579" w14:textId="77777777" w:rsidR="002836C2" w:rsidRPr="00A55423" w:rsidRDefault="002836C2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ODS 3: </w:t>
            </w:r>
          </w:p>
          <w:p w14:paraId="595C0333" w14:textId="77777777" w:rsidR="002836C2" w:rsidRPr="00A55423" w:rsidRDefault="002836C2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Bem-estar e saúde</w:t>
            </w:r>
          </w:p>
          <w:p w14:paraId="39F39943" w14:textId="77777777" w:rsidR="002836C2" w:rsidRPr="00A55423" w:rsidRDefault="002836C2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x</w:t>
            </w:r>
          </w:p>
          <w:p w14:paraId="514B8218" w14:textId="77777777" w:rsidR="002836C2" w:rsidRPr="00A55423" w:rsidRDefault="002836C2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SE Culturais: </w:t>
            </w:r>
          </w:p>
        </w:tc>
        <w:tc>
          <w:tcPr>
            <w:tcW w:w="6095" w:type="dxa"/>
            <w:vAlign w:val="center"/>
          </w:tcPr>
          <w:p w14:paraId="58CABBFE" w14:textId="77777777" w:rsidR="002836C2" w:rsidRPr="00A55423" w:rsidRDefault="002836C2" w:rsidP="002B6661">
            <w:pPr>
              <w:jc w:val="both"/>
              <w:rPr>
                <w:rFonts w:ascii="Candara" w:eastAsia="Arial" w:hAnsi="Candara"/>
                <w:b/>
                <w:bCs/>
                <w:color w:val="000000"/>
                <w:sz w:val="20"/>
                <w:szCs w:val="20"/>
              </w:rPr>
            </w:pPr>
            <w:r w:rsidRPr="00A55423">
              <w:rPr>
                <w:rFonts w:ascii="Candara" w:eastAsia="Arial" w:hAnsi="Candara"/>
                <w:color w:val="000000"/>
                <w:sz w:val="20"/>
                <w:szCs w:val="20"/>
              </w:rPr>
              <w:t xml:space="preserve"> 3.4 Até 2030, reduzir em um terço a mortalidade prematura por doenças não transmissíveis via prevenção e tratamento, </w:t>
            </w:r>
            <w:r w:rsidRPr="00A55423">
              <w:rPr>
                <w:rFonts w:ascii="Candara" w:eastAsia="Arial" w:hAnsi="Candara"/>
                <w:b/>
                <w:bCs/>
                <w:color w:val="000000"/>
                <w:sz w:val="20"/>
                <w:szCs w:val="20"/>
              </w:rPr>
              <w:t>e promover a saúde mental e o bem-estar</w:t>
            </w:r>
          </w:p>
          <w:p w14:paraId="749AE0FA" w14:textId="77777777" w:rsidR="002836C2" w:rsidRPr="00A55423" w:rsidRDefault="002836C2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2836C2" w:rsidRPr="00A55423" w14:paraId="02E54731" w14:textId="77777777" w:rsidTr="002B6661">
        <w:tc>
          <w:tcPr>
            <w:tcW w:w="2405" w:type="dxa"/>
            <w:vAlign w:val="center"/>
          </w:tcPr>
          <w:p w14:paraId="7E37DC3C" w14:textId="77777777" w:rsidR="002836C2" w:rsidRPr="00A55423" w:rsidRDefault="002836C2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ODS 4: Educação de qualidade</w:t>
            </w:r>
          </w:p>
          <w:p w14:paraId="4008E667" w14:textId="77777777" w:rsidR="002836C2" w:rsidRPr="00A55423" w:rsidRDefault="002836C2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x</w:t>
            </w:r>
          </w:p>
          <w:p w14:paraId="307BD9F5" w14:textId="77777777" w:rsidR="002836C2" w:rsidRPr="00A55423" w:rsidRDefault="002836C2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SE Culturais:</w:t>
            </w:r>
          </w:p>
          <w:p w14:paraId="1A654BFF" w14:textId="77777777" w:rsidR="002836C2" w:rsidRPr="00A55423" w:rsidRDefault="002836C2" w:rsidP="002B6661">
            <w:pPr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3B212DC2" w14:textId="77777777" w:rsidR="002836C2" w:rsidRPr="00A55423" w:rsidRDefault="002836C2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4.7 Até 2030, 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garantir que todos os alunos adquiram conhecimentos e habilidades necessárias para promover o desenvolvimento sustentável</w:t>
            </w:r>
            <w:r w:rsidRPr="00A55423">
              <w:rPr>
                <w:rFonts w:ascii="Candara" w:hAnsi="Candara"/>
                <w:sz w:val="20"/>
                <w:szCs w:val="20"/>
              </w:rPr>
              <w:t>, inclusive, entre outros, por meio da educação para o desenvolvimento sustentável e estilos de vida sustentáveis, direitos humanos, igualdade de gênero, promoção de uma cultura de paz e não violência, cidadania global e valorização da diversidade cultural e da contribuição da cultura para o desenvolvimento sustentável</w:t>
            </w:r>
          </w:p>
        </w:tc>
      </w:tr>
      <w:tr w:rsidR="002836C2" w:rsidRPr="00A55423" w14:paraId="400D0569" w14:textId="77777777" w:rsidTr="002B6661">
        <w:tc>
          <w:tcPr>
            <w:tcW w:w="2405" w:type="dxa"/>
            <w:vAlign w:val="center"/>
          </w:tcPr>
          <w:p w14:paraId="30E8E2DE" w14:textId="77777777" w:rsidR="002836C2" w:rsidRPr="00A55423" w:rsidRDefault="002836C2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ODS 8: Fonte de renda extra para muitas famílias</w:t>
            </w:r>
          </w:p>
          <w:p w14:paraId="71541DBD" w14:textId="77777777" w:rsidR="002836C2" w:rsidRPr="00A55423" w:rsidRDefault="002836C2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x</w:t>
            </w:r>
          </w:p>
          <w:p w14:paraId="4305CA41" w14:textId="77777777" w:rsidR="002836C2" w:rsidRPr="00A55423" w:rsidRDefault="002836C2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SE Culturais: </w:t>
            </w:r>
          </w:p>
        </w:tc>
        <w:tc>
          <w:tcPr>
            <w:tcW w:w="6095" w:type="dxa"/>
            <w:vAlign w:val="center"/>
          </w:tcPr>
          <w:p w14:paraId="502CFD59" w14:textId="77777777" w:rsidR="002836C2" w:rsidRPr="00A55423" w:rsidRDefault="002836C2" w:rsidP="002B6661">
            <w:pPr>
              <w:jc w:val="both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8.9 Até 2030, 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elaborar e implementar políticas para promover o turismo sustentável, que gera empregos e promove a cultura e os produtos locais</w:t>
            </w:r>
          </w:p>
          <w:p w14:paraId="69002216" w14:textId="77777777" w:rsidR="002836C2" w:rsidRPr="00A55423" w:rsidRDefault="002836C2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45288F44" w14:textId="77777777" w:rsidR="002836C2" w:rsidRPr="00A55423" w:rsidRDefault="002836C2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 </w:t>
            </w:r>
          </w:p>
        </w:tc>
      </w:tr>
      <w:tr w:rsidR="002836C2" w:rsidRPr="00A55423" w14:paraId="73D28B09" w14:textId="77777777" w:rsidTr="002B6661">
        <w:tc>
          <w:tcPr>
            <w:tcW w:w="2405" w:type="dxa"/>
            <w:vAlign w:val="center"/>
          </w:tcPr>
          <w:p w14:paraId="4E956197" w14:textId="77777777" w:rsidR="002836C2" w:rsidRPr="00A55423" w:rsidRDefault="002836C2" w:rsidP="002B6661">
            <w:pPr>
              <w:rPr>
                <w:rFonts w:ascii="Candara" w:eastAsia="SimSun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lastRenderedPageBreak/>
              <w:t>ODS 11: Cidades e comunidades sustentáveis</w:t>
            </w:r>
          </w:p>
          <w:p w14:paraId="53CDAC87" w14:textId="77777777" w:rsidR="002836C2" w:rsidRPr="00A55423" w:rsidRDefault="002836C2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x</w:t>
            </w:r>
          </w:p>
          <w:p w14:paraId="1460AC9C" w14:textId="77777777" w:rsidR="002836C2" w:rsidRPr="00A55423" w:rsidRDefault="002836C2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SE de Culturais:  </w:t>
            </w:r>
          </w:p>
        </w:tc>
        <w:tc>
          <w:tcPr>
            <w:tcW w:w="6095" w:type="dxa"/>
            <w:vAlign w:val="center"/>
          </w:tcPr>
          <w:p w14:paraId="5BCA8FEC" w14:textId="77777777" w:rsidR="002836C2" w:rsidRPr="00A55423" w:rsidRDefault="002836C2" w:rsidP="002B6661">
            <w:pPr>
              <w:jc w:val="both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11.4 Fortalecer esforços para 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proteger e salvaguardar o patrimônio cultural e natural do mundo</w:t>
            </w:r>
          </w:p>
          <w:p w14:paraId="050033DE" w14:textId="77777777" w:rsidR="002836C2" w:rsidRPr="00A55423" w:rsidRDefault="002836C2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11.7 Até 2030, 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proporcionar o acesso universal a espaços públicos seguros, inclusivos, acessíveis e verdes</w:t>
            </w:r>
            <w:r w:rsidRPr="00A55423">
              <w:rPr>
                <w:rFonts w:ascii="Candara" w:hAnsi="Candara"/>
                <w:sz w:val="20"/>
                <w:szCs w:val="20"/>
              </w:rPr>
              <w:t>, particularmente para as mulheres e crianças, pessoas idosas e pessoas com deficiência</w:t>
            </w:r>
          </w:p>
        </w:tc>
      </w:tr>
    </w:tbl>
    <w:bookmarkEnd w:id="10"/>
    <w:p w14:paraId="22D06982" w14:textId="77777777" w:rsidR="002836C2" w:rsidRPr="00A55423" w:rsidRDefault="002836C2" w:rsidP="002836C2">
      <w:pPr>
        <w:spacing w:after="0" w:line="360" w:lineRule="auto"/>
        <w:jc w:val="center"/>
        <w:rPr>
          <w:rFonts w:ascii="Candara" w:hAnsi="Candara"/>
        </w:rPr>
      </w:pPr>
      <w:r w:rsidRPr="00A55423">
        <w:rPr>
          <w:rFonts w:ascii="Candara" w:hAnsi="Candara"/>
        </w:rPr>
        <w:t>Fonte: Elaborado pela autora.</w:t>
      </w:r>
    </w:p>
    <w:p w14:paraId="5746F04C" w14:textId="77777777" w:rsidR="002836C2" w:rsidRPr="00A55423" w:rsidRDefault="002836C2" w:rsidP="002836C2">
      <w:pPr>
        <w:spacing w:after="0" w:line="360" w:lineRule="auto"/>
        <w:ind w:firstLine="709"/>
        <w:jc w:val="both"/>
        <w:rPr>
          <w:rFonts w:ascii="Candara" w:hAnsi="Candara"/>
          <w:sz w:val="24"/>
          <w:szCs w:val="24"/>
        </w:rPr>
      </w:pPr>
      <w:r w:rsidRPr="00A55423">
        <w:rPr>
          <w:rFonts w:ascii="Candara" w:hAnsi="Candara"/>
          <w:sz w:val="24"/>
          <w:szCs w:val="24"/>
        </w:rPr>
        <w:t>No</w:t>
      </w:r>
      <w:r w:rsidRPr="00A55423">
        <w:rPr>
          <w:rFonts w:ascii="Candara" w:hAnsi="Candara"/>
          <w:sz w:val="24"/>
          <w:szCs w:val="24"/>
        </w:rPr>
        <w:t xml:space="preserve"> ODS 3</w:t>
      </w:r>
      <w:r w:rsidRPr="00A55423">
        <w:rPr>
          <w:rFonts w:ascii="Candara" w:hAnsi="Candara"/>
          <w:i/>
          <w:iCs/>
          <w:sz w:val="24"/>
          <w:szCs w:val="24"/>
        </w:rPr>
        <w:t>, Bem-estar e saúde</w:t>
      </w:r>
      <w:r w:rsidRPr="00A55423">
        <w:rPr>
          <w:rFonts w:ascii="Candara" w:hAnsi="Candara"/>
          <w:sz w:val="24"/>
          <w:szCs w:val="24"/>
        </w:rPr>
        <w:t xml:space="preserve">, </w:t>
      </w:r>
      <w:r w:rsidRPr="00A55423">
        <w:rPr>
          <w:rFonts w:ascii="Candara" w:hAnsi="Candara"/>
          <w:sz w:val="24"/>
          <w:szCs w:val="24"/>
        </w:rPr>
        <w:t>a</w:t>
      </w:r>
      <w:r w:rsidRPr="00A55423">
        <w:rPr>
          <w:rFonts w:ascii="Candara" w:hAnsi="Candara"/>
          <w:sz w:val="24"/>
          <w:szCs w:val="24"/>
        </w:rPr>
        <w:t xml:space="preserve"> diretriz 3.4 está relacionada aos SE Cultural, promovendo a saúde mental e o bem-estar. Os aspectos recreativos dos ecossistemas urbanos estão entre os SE de maior valor nas cidades. Parques, florestas, lagos e rios oferecem inúmeras possibilidades de recreação, práticas esportivas e contemplação estética, melhorando a saúde física e mental (GÓMEZ-BAGGETHUN et </w:t>
      </w:r>
      <w:proofErr w:type="spellStart"/>
      <w:r w:rsidRPr="00A55423">
        <w:rPr>
          <w:rFonts w:ascii="Candara" w:hAnsi="Candara"/>
          <w:sz w:val="24"/>
          <w:szCs w:val="24"/>
        </w:rPr>
        <w:t>all</w:t>
      </w:r>
      <w:proofErr w:type="spellEnd"/>
      <w:r w:rsidRPr="00A55423">
        <w:rPr>
          <w:rFonts w:ascii="Candara" w:hAnsi="Candara"/>
          <w:sz w:val="24"/>
          <w:szCs w:val="24"/>
        </w:rPr>
        <w:t xml:space="preserve">, 2013). </w:t>
      </w:r>
    </w:p>
    <w:p w14:paraId="6D32FC14" w14:textId="37F1AA29" w:rsidR="002836C2" w:rsidRPr="00A55423" w:rsidRDefault="002836C2" w:rsidP="002836C2">
      <w:pPr>
        <w:spacing w:after="0" w:line="360" w:lineRule="auto"/>
        <w:ind w:firstLine="709"/>
        <w:jc w:val="both"/>
        <w:rPr>
          <w:rFonts w:ascii="Candara" w:hAnsi="Candara"/>
          <w:sz w:val="24"/>
          <w:szCs w:val="24"/>
        </w:rPr>
      </w:pPr>
      <w:r w:rsidRPr="00A55423">
        <w:rPr>
          <w:rFonts w:ascii="Candara" w:hAnsi="Candara"/>
          <w:sz w:val="24"/>
          <w:szCs w:val="24"/>
        </w:rPr>
        <w:t>No</w:t>
      </w:r>
      <w:r w:rsidRPr="00A55423">
        <w:rPr>
          <w:rFonts w:ascii="Candara" w:hAnsi="Candara"/>
          <w:sz w:val="24"/>
          <w:szCs w:val="24"/>
        </w:rPr>
        <w:t xml:space="preserve"> ODS 4, </w:t>
      </w:r>
      <w:r w:rsidRPr="00A55423">
        <w:rPr>
          <w:rFonts w:ascii="Candara" w:hAnsi="Candara"/>
          <w:i/>
          <w:iCs/>
          <w:sz w:val="24"/>
          <w:szCs w:val="24"/>
        </w:rPr>
        <w:t>Educação de qualidade</w:t>
      </w:r>
      <w:r w:rsidRPr="00A55423">
        <w:rPr>
          <w:rFonts w:ascii="Candara" w:hAnsi="Candara"/>
          <w:sz w:val="24"/>
          <w:szCs w:val="24"/>
        </w:rPr>
        <w:t xml:space="preserve">, </w:t>
      </w:r>
      <w:r w:rsidRPr="00A55423">
        <w:rPr>
          <w:rFonts w:ascii="Candara" w:hAnsi="Candara"/>
          <w:sz w:val="24"/>
          <w:szCs w:val="24"/>
        </w:rPr>
        <w:t>a</w:t>
      </w:r>
      <w:r w:rsidRPr="00A55423">
        <w:rPr>
          <w:rFonts w:ascii="Candara" w:hAnsi="Candara"/>
          <w:sz w:val="24"/>
          <w:szCs w:val="24"/>
        </w:rPr>
        <w:t xml:space="preserve"> diretriz 4.7 propõe que os alunos adquiram conhecimentos e habilidades para promover o desenvolvimento sustentável, por meio da educação e estilos de vida sustentáveis. A exposição à natureza e aos espaços verdes oferecem múltiplas oportunidades para o desenvolvimento cognitivo, além de contribuírem para fortalecer o senso de lugar, de pertencimento, contribuindo com a educação para o desenvolvimento sustentável. </w:t>
      </w:r>
    </w:p>
    <w:p w14:paraId="57FD7477" w14:textId="77777777" w:rsidR="002836C2" w:rsidRPr="00A55423" w:rsidRDefault="002836C2" w:rsidP="002836C2">
      <w:pPr>
        <w:spacing w:after="0" w:line="360" w:lineRule="auto"/>
        <w:ind w:firstLine="709"/>
        <w:jc w:val="both"/>
        <w:rPr>
          <w:rFonts w:ascii="Candara" w:hAnsi="Candara"/>
          <w:sz w:val="24"/>
          <w:szCs w:val="24"/>
        </w:rPr>
      </w:pPr>
      <w:r w:rsidRPr="00A55423">
        <w:rPr>
          <w:rFonts w:ascii="Candara" w:hAnsi="Candara"/>
          <w:sz w:val="24"/>
          <w:szCs w:val="24"/>
        </w:rPr>
        <w:t xml:space="preserve">O ODS 8, </w:t>
      </w:r>
      <w:r w:rsidRPr="00A55423">
        <w:rPr>
          <w:rFonts w:ascii="Candara" w:hAnsi="Candara"/>
          <w:i/>
          <w:iCs/>
          <w:sz w:val="24"/>
          <w:szCs w:val="24"/>
        </w:rPr>
        <w:t>Trabalho descente e crescimento econômico</w:t>
      </w:r>
      <w:r w:rsidRPr="00A55423">
        <w:rPr>
          <w:rFonts w:ascii="Candara" w:hAnsi="Candara"/>
          <w:sz w:val="24"/>
          <w:szCs w:val="24"/>
        </w:rPr>
        <w:t xml:space="preserve">, tem como objetivo geral promover o crescimento econômico sustentado, inclusivo e sustentável, emprego pleno e produtivo e trabalho decente para todas e todos. A diretriz 8.9 busca promover o crescimento econômico inclusivo e sustentável, implementando políticas para promover o turismo sustentável. O ecoturismo e o turismo de aventura são SE culturais de recreação e prática esportiva com alto potencial de crescimento econômico, fortalecendo a economia local.   </w:t>
      </w:r>
    </w:p>
    <w:p w14:paraId="56F75BC4" w14:textId="77777777" w:rsidR="002836C2" w:rsidRPr="00A55423" w:rsidRDefault="002836C2" w:rsidP="002836C2">
      <w:pPr>
        <w:spacing w:after="0" w:line="360" w:lineRule="auto"/>
        <w:ind w:firstLine="709"/>
        <w:jc w:val="both"/>
        <w:rPr>
          <w:rFonts w:ascii="Candara" w:hAnsi="Candara"/>
          <w:sz w:val="24"/>
          <w:szCs w:val="24"/>
        </w:rPr>
      </w:pPr>
      <w:r w:rsidRPr="00A55423">
        <w:rPr>
          <w:rFonts w:ascii="Candara" w:hAnsi="Candara"/>
          <w:sz w:val="24"/>
          <w:szCs w:val="24"/>
        </w:rPr>
        <w:lastRenderedPageBreak/>
        <w:t xml:space="preserve">O ODS 11, </w:t>
      </w:r>
      <w:r w:rsidRPr="00A55423">
        <w:rPr>
          <w:rFonts w:ascii="Candara" w:hAnsi="Candara"/>
          <w:i/>
          <w:iCs/>
          <w:sz w:val="24"/>
          <w:szCs w:val="24"/>
        </w:rPr>
        <w:t>Cidades e comunidades sustentáveis</w:t>
      </w:r>
      <w:r w:rsidRPr="00A55423">
        <w:rPr>
          <w:rFonts w:ascii="Candara" w:hAnsi="Candara"/>
          <w:sz w:val="24"/>
          <w:szCs w:val="24"/>
        </w:rPr>
        <w:t xml:space="preserve">, busca tornar as cidades e comunidades mais inclusivas, seguras, resilientes e sustentáveis. Apresenta diretrizes para proteger e conservar o patrimônio cultural e natural do mundo, além de promover o acesso universal a espaços públicos seguros, inclusivos, acessíveis e verdes. O senso de lugar refere-se aos valores afetivos que sentimos pelos lugares que conhecemos, sendo um grande impulsionador da gestão ambiental. Isso ocorre pois o engajamento na proteção e preservação da cultura e da natureza só vai acontecer se as pessoas tiverem esse senso de lugar.  </w:t>
      </w:r>
    </w:p>
    <w:p w14:paraId="0334464C" w14:textId="533FF06D" w:rsidR="0067678D" w:rsidRPr="00A55423" w:rsidRDefault="0067678D" w:rsidP="002836C2">
      <w:pPr>
        <w:spacing w:line="360" w:lineRule="auto"/>
        <w:ind w:firstLine="709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67678D">
        <w:rPr>
          <w:rFonts w:ascii="Candara" w:eastAsia="Candara" w:hAnsi="Candara" w:cs="Candara"/>
          <w:color w:val="000000"/>
          <w:sz w:val="24"/>
          <w:szCs w:val="24"/>
        </w:rPr>
        <w:t>Os SE de Suporte /Habitat em áreas urbanas estão relacionados ao habitat para a biodiversidade. Analisando os ODS, identificam-se diretrizes relacionadas aos SE de Regulação nos ODS 14 e 15.</w:t>
      </w:r>
    </w:p>
    <w:p w14:paraId="269BF236" w14:textId="77777777" w:rsidR="002836C2" w:rsidRPr="00A55423" w:rsidRDefault="002836C2" w:rsidP="002836C2">
      <w:pPr>
        <w:pStyle w:val="Listadeilustraes"/>
        <w:rPr>
          <w:rFonts w:ascii="Candara" w:hAnsi="Candara" w:cs="Arial"/>
        </w:rPr>
      </w:pPr>
      <w:bookmarkStart w:id="11" w:name="_Toc149144788"/>
      <w:r w:rsidRPr="00A55423">
        <w:rPr>
          <w:rFonts w:ascii="Candara" w:hAnsi="Candara" w:cs="Arial"/>
        </w:rPr>
        <w:t>Quadro 8: ODS e os SE de Suporte/Habitat</w:t>
      </w:r>
      <w:bookmarkEnd w:id="11"/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2405"/>
        <w:gridCol w:w="6095"/>
      </w:tblGrid>
      <w:tr w:rsidR="002836C2" w:rsidRPr="00A55423" w14:paraId="6FF26C85" w14:textId="77777777" w:rsidTr="002B6661">
        <w:trPr>
          <w:trHeight w:val="468"/>
        </w:trPr>
        <w:tc>
          <w:tcPr>
            <w:tcW w:w="2405" w:type="dxa"/>
            <w:vAlign w:val="center"/>
          </w:tcPr>
          <w:p w14:paraId="47A7C44E" w14:textId="77777777" w:rsidR="002836C2" w:rsidRPr="00A55423" w:rsidRDefault="002836C2" w:rsidP="002B6661">
            <w:pPr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bookmarkStart w:id="12" w:name="_Hlk144198700"/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ODS X SERVIÇO ECOSSISTÊMICO DE SUPORTE/HABITAT</w:t>
            </w:r>
          </w:p>
        </w:tc>
        <w:tc>
          <w:tcPr>
            <w:tcW w:w="6095" w:type="dxa"/>
            <w:vAlign w:val="center"/>
          </w:tcPr>
          <w:p w14:paraId="0A22B124" w14:textId="77777777" w:rsidR="002836C2" w:rsidRPr="00A55423" w:rsidRDefault="002836C2" w:rsidP="002B6661">
            <w:pPr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DIRETRIZES ODS RELACIONADAS AO SERVIÇO ECOSSISTÊMICO DE SUPORTE/HABITAT</w:t>
            </w:r>
          </w:p>
        </w:tc>
      </w:tr>
      <w:tr w:rsidR="002836C2" w:rsidRPr="00A55423" w14:paraId="41EA0784" w14:textId="77777777" w:rsidTr="002B6661">
        <w:tc>
          <w:tcPr>
            <w:tcW w:w="2405" w:type="dxa"/>
            <w:vAlign w:val="center"/>
          </w:tcPr>
          <w:p w14:paraId="423A1E3B" w14:textId="77777777" w:rsidR="002836C2" w:rsidRPr="00A55423" w:rsidRDefault="002836C2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ODS 14: </w:t>
            </w:r>
          </w:p>
          <w:p w14:paraId="4AA69746" w14:textId="77777777" w:rsidR="002836C2" w:rsidRPr="00A55423" w:rsidRDefault="002836C2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Cidades e comunidades sustentáveis </w:t>
            </w:r>
          </w:p>
          <w:p w14:paraId="74062A19" w14:textId="77777777" w:rsidR="002836C2" w:rsidRPr="00A55423" w:rsidRDefault="002836C2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x</w:t>
            </w:r>
          </w:p>
          <w:p w14:paraId="2B8A00D6" w14:textId="77777777" w:rsidR="002836C2" w:rsidRPr="00A55423" w:rsidRDefault="002836C2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SE de Suporte/Habitat</w:t>
            </w:r>
          </w:p>
        </w:tc>
        <w:tc>
          <w:tcPr>
            <w:tcW w:w="6095" w:type="dxa"/>
          </w:tcPr>
          <w:p w14:paraId="684EE00A" w14:textId="77777777" w:rsidR="002836C2" w:rsidRPr="00A55423" w:rsidRDefault="002836C2" w:rsidP="002B6661">
            <w:pPr>
              <w:jc w:val="both"/>
              <w:rPr>
                <w:rFonts w:ascii="Candara" w:eastAsia="Arial" w:hAnsi="Candara"/>
                <w:color w:val="000000"/>
                <w:sz w:val="20"/>
                <w:szCs w:val="20"/>
              </w:rPr>
            </w:pPr>
            <w:r w:rsidRPr="00A55423">
              <w:rPr>
                <w:rFonts w:ascii="Candara" w:eastAsia="Arial" w:hAnsi="Candara"/>
                <w:color w:val="000000"/>
                <w:sz w:val="20"/>
                <w:szCs w:val="20"/>
              </w:rPr>
              <w:t xml:space="preserve">14.1 Até 2025, </w:t>
            </w:r>
            <w:r w:rsidRPr="00A55423">
              <w:rPr>
                <w:rFonts w:ascii="Candara" w:eastAsia="Arial" w:hAnsi="Candara"/>
                <w:b/>
                <w:bCs/>
                <w:color w:val="000000"/>
                <w:sz w:val="20"/>
                <w:szCs w:val="20"/>
              </w:rPr>
              <w:t>prevenir e reduzir significativamente a poluição marinha de todos os tipos, especialmente a advinda de atividades terrestres</w:t>
            </w:r>
            <w:r w:rsidRPr="00A55423">
              <w:rPr>
                <w:rFonts w:ascii="Candara" w:eastAsia="Arial" w:hAnsi="Candara"/>
                <w:color w:val="000000"/>
                <w:sz w:val="20"/>
                <w:szCs w:val="20"/>
              </w:rPr>
              <w:t>, incluindo detritos marinhos e a poluição por nutrientes</w:t>
            </w:r>
          </w:p>
          <w:p w14:paraId="34F5D8B8" w14:textId="77777777" w:rsidR="002836C2" w:rsidRPr="00A55423" w:rsidRDefault="002836C2" w:rsidP="002B6661">
            <w:pPr>
              <w:jc w:val="both"/>
              <w:rPr>
                <w:rFonts w:ascii="Candara" w:eastAsia="Arial" w:hAnsi="Candara"/>
                <w:color w:val="000000"/>
                <w:sz w:val="20"/>
                <w:szCs w:val="20"/>
              </w:rPr>
            </w:pPr>
            <w:r w:rsidRPr="00A55423">
              <w:rPr>
                <w:rFonts w:ascii="Candara" w:eastAsia="Arial" w:hAnsi="Candara"/>
                <w:color w:val="000000"/>
                <w:sz w:val="20"/>
                <w:szCs w:val="20"/>
              </w:rPr>
              <w:t xml:space="preserve">14.2 Até 2020, </w:t>
            </w:r>
            <w:r w:rsidRPr="00A55423">
              <w:rPr>
                <w:rFonts w:ascii="Candara" w:eastAsia="Arial" w:hAnsi="Candara"/>
                <w:b/>
                <w:bCs/>
                <w:color w:val="000000"/>
                <w:sz w:val="20"/>
                <w:szCs w:val="20"/>
              </w:rPr>
              <w:t>gerir de forma sustentável e proteger os ecossistemas marinhos e costeiros para evitar impactos adversos significativos, inclusive por meio do reforço da sua capacidade de resiliência</w:t>
            </w:r>
            <w:r w:rsidRPr="00A55423">
              <w:rPr>
                <w:rFonts w:ascii="Candara" w:eastAsia="Arial" w:hAnsi="Candara"/>
                <w:color w:val="000000"/>
                <w:sz w:val="20"/>
                <w:szCs w:val="20"/>
              </w:rPr>
              <w:t>, e tomar medidas para a sua restauração, a fim de assegurar oceanos saudáveis e produtivos</w:t>
            </w:r>
          </w:p>
          <w:p w14:paraId="5687D2B3" w14:textId="77777777" w:rsidR="002836C2" w:rsidRPr="00A55423" w:rsidRDefault="002836C2" w:rsidP="002B6661">
            <w:pPr>
              <w:jc w:val="both"/>
              <w:rPr>
                <w:rFonts w:ascii="Candara" w:eastAsia="Arial" w:hAnsi="Candara"/>
                <w:color w:val="000000"/>
                <w:sz w:val="20"/>
                <w:szCs w:val="20"/>
              </w:rPr>
            </w:pPr>
            <w:r w:rsidRPr="00A55423">
              <w:rPr>
                <w:rFonts w:ascii="Candara" w:eastAsia="Arial" w:hAnsi="Candara"/>
                <w:color w:val="000000"/>
                <w:sz w:val="20"/>
                <w:szCs w:val="20"/>
              </w:rPr>
              <w:t xml:space="preserve">14.5 Até 2020, </w:t>
            </w:r>
            <w:r w:rsidRPr="00A55423">
              <w:rPr>
                <w:rFonts w:ascii="Candara" w:eastAsia="Arial" w:hAnsi="Candara"/>
                <w:b/>
                <w:bCs/>
                <w:color w:val="000000"/>
                <w:sz w:val="20"/>
                <w:szCs w:val="20"/>
              </w:rPr>
              <w:t>conservar pelo menos 10% das zonas costeiras e marinhas, de acordo com a legislação nacional e internacional</w:t>
            </w:r>
            <w:r w:rsidRPr="00A55423">
              <w:rPr>
                <w:rFonts w:ascii="Candara" w:eastAsia="Arial" w:hAnsi="Candara"/>
                <w:color w:val="000000"/>
                <w:sz w:val="20"/>
                <w:szCs w:val="20"/>
              </w:rPr>
              <w:t>, e com base na melhor informação científica disponível</w:t>
            </w:r>
          </w:p>
          <w:p w14:paraId="33AAFE49" w14:textId="77777777" w:rsidR="002836C2" w:rsidRPr="00A55423" w:rsidRDefault="002836C2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2836C2" w:rsidRPr="00A55423" w14:paraId="44C2B180" w14:textId="77777777" w:rsidTr="002B6661">
        <w:tc>
          <w:tcPr>
            <w:tcW w:w="2405" w:type="dxa"/>
            <w:vAlign w:val="center"/>
          </w:tcPr>
          <w:p w14:paraId="4A2F3A5B" w14:textId="77777777" w:rsidR="002836C2" w:rsidRPr="00A55423" w:rsidRDefault="002836C2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ODS 15: </w:t>
            </w:r>
          </w:p>
          <w:p w14:paraId="10DE8203" w14:textId="77777777" w:rsidR="002836C2" w:rsidRPr="00A55423" w:rsidRDefault="002836C2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Vida terrestre </w:t>
            </w:r>
          </w:p>
          <w:p w14:paraId="432E7579" w14:textId="77777777" w:rsidR="002836C2" w:rsidRPr="00A55423" w:rsidRDefault="002836C2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x</w:t>
            </w:r>
          </w:p>
          <w:p w14:paraId="685D6843" w14:textId="77777777" w:rsidR="002836C2" w:rsidRPr="00A55423" w:rsidRDefault="002836C2" w:rsidP="002B6661">
            <w:pPr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SE de Suporte/Habitat</w:t>
            </w:r>
          </w:p>
        </w:tc>
        <w:tc>
          <w:tcPr>
            <w:tcW w:w="6095" w:type="dxa"/>
          </w:tcPr>
          <w:p w14:paraId="6275D337" w14:textId="77777777" w:rsidR="002836C2" w:rsidRPr="00A55423" w:rsidRDefault="002836C2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15.1 Até 2020, 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assegurar a conservação, recuperação e uso sustentável de ecossistemas terrestres e de água doce interiores e seus serviços,</w:t>
            </w:r>
            <w:r w:rsidRPr="00A55423">
              <w:rPr>
                <w:rFonts w:ascii="Candara" w:hAnsi="Candara"/>
                <w:sz w:val="20"/>
                <w:szCs w:val="20"/>
              </w:rPr>
              <w:t xml:space="preserve"> em especial florestas, zonas úmidas, montanhas e terras áridas, em conformidade com as obrigações decorrentes dos acordos internacionais</w:t>
            </w:r>
          </w:p>
          <w:p w14:paraId="5D34CF01" w14:textId="77777777" w:rsidR="002836C2" w:rsidRPr="00A55423" w:rsidRDefault="002836C2" w:rsidP="002B6661">
            <w:pPr>
              <w:jc w:val="both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lastRenderedPageBreak/>
              <w:t xml:space="preserve">15.2 Até 2020, 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promover a implementação da gestão sustentável de todos os tipos de florestas, deter o desmatamento, restaurar florestas degradadas e aumentar substancialmente o florestamento e o reflorestamento globalmente</w:t>
            </w:r>
          </w:p>
          <w:p w14:paraId="4DF63407" w14:textId="77777777" w:rsidR="002836C2" w:rsidRPr="00A55423" w:rsidRDefault="002836C2" w:rsidP="002B6661">
            <w:pPr>
              <w:jc w:val="both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>15.5 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Tomar medidas urgentes e significativas para reduzir a degradação de habitat naturais, deter a perda de biodiversidade e, até 2020, proteger e evitar a extinção de espécies ameaçadas.</w:t>
            </w:r>
          </w:p>
          <w:p w14:paraId="7936C223" w14:textId="77777777" w:rsidR="002836C2" w:rsidRPr="00A55423" w:rsidRDefault="002836C2" w:rsidP="002B6661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A55423">
              <w:rPr>
                <w:rFonts w:ascii="Candara" w:hAnsi="Candara"/>
                <w:sz w:val="20"/>
                <w:szCs w:val="20"/>
              </w:rPr>
              <w:t xml:space="preserve">15.9 Até 2020, </w:t>
            </w:r>
            <w:r w:rsidRPr="00A55423">
              <w:rPr>
                <w:rFonts w:ascii="Candara" w:hAnsi="Candara"/>
                <w:b/>
                <w:bCs/>
                <w:sz w:val="20"/>
                <w:szCs w:val="20"/>
              </w:rPr>
              <w:t>integrar os valores dos ecossistemas e da biodiversidade ao planejamento nacional e local, nos processos de desenvolvimento</w:t>
            </w:r>
            <w:r w:rsidRPr="00A55423">
              <w:rPr>
                <w:rFonts w:ascii="Candara" w:hAnsi="Candara"/>
                <w:sz w:val="20"/>
                <w:szCs w:val="20"/>
              </w:rPr>
              <w:t>, nas estratégias de redução da pobreza e nos sistemas de contas</w:t>
            </w:r>
          </w:p>
        </w:tc>
      </w:tr>
    </w:tbl>
    <w:bookmarkEnd w:id="12"/>
    <w:p w14:paraId="7C204DD8" w14:textId="77777777" w:rsidR="002836C2" w:rsidRPr="00A55423" w:rsidRDefault="002836C2" w:rsidP="002836C2">
      <w:pPr>
        <w:spacing w:line="360" w:lineRule="auto"/>
        <w:jc w:val="center"/>
        <w:rPr>
          <w:rFonts w:ascii="Candara" w:hAnsi="Candara"/>
          <w:sz w:val="24"/>
          <w:szCs w:val="24"/>
        </w:rPr>
      </w:pPr>
      <w:r w:rsidRPr="00A55423">
        <w:rPr>
          <w:rFonts w:ascii="Candara" w:hAnsi="Candara"/>
          <w:sz w:val="24"/>
          <w:szCs w:val="24"/>
        </w:rPr>
        <w:lastRenderedPageBreak/>
        <w:t>Fonte: Elaborado pela autora.</w:t>
      </w:r>
    </w:p>
    <w:p w14:paraId="253E6721" w14:textId="3EAE63AF" w:rsidR="002836C2" w:rsidRPr="00A55423" w:rsidRDefault="002836C2" w:rsidP="002836C2">
      <w:pPr>
        <w:spacing w:after="0" w:line="360" w:lineRule="auto"/>
        <w:ind w:firstLine="709"/>
        <w:jc w:val="both"/>
        <w:rPr>
          <w:rFonts w:ascii="Candara" w:hAnsi="Candara"/>
          <w:sz w:val="24"/>
          <w:szCs w:val="24"/>
        </w:rPr>
      </w:pPr>
      <w:r w:rsidRPr="00A55423">
        <w:rPr>
          <w:rFonts w:ascii="Candara" w:hAnsi="Candara"/>
          <w:sz w:val="24"/>
          <w:szCs w:val="24"/>
        </w:rPr>
        <w:t xml:space="preserve">O ODS 14, </w:t>
      </w:r>
      <w:r w:rsidRPr="00A55423">
        <w:rPr>
          <w:rFonts w:ascii="Candara" w:hAnsi="Candara"/>
          <w:i/>
          <w:iCs/>
          <w:sz w:val="24"/>
          <w:szCs w:val="24"/>
        </w:rPr>
        <w:t>Cidades e comunidades sustentáveis</w:t>
      </w:r>
      <w:r w:rsidRPr="00A55423">
        <w:rPr>
          <w:rFonts w:ascii="Candara" w:hAnsi="Candara"/>
          <w:sz w:val="24"/>
          <w:szCs w:val="24"/>
        </w:rPr>
        <w:t xml:space="preserve">, tem o objetivo geral de conservar e usar de forma sustentável os oceanos, mares e os recursos marinhos para o desenvolvimento sustentável. Grande parte da poluição marinha é proveniente das atividades humanas nas cidades, sejam litorâneas ou não. Os rios levam a poluição das cidades do interior para o mar - Resíduos sólidos (lixo, </w:t>
      </w:r>
      <w:proofErr w:type="gramStart"/>
      <w:r w:rsidRPr="00A55423">
        <w:rPr>
          <w:rFonts w:ascii="Candara" w:hAnsi="Candara"/>
          <w:sz w:val="24"/>
          <w:szCs w:val="24"/>
        </w:rPr>
        <w:t xml:space="preserve">plástico, </w:t>
      </w:r>
      <w:proofErr w:type="spellStart"/>
      <w:r w:rsidRPr="00A55423">
        <w:rPr>
          <w:rFonts w:ascii="Candara" w:hAnsi="Candara"/>
          <w:sz w:val="24"/>
          <w:szCs w:val="24"/>
        </w:rPr>
        <w:t>etc</w:t>
      </w:r>
      <w:proofErr w:type="spellEnd"/>
      <w:proofErr w:type="gramEnd"/>
      <w:r w:rsidRPr="00A55423">
        <w:rPr>
          <w:rFonts w:ascii="Candara" w:hAnsi="Candara"/>
          <w:sz w:val="24"/>
          <w:szCs w:val="24"/>
        </w:rPr>
        <w:t xml:space="preserve">) e líquidos (esgoto, produtos químicos provenientes das indústrias, </w:t>
      </w:r>
      <w:proofErr w:type="spellStart"/>
      <w:r w:rsidRPr="00A55423">
        <w:rPr>
          <w:rFonts w:ascii="Candara" w:hAnsi="Candara"/>
          <w:sz w:val="24"/>
          <w:szCs w:val="24"/>
        </w:rPr>
        <w:t>etc</w:t>
      </w:r>
      <w:proofErr w:type="spellEnd"/>
      <w:r w:rsidRPr="00A55423">
        <w:rPr>
          <w:rFonts w:ascii="Candara" w:hAnsi="Candara"/>
          <w:sz w:val="24"/>
          <w:szCs w:val="24"/>
        </w:rPr>
        <w:t xml:space="preserve">), as cidades litorâneas em sua maioria não possuem sistema de tratamento de esgoto, despejando todos os resíduos diretamente no mar.  Outra questão importante é o papel dos ecossistemas costeiros na prevenção de desastres socioambientais. A restauração e conservação dos ecossistemas costeiros pode aumentar a resiliência, tendo papel fundamental no enfrentamento as mudanças climáticas. </w:t>
      </w:r>
    </w:p>
    <w:p w14:paraId="2C5C6325" w14:textId="37ABD979" w:rsidR="00F54958" w:rsidRPr="00A55423" w:rsidRDefault="002836C2" w:rsidP="002836C2">
      <w:pPr>
        <w:spacing w:after="0" w:line="360" w:lineRule="auto"/>
        <w:ind w:firstLine="709"/>
        <w:jc w:val="both"/>
        <w:rPr>
          <w:rFonts w:ascii="Candara" w:hAnsi="Candara"/>
          <w:sz w:val="24"/>
          <w:szCs w:val="24"/>
        </w:rPr>
      </w:pPr>
      <w:r w:rsidRPr="00A55423">
        <w:rPr>
          <w:rFonts w:ascii="Candara" w:hAnsi="Candara"/>
          <w:sz w:val="24"/>
          <w:szCs w:val="24"/>
        </w:rPr>
        <w:t xml:space="preserve">No </w:t>
      </w:r>
      <w:r w:rsidRPr="00A55423">
        <w:rPr>
          <w:rFonts w:ascii="Candara" w:hAnsi="Candara"/>
          <w:sz w:val="24"/>
          <w:szCs w:val="24"/>
        </w:rPr>
        <w:t xml:space="preserve">ODS 15, </w:t>
      </w:r>
      <w:r w:rsidRPr="00A55423">
        <w:rPr>
          <w:rFonts w:ascii="Candara" w:hAnsi="Candara"/>
          <w:i/>
          <w:iCs/>
          <w:sz w:val="24"/>
          <w:szCs w:val="24"/>
        </w:rPr>
        <w:t>Vida terrestre</w:t>
      </w:r>
      <w:r w:rsidRPr="00A55423">
        <w:rPr>
          <w:rFonts w:ascii="Candara" w:hAnsi="Candara"/>
          <w:sz w:val="24"/>
          <w:szCs w:val="24"/>
        </w:rPr>
        <w:t>, tem o objetivo geral de proteger, restaurar e promover o uso sustentável dos ecossistemas terrestres, gerir de forma sustentável as florestas, combater a desertificação, travar e reverter a degradação dos solos e travar a perda da biodiversidade.</w:t>
      </w:r>
      <w:r w:rsidR="00F54958" w:rsidRPr="00A55423">
        <w:rPr>
          <w:rFonts w:ascii="Candara" w:hAnsi="Candara"/>
          <w:sz w:val="24"/>
          <w:szCs w:val="24"/>
        </w:rPr>
        <w:t xml:space="preserve"> A</w:t>
      </w:r>
      <w:r w:rsidRPr="00A55423">
        <w:rPr>
          <w:rFonts w:ascii="Candara" w:hAnsi="Candara"/>
          <w:sz w:val="24"/>
          <w:szCs w:val="24"/>
        </w:rPr>
        <w:t xml:space="preserve">s diretrizes 15.1, 15.2 e 15.5 tratam da preservação, recuperação e gestão sustentável de todos os ecossistemas terrestres e de água </w:t>
      </w:r>
      <w:r w:rsidRPr="00A55423">
        <w:rPr>
          <w:rFonts w:ascii="Candara" w:hAnsi="Candara"/>
          <w:sz w:val="24"/>
          <w:szCs w:val="24"/>
        </w:rPr>
        <w:lastRenderedPageBreak/>
        <w:t xml:space="preserve">doce, destacando a importância de medidas urgentes para evitar a degradação desses habitats naturais, evitando a perda da biodiversidade. </w:t>
      </w:r>
    </w:p>
    <w:p w14:paraId="0E43376C" w14:textId="77777777" w:rsidR="00F54958" w:rsidRPr="00A55423" w:rsidRDefault="002836C2" w:rsidP="002836C2">
      <w:pPr>
        <w:spacing w:after="0" w:line="360" w:lineRule="auto"/>
        <w:ind w:firstLine="709"/>
        <w:jc w:val="both"/>
        <w:rPr>
          <w:rFonts w:ascii="Candara" w:hAnsi="Candara"/>
          <w:sz w:val="24"/>
          <w:szCs w:val="24"/>
        </w:rPr>
      </w:pPr>
      <w:r w:rsidRPr="00A55423">
        <w:rPr>
          <w:rFonts w:ascii="Candara" w:hAnsi="Candara"/>
          <w:sz w:val="24"/>
          <w:szCs w:val="24"/>
        </w:rPr>
        <w:t xml:space="preserve">Os ecossistemas urbanos, desempenham um papel importante como refúgio para diversas espécies de animais. No entanto, à medida que a urbanização se intensifica, a diversidade de espécies diminui. Projetos de arborização urbana, recuperação de áreas de preservação permanente criando corredores ecológicos e áreas verdes nas edificações, como telhados verdes, podem fornecer habitat para espécies afetadas por mudanças no uso do solo urbano. Dessa forma, a diretriz 15.9 pretende integrar os valores dos ecossistemas e da biodiversidade ao planejamento nacional e local nos processos de desenvolvimento. </w:t>
      </w:r>
    </w:p>
    <w:p w14:paraId="4D4E5943" w14:textId="6F5440B4" w:rsidR="002836C2" w:rsidRPr="00A55423" w:rsidRDefault="002836C2" w:rsidP="002836C2">
      <w:pPr>
        <w:spacing w:after="0" w:line="360" w:lineRule="auto"/>
        <w:ind w:firstLine="709"/>
        <w:jc w:val="both"/>
        <w:rPr>
          <w:rFonts w:ascii="Candara" w:hAnsi="Candara"/>
          <w:sz w:val="24"/>
          <w:szCs w:val="24"/>
        </w:rPr>
      </w:pPr>
      <w:r w:rsidRPr="00A55423">
        <w:rPr>
          <w:rFonts w:ascii="Candara" w:hAnsi="Candara"/>
          <w:sz w:val="24"/>
          <w:szCs w:val="24"/>
        </w:rPr>
        <w:t xml:space="preserve">Somente a partir de políticas públicas, não somente de planejamento urbano, mas também de educação, saúde, mobilidade, entre outras, que incluam os serviços ecossistêmicos e seus benefícios de forma interdisciplinar, será possível alcançar o tão esperado desenvolvimento sustentável. </w:t>
      </w:r>
    </w:p>
    <w:p w14:paraId="57B71B37" w14:textId="77777777" w:rsidR="002836C2" w:rsidRPr="0067678D" w:rsidRDefault="002836C2" w:rsidP="002836C2">
      <w:pPr>
        <w:spacing w:line="360" w:lineRule="auto"/>
        <w:ind w:firstLine="709"/>
        <w:jc w:val="both"/>
        <w:rPr>
          <w:rFonts w:ascii="Candara" w:eastAsia="Candara" w:hAnsi="Candara" w:cs="Candara"/>
          <w:color w:val="000000"/>
          <w:sz w:val="24"/>
          <w:szCs w:val="24"/>
        </w:rPr>
      </w:pPr>
    </w:p>
    <w:p w14:paraId="57AFB936" w14:textId="791C9855" w:rsidR="005B483D" w:rsidRPr="00A55423" w:rsidRDefault="00F54958" w:rsidP="000773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Candara" w:eastAsia="Candara" w:hAnsi="Candara" w:cs="Candara"/>
          <w:color w:val="000000"/>
          <w:sz w:val="28"/>
          <w:szCs w:val="28"/>
        </w:rPr>
      </w:pPr>
      <w:r w:rsidRPr="00A55423">
        <w:rPr>
          <w:rFonts w:ascii="Candara" w:eastAsia="Candara" w:hAnsi="Candara" w:cs="Candara"/>
          <w:color w:val="000000"/>
          <w:sz w:val="28"/>
          <w:szCs w:val="28"/>
        </w:rPr>
        <w:t>Considerações finais</w:t>
      </w:r>
    </w:p>
    <w:p w14:paraId="649FBDDD" w14:textId="77777777" w:rsidR="005B483D" w:rsidRPr="00A55423" w:rsidRDefault="005B483D">
      <w:pPr>
        <w:widowControl w:val="0"/>
        <w:shd w:val="clear" w:color="auto" w:fill="FFFFFF"/>
        <w:spacing w:after="240" w:line="360" w:lineRule="auto"/>
        <w:jc w:val="both"/>
        <w:rPr>
          <w:rFonts w:ascii="Candara" w:eastAsia="Candara" w:hAnsi="Candara" w:cs="Candara"/>
        </w:rPr>
      </w:pPr>
    </w:p>
    <w:p w14:paraId="41BB41AA" w14:textId="26588087" w:rsidR="004D0680" w:rsidRPr="00A55423" w:rsidRDefault="004D0680" w:rsidP="004D0680">
      <w:pPr>
        <w:spacing w:after="0" w:line="360" w:lineRule="auto"/>
        <w:ind w:firstLine="709"/>
        <w:jc w:val="both"/>
        <w:rPr>
          <w:rFonts w:ascii="Candara" w:hAnsi="Candara"/>
          <w:sz w:val="24"/>
          <w:szCs w:val="24"/>
        </w:rPr>
      </w:pPr>
      <w:r w:rsidRPr="00A55423">
        <w:rPr>
          <w:rFonts w:ascii="Candara" w:hAnsi="Candara"/>
          <w:sz w:val="24"/>
          <w:szCs w:val="24"/>
        </w:rPr>
        <w:t xml:space="preserve">A sociedade enfrenta diversos problemas socioambientais, decorrentes principalmente do impacto das atividades humana sobre o meio ambiente. Desde a primeira Conferência sobre Desenvolvimento e Meio Ambiente Humano da ONU, em 1972, diversas pesquisas </w:t>
      </w:r>
      <w:r w:rsidR="001C4F68" w:rsidRPr="00A55423">
        <w:rPr>
          <w:rFonts w:ascii="Candara" w:hAnsi="Candara"/>
          <w:sz w:val="24"/>
          <w:szCs w:val="24"/>
        </w:rPr>
        <w:t>indica</w:t>
      </w:r>
      <w:r w:rsidRPr="00A55423">
        <w:rPr>
          <w:rFonts w:ascii="Candara" w:hAnsi="Candara"/>
          <w:sz w:val="24"/>
          <w:szCs w:val="24"/>
        </w:rPr>
        <w:t xml:space="preserve">ram o agravamento da crise socioambiental. Ao longo desses cinquenta anos, as projeções dos estudos iniciais foram se concretizando, com aumento da temperatura global, aumento dos eventos climáticos extremos e, </w:t>
      </w:r>
      <w:r w:rsidRPr="00A55423">
        <w:rPr>
          <w:rFonts w:ascii="Candara" w:hAnsi="Candara"/>
          <w:sz w:val="24"/>
          <w:szCs w:val="24"/>
        </w:rPr>
        <w:lastRenderedPageBreak/>
        <w:t>consequentemente, aumento no número de desastres socioambientais. No entanto, apesar de tantas evidências, ainda se percebe uma dificuldade de compreensão do problema por parte de grande parte da população.</w:t>
      </w:r>
    </w:p>
    <w:p w14:paraId="1AA13F97" w14:textId="4400D764" w:rsidR="001C4F68" w:rsidRPr="00A55423" w:rsidRDefault="001C4F68" w:rsidP="001C4F68">
      <w:pPr>
        <w:spacing w:after="0" w:line="360" w:lineRule="auto"/>
        <w:ind w:firstLine="709"/>
        <w:jc w:val="both"/>
        <w:rPr>
          <w:rFonts w:ascii="Candara" w:hAnsi="Candara"/>
          <w:sz w:val="24"/>
          <w:szCs w:val="24"/>
        </w:rPr>
      </w:pPr>
      <w:r w:rsidRPr="00A55423">
        <w:rPr>
          <w:rFonts w:ascii="Candara" w:hAnsi="Candara"/>
          <w:sz w:val="24"/>
          <w:szCs w:val="24"/>
        </w:rPr>
        <w:t>O mundo vive um paradoxo: numa sociedade onde tudo está cada vez mais conectado por avanços tecnológicos, o ser humano está cada vez mais desconectado com a sua essência, consigo mesmo, com os outros e com a natureza. O conceito de serviços ecossistêmicos vem para demonstrar, de forma concreta e material, o quanto a natureza é essencial para a vida humana, fornecendo alimentos, energia, abrigo, matéria-prima e tudo mais que se utiliza na vida cotidiana. É o equilíbrio dos ecossistemas que proporciona condições de habitabilidade no nosso planeta. Portanto, resgatar essa conexão entre as pessoas e o meio ambiente é essencial não somente para melhorar a qualidade de vida, mas para garantir a vida.</w:t>
      </w:r>
    </w:p>
    <w:p w14:paraId="37113216" w14:textId="3AB918A4" w:rsidR="001C4F68" w:rsidRPr="00A55423" w:rsidRDefault="001C4F68" w:rsidP="001C4F68">
      <w:pPr>
        <w:spacing w:after="0" w:line="360" w:lineRule="auto"/>
        <w:ind w:firstLine="709"/>
        <w:jc w:val="both"/>
        <w:rPr>
          <w:rFonts w:ascii="Candara" w:hAnsi="Candara"/>
          <w:sz w:val="24"/>
          <w:szCs w:val="24"/>
        </w:rPr>
      </w:pPr>
      <w:r w:rsidRPr="00A55423">
        <w:rPr>
          <w:rFonts w:ascii="Candara" w:hAnsi="Candara"/>
          <w:sz w:val="24"/>
          <w:szCs w:val="24"/>
        </w:rPr>
        <w:t xml:space="preserve">Dessa forma, acredita-se que essa </w:t>
      </w:r>
      <w:r w:rsidRPr="00A55423">
        <w:rPr>
          <w:rFonts w:ascii="Candara" w:hAnsi="Candara"/>
          <w:sz w:val="24"/>
          <w:szCs w:val="24"/>
        </w:rPr>
        <w:t>pesquisa tem</w:t>
      </w:r>
      <w:r w:rsidRPr="00A55423">
        <w:rPr>
          <w:rFonts w:ascii="Candara" w:hAnsi="Candara"/>
          <w:sz w:val="24"/>
          <w:szCs w:val="24"/>
        </w:rPr>
        <w:t xml:space="preserve"> um papel muito importante no sentindo de ser um estudo inicial, que deve ter continuidade buscando novas abordagens metodológicas, atuando em diferentes escalas do planejamento urbano local e regional. O desenvolvimento de políticas públicas integradas, principalmente entre municípios de uma mesma região, é essencial para garantir mudanças mais efetivas e que gerem um maior impacto na realidade socioambiental </w:t>
      </w:r>
      <w:r w:rsidRPr="00A55423">
        <w:rPr>
          <w:rFonts w:ascii="Candara" w:hAnsi="Candara"/>
          <w:sz w:val="24"/>
          <w:szCs w:val="24"/>
        </w:rPr>
        <w:t>local</w:t>
      </w:r>
      <w:r w:rsidRPr="00A55423">
        <w:rPr>
          <w:rFonts w:ascii="Candara" w:hAnsi="Candara"/>
          <w:sz w:val="24"/>
          <w:szCs w:val="24"/>
        </w:rPr>
        <w:t xml:space="preserve">. </w:t>
      </w:r>
    </w:p>
    <w:p w14:paraId="2F219F05" w14:textId="77777777" w:rsidR="001C4F68" w:rsidRPr="00A55423" w:rsidRDefault="001C4F68" w:rsidP="001C4F68">
      <w:pPr>
        <w:spacing w:after="0" w:line="360" w:lineRule="auto"/>
        <w:ind w:firstLine="709"/>
        <w:jc w:val="both"/>
        <w:rPr>
          <w:rFonts w:ascii="Candara" w:hAnsi="Candara"/>
          <w:sz w:val="24"/>
          <w:szCs w:val="24"/>
        </w:rPr>
      </w:pPr>
      <w:r w:rsidRPr="00A55423">
        <w:rPr>
          <w:rFonts w:ascii="Candara" w:hAnsi="Candara"/>
          <w:sz w:val="24"/>
          <w:szCs w:val="24"/>
        </w:rPr>
        <w:t>A proposta de relacionar os serviços ecossistêmicos com os Objetivos de Desenvolvimento Sustentável tem o objetivo de centralizar os esforços numa agenda de políticas públicas já existente, fortalecendo ainda mais os ODS e trazendo uma relação mais direta com a Arquitetura e o Planejamento Urbano e Regional.</w:t>
      </w:r>
      <w:r w:rsidRPr="00A55423">
        <w:rPr>
          <w:rFonts w:ascii="Candara" w:hAnsi="Candara"/>
          <w:sz w:val="24"/>
          <w:szCs w:val="24"/>
        </w:rPr>
        <w:t xml:space="preserve"> </w:t>
      </w:r>
    </w:p>
    <w:p w14:paraId="449D43AF" w14:textId="684D8DEF" w:rsidR="001C4F68" w:rsidRPr="00A55423" w:rsidRDefault="001C4F68" w:rsidP="001C4F68">
      <w:pPr>
        <w:spacing w:after="0" w:line="360" w:lineRule="auto"/>
        <w:ind w:firstLine="709"/>
        <w:jc w:val="both"/>
        <w:rPr>
          <w:rFonts w:ascii="Candara" w:hAnsi="Candara"/>
          <w:sz w:val="24"/>
          <w:szCs w:val="24"/>
        </w:rPr>
      </w:pPr>
      <w:r w:rsidRPr="00A55423">
        <w:rPr>
          <w:rFonts w:ascii="Candara" w:hAnsi="Candara"/>
          <w:sz w:val="24"/>
          <w:szCs w:val="24"/>
        </w:rPr>
        <w:t>Os</w:t>
      </w:r>
      <w:r w:rsidRPr="00A55423">
        <w:rPr>
          <w:rFonts w:ascii="Candara" w:hAnsi="Candara"/>
          <w:sz w:val="24"/>
          <w:szCs w:val="24"/>
        </w:rPr>
        <w:t xml:space="preserve"> serviços ecossistêmicos estão diretamente relacionados aos ODS, pois para alcançar o desenvolvimento sustentável é essencial garantir o equilíbrio dos </w:t>
      </w:r>
      <w:r w:rsidRPr="00A55423">
        <w:rPr>
          <w:rFonts w:ascii="Candara" w:hAnsi="Candara"/>
          <w:sz w:val="24"/>
          <w:szCs w:val="24"/>
        </w:rPr>
        <w:lastRenderedPageBreak/>
        <w:t>ecossistemas existentes também nas áreas urbanas. Cada remanescente de área verde, de floresta preservada, tem um papel muito importante do desenvolvimento urbano, seja garantindo o abastecimento de água (infiltração da água no solo e proteção de nascentes), seja cumprindo a função de proteção contra desastres (vegetações nas encostas e áreas alagáveis), seja na purificação do ar (captura de carbono e redução da poluição), seja na preservação da biodiversidade (habitat), seja na contemplação da paisagem</w:t>
      </w:r>
      <w:r w:rsidRPr="00A55423">
        <w:rPr>
          <w:rFonts w:ascii="Candara" w:hAnsi="Candara"/>
          <w:sz w:val="24"/>
          <w:szCs w:val="24"/>
        </w:rPr>
        <w:t>.</w:t>
      </w:r>
      <w:r w:rsidRPr="00A55423">
        <w:rPr>
          <w:rFonts w:ascii="Candara" w:hAnsi="Candara"/>
          <w:sz w:val="24"/>
          <w:szCs w:val="24"/>
        </w:rPr>
        <w:t xml:space="preserve">  </w:t>
      </w:r>
    </w:p>
    <w:p w14:paraId="45B9358D" w14:textId="77777777" w:rsidR="005B483D" w:rsidRPr="00A55423" w:rsidRDefault="00CE7EE5">
      <w:pPr>
        <w:pBdr>
          <w:top w:val="nil"/>
          <w:left w:val="nil"/>
          <w:bottom w:val="nil"/>
          <w:right w:val="nil"/>
          <w:between w:val="nil"/>
        </w:pBdr>
        <w:spacing w:before="360" w:after="200" w:line="360" w:lineRule="auto"/>
        <w:jc w:val="both"/>
        <w:rPr>
          <w:rFonts w:ascii="Candara" w:eastAsia="Candara" w:hAnsi="Candara" w:cs="Candara"/>
          <w:b/>
          <w:color w:val="000000"/>
          <w:sz w:val="24"/>
          <w:szCs w:val="24"/>
        </w:rPr>
      </w:pPr>
      <w:r w:rsidRPr="00A55423">
        <w:rPr>
          <w:rFonts w:ascii="Candara" w:eastAsia="Candara" w:hAnsi="Candara" w:cs="Candara"/>
          <w:b/>
          <w:color w:val="000000"/>
          <w:sz w:val="24"/>
          <w:szCs w:val="24"/>
        </w:rPr>
        <w:t xml:space="preserve">Referências </w:t>
      </w:r>
    </w:p>
    <w:p w14:paraId="710F40F4" w14:textId="77777777" w:rsidR="00A55423" w:rsidRPr="00A55423" w:rsidRDefault="00A55423" w:rsidP="00A55423">
      <w:pPr>
        <w:spacing w:after="1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BIGGS, R.; SCHLÜTER, M.; SCHOON, M. L. </w:t>
      </w:r>
      <w:r w:rsidRPr="00A55423">
        <w:rPr>
          <w:rFonts w:ascii="Candara" w:eastAsia="Candara" w:hAnsi="Candara" w:cs="Candara"/>
          <w:i/>
          <w:iCs/>
          <w:color w:val="000000"/>
          <w:sz w:val="24"/>
          <w:szCs w:val="24"/>
        </w:rPr>
        <w:t>Principles for Building Resilience: Sustaining Ecosystem Services in Social–Ecological Systems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. Cambridge University Press, 2015. </w:t>
      </w:r>
    </w:p>
    <w:p w14:paraId="713BC214" w14:textId="77777777" w:rsidR="00A55423" w:rsidRPr="00A55423" w:rsidRDefault="00A55423" w:rsidP="00A55423">
      <w:pPr>
        <w:spacing w:after="100" w:line="240" w:lineRule="auto"/>
        <w:contextualSpacing/>
        <w:jc w:val="both"/>
        <w:rPr>
          <w:rFonts w:ascii="Candara" w:hAnsi="Candara"/>
          <w:noProof/>
          <w:color w:val="000000"/>
          <w:sz w:val="24"/>
          <w:szCs w:val="24"/>
          <w:lang w:val="en-GB" w:eastAsia="en-US"/>
        </w:rPr>
      </w:pPr>
      <w:r w:rsidRPr="00A55423">
        <w:rPr>
          <w:rFonts w:ascii="Candara" w:hAnsi="Candara"/>
          <w:noProof/>
          <w:color w:val="000000"/>
          <w:sz w:val="24"/>
          <w:szCs w:val="24"/>
          <w:lang w:val="en-GB" w:eastAsia="en-US"/>
        </w:rPr>
        <w:t>DÍAZ, S. et al. The IPBES Conceptual Framework - connecting nature and people.</w:t>
      </w:r>
      <w:r w:rsidRPr="00A55423">
        <w:rPr>
          <w:rFonts w:ascii="Candara" w:hAnsi="Candara"/>
          <w:b/>
          <w:bCs/>
          <w:noProof/>
          <w:color w:val="000000"/>
          <w:sz w:val="24"/>
          <w:szCs w:val="24"/>
          <w:lang w:val="en-GB" w:eastAsia="en-US"/>
        </w:rPr>
        <w:t xml:space="preserve"> </w:t>
      </w:r>
      <w:r w:rsidRPr="00A55423">
        <w:rPr>
          <w:rFonts w:ascii="Candara" w:hAnsi="Candara"/>
          <w:i/>
          <w:iCs/>
          <w:noProof/>
          <w:color w:val="000000"/>
          <w:sz w:val="24"/>
          <w:szCs w:val="24"/>
          <w:lang w:val="en-GB" w:eastAsia="en-US"/>
        </w:rPr>
        <w:t>Current Opinion in Environmental Sustainability</w:t>
      </w:r>
      <w:r w:rsidRPr="00A55423">
        <w:rPr>
          <w:rFonts w:ascii="Candara" w:hAnsi="Candara"/>
          <w:noProof/>
          <w:color w:val="000000"/>
          <w:sz w:val="24"/>
          <w:szCs w:val="24"/>
          <w:lang w:val="en-GB" w:eastAsia="en-US"/>
        </w:rPr>
        <w:t>, v. 14, p. 1-16, 2015.</w:t>
      </w:r>
    </w:p>
    <w:p w14:paraId="1C9179C5" w14:textId="77777777" w:rsidR="00A55423" w:rsidRPr="00A55423" w:rsidRDefault="00A55423" w:rsidP="00A55423">
      <w:pPr>
        <w:spacing w:after="100" w:line="240" w:lineRule="auto"/>
        <w:jc w:val="both"/>
        <w:rPr>
          <w:rFonts w:ascii="Candara" w:hAnsi="Candara"/>
          <w:color w:val="000000"/>
          <w:sz w:val="24"/>
          <w:szCs w:val="24"/>
        </w:rPr>
      </w:pPr>
      <w:r w:rsidRPr="00A55423">
        <w:rPr>
          <w:rFonts w:ascii="Candara" w:hAnsi="Candara"/>
          <w:color w:val="000000"/>
          <w:sz w:val="24"/>
          <w:szCs w:val="24"/>
          <w:lang w:val="en-GB"/>
        </w:rPr>
        <w:t xml:space="preserve">FAO – Food and Agriculture Organization of the United Nations. </w:t>
      </w:r>
      <w:r w:rsidRPr="00A55423">
        <w:rPr>
          <w:rFonts w:ascii="Candara" w:hAnsi="Candara"/>
          <w:i/>
          <w:iCs/>
          <w:color w:val="000000"/>
          <w:sz w:val="24"/>
          <w:szCs w:val="24"/>
          <w:lang w:val="en-GB"/>
        </w:rPr>
        <w:t>Payments for ecosystem services and food security</w:t>
      </w:r>
      <w:r w:rsidRPr="00A55423">
        <w:rPr>
          <w:rFonts w:ascii="Candara" w:hAnsi="Candara"/>
          <w:color w:val="000000"/>
          <w:sz w:val="24"/>
          <w:szCs w:val="24"/>
          <w:lang w:val="en-GB"/>
        </w:rPr>
        <w:t xml:space="preserve">. </w:t>
      </w:r>
      <w:proofErr w:type="spellStart"/>
      <w:r w:rsidRPr="00A55423">
        <w:rPr>
          <w:rFonts w:ascii="Candara" w:hAnsi="Candara"/>
          <w:color w:val="000000"/>
          <w:sz w:val="24"/>
          <w:szCs w:val="24"/>
        </w:rPr>
        <w:t>Rome</w:t>
      </w:r>
      <w:proofErr w:type="spellEnd"/>
      <w:r w:rsidRPr="00A55423">
        <w:rPr>
          <w:rFonts w:ascii="Candara" w:hAnsi="Candara"/>
          <w:color w:val="000000"/>
          <w:sz w:val="24"/>
          <w:szCs w:val="24"/>
        </w:rPr>
        <w:t>: FAO, 2011.</w:t>
      </w:r>
    </w:p>
    <w:p w14:paraId="13F941D4" w14:textId="77777777" w:rsidR="00A55423" w:rsidRPr="00A55423" w:rsidRDefault="00A55423" w:rsidP="00A55423">
      <w:pPr>
        <w:pStyle w:val="Standard"/>
        <w:spacing w:after="100" w:line="240" w:lineRule="auto"/>
        <w:jc w:val="both"/>
        <w:rPr>
          <w:rFonts w:ascii="Candara" w:eastAsia="Candara" w:hAnsi="Candara" w:cs="Candara"/>
          <w:color w:val="000000"/>
          <w:kern w:val="0"/>
          <w:szCs w:val="24"/>
          <w:lang w:eastAsia="pt-BR"/>
        </w:rPr>
      </w:pPr>
      <w:r w:rsidRPr="00A55423">
        <w:rPr>
          <w:rFonts w:ascii="Candara" w:eastAsia="Candara" w:hAnsi="Candara" w:cs="Candara"/>
          <w:color w:val="000000"/>
          <w:kern w:val="0"/>
          <w:szCs w:val="24"/>
          <w:lang w:eastAsia="pt-BR"/>
        </w:rPr>
        <w:t xml:space="preserve">GÓMEZ-BAGGETHUN, E. et al. GÓMEZ-BAGGETHUN, E.; GREN, A.; BARTON, D. N.; </w:t>
      </w:r>
      <w:proofErr w:type="gramStart"/>
      <w:r w:rsidRPr="00A55423">
        <w:rPr>
          <w:rFonts w:ascii="Candara" w:eastAsia="Candara" w:hAnsi="Candara" w:cs="Candara"/>
          <w:color w:val="000000"/>
          <w:kern w:val="0"/>
          <w:szCs w:val="24"/>
          <w:lang w:eastAsia="pt-BR"/>
        </w:rPr>
        <w:t>LANGEMEYER,  J.</w:t>
      </w:r>
      <w:proofErr w:type="gramEnd"/>
      <w:r w:rsidRPr="00A55423">
        <w:rPr>
          <w:rFonts w:ascii="Candara" w:eastAsia="Candara" w:hAnsi="Candara" w:cs="Candara"/>
          <w:color w:val="000000"/>
          <w:kern w:val="0"/>
          <w:szCs w:val="24"/>
          <w:lang w:eastAsia="pt-BR"/>
        </w:rPr>
        <w:t>; MCPHEARSON, T.; O’FARRELL , P. ; ANDERSSON E.; HAMSTEAD , Z.; KREMER , P. Urban Ecosystem Services. In: GÓMEZ-BAGGETHUN, E; GREN, A.; BARTON, D.; LANGEMEYER, J.; MCPHEARSON, T.; O'FARRELL, P. Urbanization, biodiversity and ecosystem services: challenges and opportunities: a global assessment. p.175-251, 2013.</w:t>
      </w:r>
    </w:p>
    <w:p w14:paraId="5C5F0B86" w14:textId="77777777" w:rsidR="00A55423" w:rsidRPr="00A55423" w:rsidRDefault="00A55423" w:rsidP="00A55423">
      <w:pPr>
        <w:pStyle w:val="Standard"/>
        <w:spacing w:after="100" w:line="240" w:lineRule="auto"/>
        <w:jc w:val="both"/>
        <w:rPr>
          <w:rFonts w:ascii="Candara" w:eastAsia="Candara" w:hAnsi="Candara" w:cs="Candara"/>
          <w:color w:val="000000"/>
          <w:kern w:val="0"/>
          <w:szCs w:val="24"/>
          <w:lang w:eastAsia="pt-BR"/>
        </w:rPr>
      </w:pPr>
      <w:r w:rsidRPr="00A55423">
        <w:rPr>
          <w:rFonts w:ascii="Candara" w:eastAsia="Candara" w:hAnsi="Candara" w:cs="Candara"/>
          <w:color w:val="000000"/>
          <w:kern w:val="0"/>
          <w:szCs w:val="24"/>
          <w:lang w:eastAsia="pt-BR"/>
        </w:rPr>
        <w:t xml:space="preserve">GÓMEZ-BAGGETHUN, Erik; BARTON, David N. Classifying and valuing ecosystem services for urban planning. Ecological Economics, v.86, p. 235-245, 2013. DOI: </w:t>
      </w:r>
      <w:hyperlink r:id="rId10" w:tgtFrame="_blank" w:tooltip="Persistent link using digital object identifier" w:history="1">
        <w:r w:rsidRPr="00A55423">
          <w:rPr>
            <w:rFonts w:ascii="Candara" w:eastAsia="Candara" w:hAnsi="Candara" w:cs="Candara"/>
            <w:color w:val="000000"/>
            <w:kern w:val="0"/>
            <w:szCs w:val="24"/>
            <w:lang w:eastAsia="pt-BR"/>
          </w:rPr>
          <w:t>https://doi.org/10.1016/j.ecolecon.2012.08.019</w:t>
        </w:r>
      </w:hyperlink>
      <w:hyperlink r:id="rId11" w:tgtFrame="_blank" w:history="1">
        <w:r w:rsidRPr="00A55423">
          <w:rPr>
            <w:rFonts w:ascii="Candara" w:eastAsia="Candara" w:hAnsi="Candara" w:cs="Candara"/>
            <w:color w:val="000000"/>
            <w:kern w:val="0"/>
            <w:szCs w:val="24"/>
            <w:lang w:eastAsia="pt-BR"/>
          </w:rPr>
          <w:t>Get rights and content</w:t>
        </w:r>
      </w:hyperlink>
    </w:p>
    <w:p w14:paraId="454A05A5" w14:textId="77777777" w:rsidR="00A55423" w:rsidRPr="00A55423" w:rsidRDefault="00A55423" w:rsidP="00A55423">
      <w:pPr>
        <w:spacing w:after="1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IPCC. </w:t>
      </w:r>
      <w:r w:rsidRPr="00A55423">
        <w:rPr>
          <w:rFonts w:ascii="Candara" w:eastAsia="Candara" w:hAnsi="Candara" w:cs="Candara"/>
          <w:i/>
          <w:iCs/>
          <w:color w:val="000000"/>
          <w:sz w:val="24"/>
          <w:szCs w:val="24"/>
        </w:rPr>
        <w:t>Climate Change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 2014: Synthesis Report. Contribution of Working Groups I, II and III to the Fifth Assessment Report of the Intergovernmental Panel on Climate Change [Core Writing Team, R.K. Pachauri and L.A. Meyer (eds.)]. IPCC, Geneva, Switzerland, 151 pp. 2014b. </w:t>
      </w:r>
    </w:p>
    <w:p w14:paraId="43C76F58" w14:textId="77777777" w:rsidR="00A55423" w:rsidRPr="00A55423" w:rsidRDefault="00A55423" w:rsidP="00A55423">
      <w:pPr>
        <w:spacing w:after="1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A55423">
        <w:rPr>
          <w:rFonts w:ascii="Candara" w:eastAsia="Candara" w:hAnsi="Candara" w:cs="Candara"/>
          <w:color w:val="000000"/>
          <w:sz w:val="24"/>
          <w:szCs w:val="24"/>
        </w:rPr>
        <w:lastRenderedPageBreak/>
        <w:t xml:space="preserve">IPCC. Summary for Policymakers. In: </w:t>
      </w:r>
      <w:r w:rsidRPr="00A55423">
        <w:rPr>
          <w:rFonts w:ascii="Candara" w:eastAsia="Candara" w:hAnsi="Candara" w:cs="Candara"/>
          <w:i/>
          <w:iCs/>
          <w:color w:val="000000"/>
          <w:sz w:val="24"/>
          <w:szCs w:val="24"/>
        </w:rPr>
        <w:t>Global Warming of 1.5°C</w:t>
      </w:r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. An IPCC Special Report on the impacts of global warming of 1.5°C above pre-industrial levels and related global greenhouse gas emission pathways, in the context of strengthening the global response to the threat of climate change, sustainable development, and efforts to eradicate poverty [Masson-Delmotte, V., P. Zhai, H.-O. </w:t>
      </w:r>
      <w:proofErr w:type="spellStart"/>
      <w:r w:rsidRPr="00A55423">
        <w:rPr>
          <w:rFonts w:ascii="Candara" w:eastAsia="Candara" w:hAnsi="Candara" w:cs="Candara"/>
          <w:color w:val="000000"/>
          <w:sz w:val="24"/>
          <w:szCs w:val="24"/>
        </w:rPr>
        <w:t>Pörtner</w:t>
      </w:r>
      <w:proofErr w:type="spellEnd"/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, D. Roberts, J. Skea, P.R. Shukla, A. Pirani, W. </w:t>
      </w:r>
      <w:proofErr w:type="spellStart"/>
      <w:r w:rsidRPr="00A55423">
        <w:rPr>
          <w:rFonts w:ascii="Candara" w:eastAsia="Candara" w:hAnsi="Candara" w:cs="Candara"/>
          <w:color w:val="000000"/>
          <w:sz w:val="24"/>
          <w:szCs w:val="24"/>
        </w:rPr>
        <w:t>Moufouma</w:t>
      </w:r>
      <w:proofErr w:type="spellEnd"/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-Okia, C. </w:t>
      </w:r>
      <w:proofErr w:type="spellStart"/>
      <w:r w:rsidRPr="00A55423">
        <w:rPr>
          <w:rFonts w:ascii="Candara" w:eastAsia="Candara" w:hAnsi="Candara" w:cs="Candara"/>
          <w:color w:val="000000"/>
          <w:sz w:val="24"/>
          <w:szCs w:val="24"/>
        </w:rPr>
        <w:t>Péan</w:t>
      </w:r>
      <w:proofErr w:type="spellEnd"/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, R. Pidcock, S. Connors, J.B.R. Matthews, Y. Chen, X. Zhou, M.I. Gomis, E. </w:t>
      </w:r>
      <w:proofErr w:type="spellStart"/>
      <w:r w:rsidRPr="00A55423">
        <w:rPr>
          <w:rFonts w:ascii="Candara" w:eastAsia="Candara" w:hAnsi="Candara" w:cs="Candara"/>
          <w:color w:val="000000"/>
          <w:sz w:val="24"/>
          <w:szCs w:val="24"/>
        </w:rPr>
        <w:t>Lonnoy</w:t>
      </w:r>
      <w:proofErr w:type="spellEnd"/>
      <w:r w:rsidRPr="00A55423">
        <w:rPr>
          <w:rFonts w:ascii="Candara" w:eastAsia="Candara" w:hAnsi="Candara" w:cs="Candara"/>
          <w:color w:val="000000"/>
          <w:sz w:val="24"/>
          <w:szCs w:val="24"/>
        </w:rPr>
        <w:t xml:space="preserve">, T. Maycock, M. Tignor, and T. Waterfield (eds.)]. World Meteorological Organization, Geneva, Switzerland, 32 pp. 2018. </w:t>
      </w:r>
    </w:p>
    <w:p w14:paraId="55076C18" w14:textId="77777777" w:rsidR="00A55423" w:rsidRPr="00A55423" w:rsidRDefault="00A55423" w:rsidP="00A55423">
      <w:pPr>
        <w:spacing w:after="100" w:line="240" w:lineRule="auto"/>
        <w:jc w:val="both"/>
        <w:rPr>
          <w:rFonts w:ascii="Candara" w:hAnsi="Candara"/>
          <w:color w:val="000000"/>
          <w:sz w:val="24"/>
          <w:szCs w:val="24"/>
          <w:lang w:val="en-GB"/>
        </w:rPr>
      </w:pPr>
      <w:r w:rsidRPr="00A55423">
        <w:rPr>
          <w:rFonts w:ascii="Candara" w:hAnsi="Candara"/>
          <w:color w:val="000000"/>
          <w:sz w:val="24"/>
          <w:szCs w:val="24"/>
          <w:lang w:val="en-GB"/>
        </w:rPr>
        <w:t xml:space="preserve">Millenium Ecosystem Assessment (MA). </w:t>
      </w:r>
      <w:r w:rsidRPr="00A55423">
        <w:rPr>
          <w:rFonts w:ascii="Candara" w:hAnsi="Candara"/>
          <w:i/>
          <w:iCs/>
          <w:color w:val="000000"/>
          <w:sz w:val="24"/>
          <w:szCs w:val="24"/>
          <w:lang w:val="en-GB"/>
        </w:rPr>
        <w:t>Ecosystems and human well-being:</w:t>
      </w:r>
      <w:r w:rsidRPr="00A55423">
        <w:rPr>
          <w:rFonts w:ascii="Candara" w:hAnsi="Candara"/>
          <w:color w:val="000000"/>
          <w:sz w:val="24"/>
          <w:szCs w:val="24"/>
          <w:lang w:val="en-GB"/>
        </w:rPr>
        <w:t xml:space="preserve"> Biodiversity Synthesis. World Resources Institute, Washington, DC. Island Press, 31 p, 2005.</w:t>
      </w:r>
    </w:p>
    <w:p w14:paraId="18CAA87E" w14:textId="77777777" w:rsidR="00A55423" w:rsidRPr="00A55423" w:rsidRDefault="00A55423" w:rsidP="00A55423">
      <w:pPr>
        <w:spacing w:after="100" w:line="240" w:lineRule="auto"/>
        <w:jc w:val="both"/>
        <w:rPr>
          <w:rFonts w:ascii="Candara" w:hAnsi="Candara"/>
          <w:sz w:val="24"/>
          <w:szCs w:val="24"/>
          <w:shd w:val="clear" w:color="auto" w:fill="FFFFFF"/>
        </w:rPr>
      </w:pPr>
      <w:r w:rsidRPr="00A55423">
        <w:rPr>
          <w:rFonts w:ascii="Candara" w:hAnsi="Candara"/>
          <w:sz w:val="24"/>
          <w:szCs w:val="24"/>
          <w:shd w:val="clear" w:color="auto" w:fill="FFFFFF"/>
        </w:rPr>
        <w:t xml:space="preserve">ONU – ORGANIZAÇÃO DAS NAÇÕES UNIDAS. </w:t>
      </w:r>
      <w:r w:rsidRPr="00A55423">
        <w:rPr>
          <w:rFonts w:ascii="Candara" w:hAnsi="Candara"/>
          <w:i/>
          <w:iCs/>
          <w:sz w:val="24"/>
          <w:szCs w:val="24"/>
          <w:shd w:val="clear" w:color="auto" w:fill="FFFFFF"/>
        </w:rPr>
        <w:t>Agenda 2030 para o desenvolvimento sustentável</w:t>
      </w:r>
      <w:r w:rsidRPr="00A55423">
        <w:rPr>
          <w:rFonts w:ascii="Candara" w:hAnsi="Candara"/>
          <w:sz w:val="24"/>
          <w:szCs w:val="24"/>
          <w:shd w:val="clear" w:color="auto" w:fill="FFFFFF"/>
        </w:rPr>
        <w:t xml:space="preserve"> (2015). Disponível em:&lt; </w:t>
      </w:r>
      <w:hyperlink r:id="rId12" w:history="1">
        <w:r w:rsidRPr="00A55423">
          <w:rPr>
            <w:rStyle w:val="Hyperlink"/>
            <w:rFonts w:ascii="Candara" w:hAnsi="Candara"/>
            <w:sz w:val="24"/>
            <w:szCs w:val="24"/>
            <w:shd w:val="clear" w:color="auto" w:fill="FFFFFF"/>
          </w:rPr>
          <w:t>https://brasil.un.org/pt-br/91863-agenda-2030-para-o-desenvolvimento-sustent%C3%A1vel</w:t>
        </w:r>
      </w:hyperlink>
      <w:r w:rsidRPr="00A55423">
        <w:rPr>
          <w:rFonts w:ascii="Candara" w:hAnsi="Candara"/>
          <w:sz w:val="24"/>
          <w:szCs w:val="24"/>
          <w:shd w:val="clear" w:color="auto" w:fill="FFFFFF"/>
        </w:rPr>
        <w:t>&gt; acesso: 16 jun. 2023.</w:t>
      </w:r>
    </w:p>
    <w:p w14:paraId="31AEA019" w14:textId="77777777" w:rsidR="00A55423" w:rsidRPr="00A55423" w:rsidRDefault="00A55423" w:rsidP="00A55423">
      <w:pPr>
        <w:autoSpaceDE w:val="0"/>
        <w:spacing w:after="100" w:line="240" w:lineRule="auto"/>
        <w:jc w:val="both"/>
        <w:rPr>
          <w:rFonts w:ascii="Candara" w:hAnsi="Candara"/>
          <w:sz w:val="24"/>
          <w:szCs w:val="24"/>
        </w:rPr>
      </w:pPr>
      <w:r w:rsidRPr="00A55423">
        <w:rPr>
          <w:rFonts w:ascii="Candara" w:hAnsi="Candara"/>
          <w:sz w:val="24"/>
          <w:szCs w:val="24"/>
          <w:shd w:val="clear" w:color="auto" w:fill="FFFFFF"/>
        </w:rPr>
        <w:t xml:space="preserve">PBMC - Mudanças Climáticas e Cidades. RIBEIRO, S. K.; SANTOS, A. S. (Eds.). </w:t>
      </w:r>
      <w:r w:rsidRPr="00A55423">
        <w:rPr>
          <w:rFonts w:ascii="Candara" w:hAnsi="Candara"/>
          <w:bCs/>
          <w:i/>
          <w:iCs/>
          <w:sz w:val="24"/>
          <w:szCs w:val="24"/>
          <w:shd w:val="clear" w:color="auto" w:fill="FFFFFF"/>
        </w:rPr>
        <w:t>Relatório Especial do Painel Brasileiro de Mudanças Climáticas</w:t>
      </w:r>
      <w:r w:rsidRPr="00A55423">
        <w:rPr>
          <w:rFonts w:ascii="Candara" w:hAnsi="Candara"/>
          <w:sz w:val="24"/>
          <w:szCs w:val="24"/>
          <w:shd w:val="clear" w:color="auto" w:fill="FFFFFF"/>
        </w:rPr>
        <w:t xml:space="preserve">. COPPE – UFRJ. Rio de Janeiro, Brasil. 116p. 2016. </w:t>
      </w:r>
    </w:p>
    <w:p w14:paraId="1340AD03" w14:textId="77777777" w:rsidR="00A55423" w:rsidRPr="00A55423" w:rsidRDefault="00A55423" w:rsidP="00A55423">
      <w:pPr>
        <w:spacing w:after="100" w:line="240" w:lineRule="auto"/>
        <w:jc w:val="both"/>
        <w:rPr>
          <w:rFonts w:ascii="Candara" w:hAnsi="Candara" w:cs="Arial"/>
          <w:color w:val="000000"/>
          <w:sz w:val="24"/>
          <w:szCs w:val="24"/>
          <w:lang w:val="en-US"/>
        </w:rPr>
      </w:pPr>
      <w:r w:rsidRPr="00A55423">
        <w:rPr>
          <w:rFonts w:ascii="Candara" w:hAnsi="Candara" w:cs="Arial"/>
          <w:color w:val="000000"/>
          <w:sz w:val="24"/>
          <w:szCs w:val="24"/>
          <w:lang w:val="en-GB"/>
        </w:rPr>
        <w:t xml:space="preserve">PICKETT, S. T. A.; CADENASSO, M. L.; GROVE, J. M.; NILON, C. H.; POUYAT, R.V.; ZIPPERER, W. C.; COSTANZA, R. </w:t>
      </w:r>
      <w:r w:rsidRPr="00A55423">
        <w:rPr>
          <w:rFonts w:ascii="Candara" w:hAnsi="Candara" w:cs="Arial"/>
          <w:i/>
          <w:iCs/>
          <w:color w:val="000000"/>
          <w:sz w:val="24"/>
          <w:szCs w:val="24"/>
          <w:lang w:val="en-GB"/>
        </w:rPr>
        <w:t>Urban ecological systems:</w:t>
      </w:r>
      <w:r w:rsidRPr="00A55423">
        <w:rPr>
          <w:rFonts w:ascii="Candara" w:hAnsi="Candara" w:cs="Arial"/>
          <w:color w:val="000000"/>
          <w:sz w:val="24"/>
          <w:szCs w:val="24"/>
          <w:lang w:val="en-GB"/>
        </w:rPr>
        <w:t xml:space="preserve"> linking terrestrial ecological, physical, and socioeconomic components of metropolitan areas. </w:t>
      </w:r>
      <w:r w:rsidRPr="00A55423">
        <w:rPr>
          <w:rFonts w:ascii="Candara" w:hAnsi="Candara" w:cs="Arial"/>
          <w:color w:val="000000"/>
          <w:sz w:val="24"/>
          <w:szCs w:val="24"/>
          <w:lang w:val="en-US"/>
        </w:rPr>
        <w:t>Annual Review of Ecology and Systematics, v. 32, p. 127-157, 2001.</w:t>
      </w:r>
    </w:p>
    <w:p w14:paraId="3339FBF8" w14:textId="77777777" w:rsidR="00A55423" w:rsidRPr="00A55423" w:rsidRDefault="00A55423" w:rsidP="00A55423">
      <w:pPr>
        <w:pStyle w:val="Standard"/>
        <w:spacing w:after="100" w:line="240" w:lineRule="auto"/>
        <w:rPr>
          <w:rFonts w:ascii="Candara" w:hAnsi="Candara"/>
          <w:szCs w:val="24"/>
        </w:rPr>
      </w:pPr>
      <w:r w:rsidRPr="00A55423">
        <w:rPr>
          <w:rFonts w:ascii="Candara" w:hAnsi="Candara"/>
          <w:szCs w:val="24"/>
          <w:lang w:val="en-GB"/>
        </w:rPr>
        <w:t xml:space="preserve">UNITED NATIONS, Department of Economic and Social Affairs. </w:t>
      </w:r>
      <w:r w:rsidRPr="00A55423">
        <w:rPr>
          <w:rFonts w:ascii="Candara" w:hAnsi="Candara"/>
          <w:i/>
          <w:iCs/>
          <w:szCs w:val="24"/>
          <w:lang w:val="en-GB"/>
        </w:rPr>
        <w:t>World urbanization prospects</w:t>
      </w:r>
      <w:r w:rsidRPr="00A55423">
        <w:rPr>
          <w:rFonts w:ascii="Candara" w:hAnsi="Candara"/>
          <w:szCs w:val="24"/>
          <w:lang w:val="en-GB"/>
        </w:rPr>
        <w:t xml:space="preserve">. The 2018 Revision. </w:t>
      </w:r>
      <w:r w:rsidRPr="00A55423">
        <w:rPr>
          <w:rFonts w:ascii="Candara" w:hAnsi="Candara"/>
          <w:szCs w:val="24"/>
        </w:rPr>
        <w:t xml:space="preserve">New York: United </w:t>
      </w:r>
      <w:proofErr w:type="spellStart"/>
      <w:r w:rsidRPr="00A55423">
        <w:rPr>
          <w:rFonts w:ascii="Candara" w:hAnsi="Candara"/>
          <w:szCs w:val="24"/>
        </w:rPr>
        <w:t>Nations</w:t>
      </w:r>
      <w:proofErr w:type="spellEnd"/>
      <w:r w:rsidRPr="00A55423">
        <w:rPr>
          <w:rFonts w:ascii="Candara" w:hAnsi="Candara"/>
          <w:szCs w:val="24"/>
        </w:rPr>
        <w:t>, 2019. Disponível em: https://population.un.org/wup/Publications/Files/WUP2018-Report.pdf. Acesso em: 29 mar. 2020</w:t>
      </w:r>
    </w:p>
    <w:p w14:paraId="5284358E" w14:textId="77777777" w:rsidR="00A55423" w:rsidRPr="00A55423" w:rsidRDefault="00A55423" w:rsidP="00A55423">
      <w:pPr>
        <w:pStyle w:val="Standard"/>
        <w:spacing w:after="100" w:line="240" w:lineRule="auto"/>
        <w:rPr>
          <w:rFonts w:ascii="Candara" w:hAnsi="Candara"/>
          <w:szCs w:val="24"/>
        </w:rPr>
      </w:pPr>
      <w:r w:rsidRPr="00A55423">
        <w:rPr>
          <w:rFonts w:ascii="Candara" w:hAnsi="Candara"/>
          <w:szCs w:val="24"/>
          <w:lang w:val="en-GB"/>
        </w:rPr>
        <w:t xml:space="preserve">WESTMAN, W. E. How much are nature's services worth? </w:t>
      </w:r>
      <w:r w:rsidRPr="00A55423">
        <w:rPr>
          <w:rFonts w:ascii="Candara" w:hAnsi="Candara"/>
          <w:i/>
          <w:iCs/>
          <w:szCs w:val="24"/>
        </w:rPr>
        <w:t>Science</w:t>
      </w:r>
      <w:r w:rsidRPr="00A55423">
        <w:rPr>
          <w:rFonts w:ascii="Candara" w:hAnsi="Candara"/>
          <w:szCs w:val="24"/>
        </w:rPr>
        <w:t>,1977, 960-964.</w:t>
      </w:r>
    </w:p>
    <w:p w14:paraId="54050388" w14:textId="77777777" w:rsidR="00A55423" w:rsidRPr="00A55423" w:rsidRDefault="00A55423">
      <w:pPr>
        <w:jc w:val="both"/>
        <w:rPr>
          <w:rFonts w:ascii="Candara" w:eastAsia="Candara" w:hAnsi="Candara" w:cs="Candara"/>
          <w:b/>
          <w:sz w:val="24"/>
          <w:szCs w:val="24"/>
        </w:rPr>
      </w:pPr>
    </w:p>
    <w:sectPr w:rsidR="00A55423" w:rsidRPr="00A55423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6FEEBE" w14:textId="77777777" w:rsidR="00C00C0B" w:rsidRDefault="00C00C0B">
      <w:pPr>
        <w:spacing w:after="0" w:line="240" w:lineRule="auto"/>
      </w:pPr>
      <w:r>
        <w:separator/>
      </w:r>
    </w:p>
  </w:endnote>
  <w:endnote w:type="continuationSeparator" w:id="0">
    <w:p w14:paraId="65CE6029" w14:textId="77777777" w:rsidR="00C00C0B" w:rsidRDefault="00C00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, Arial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9DED2" w14:textId="7087DA3F" w:rsidR="005B483D" w:rsidRDefault="00304A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3360" behindDoc="0" locked="0" layoutInCell="1" hidden="0" allowOverlap="1" wp14:anchorId="4F25E0BF" wp14:editId="037CC979">
          <wp:simplePos x="0" y="0"/>
          <wp:positionH relativeFrom="column">
            <wp:posOffset>4947920</wp:posOffset>
          </wp:positionH>
          <wp:positionV relativeFrom="paragraph">
            <wp:posOffset>15875</wp:posOffset>
          </wp:positionV>
          <wp:extent cx="758757" cy="758757"/>
          <wp:effectExtent l="0" t="0" r="0" b="0"/>
          <wp:wrapNone/>
          <wp:docPr id="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757" cy="7587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hidden="0" allowOverlap="1" wp14:anchorId="66EFFEE1" wp14:editId="4D959D2C">
          <wp:simplePos x="0" y="0"/>
          <wp:positionH relativeFrom="column">
            <wp:posOffset>3374390</wp:posOffset>
          </wp:positionH>
          <wp:positionV relativeFrom="paragraph">
            <wp:posOffset>170815</wp:posOffset>
          </wp:positionV>
          <wp:extent cx="1270000" cy="497205"/>
          <wp:effectExtent l="0" t="0" r="0" b="0"/>
          <wp:wrapNone/>
          <wp:docPr id="3" name="image3.png" descr="Desenho com traços pretos em fundo branc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Desenho com traços pretos em fundo branco&#10;&#10;Descrição gerada automaticamente com confiança baix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00" cy="497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5B114510" wp14:editId="3DFBED6A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739775" cy="737870"/>
          <wp:effectExtent l="0" t="0" r="3175" b="5080"/>
          <wp:wrapNone/>
          <wp:docPr id="6" name="image6.png" descr="Logotipo, Ícone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tipo, Ícone, nome da empresa&#10;&#10;Descrição gerad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9775" cy="737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F77037B" wp14:editId="10083779">
          <wp:simplePos x="0" y="0"/>
          <wp:positionH relativeFrom="column">
            <wp:posOffset>-900430</wp:posOffset>
          </wp:positionH>
          <wp:positionV relativeFrom="paragraph">
            <wp:posOffset>122555</wp:posOffset>
          </wp:positionV>
          <wp:extent cx="2032000" cy="565785"/>
          <wp:effectExtent l="0" t="0" r="0" b="0"/>
          <wp:wrapNone/>
          <wp:docPr id="4" name="image4.png" descr="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Texto&#10;&#10;Descrição gerada automaticamente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2000" cy="565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565F80E" w14:textId="7F3ACD0E" w:rsidR="005B483D" w:rsidRDefault="00304A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7475A3B" wp14:editId="71071905">
          <wp:simplePos x="0" y="0"/>
          <wp:positionH relativeFrom="column">
            <wp:posOffset>1283970</wp:posOffset>
          </wp:positionH>
          <wp:positionV relativeFrom="paragraph">
            <wp:posOffset>3810</wp:posOffset>
          </wp:positionV>
          <wp:extent cx="834692" cy="485366"/>
          <wp:effectExtent l="0" t="0" r="0" b="0"/>
          <wp:wrapNone/>
          <wp:docPr id="10" name="image10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Logotipo, nome da empresa&#10;&#10;Descrição gerada automaticamente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4692" cy="4853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3E9FBCB" w14:textId="23C91CAB" w:rsidR="005B483D" w:rsidRDefault="005B48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26D51E4" w14:textId="28115717" w:rsidR="005B483D" w:rsidRDefault="00CE7E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</w:t>
    </w:r>
  </w:p>
  <w:p w14:paraId="16EB8C0B" w14:textId="68090A10" w:rsidR="005B483D" w:rsidRDefault="00304A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5408" behindDoc="0" locked="0" layoutInCell="1" hidden="0" allowOverlap="1" wp14:anchorId="6EDA64B7" wp14:editId="7AD69B68">
          <wp:simplePos x="0" y="0"/>
          <wp:positionH relativeFrom="margin">
            <wp:posOffset>2115185</wp:posOffset>
          </wp:positionH>
          <wp:positionV relativeFrom="paragraph">
            <wp:posOffset>137160</wp:posOffset>
          </wp:positionV>
          <wp:extent cx="1638300" cy="587375"/>
          <wp:effectExtent l="0" t="0" r="0" b="3175"/>
          <wp:wrapNone/>
          <wp:docPr id="2" name="image2.png" descr="Uma imagem contendo Word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Word&#10;&#10;Descrição gerada automaticamente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8300" cy="587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9C6ABC7" wp14:editId="2F268DE1">
          <wp:simplePos x="0" y="0"/>
          <wp:positionH relativeFrom="column">
            <wp:posOffset>3895725</wp:posOffset>
          </wp:positionH>
          <wp:positionV relativeFrom="paragraph">
            <wp:posOffset>11430</wp:posOffset>
          </wp:positionV>
          <wp:extent cx="1163320" cy="760095"/>
          <wp:effectExtent l="0" t="0" r="0" b="0"/>
          <wp:wrapNone/>
          <wp:docPr id="9" name="image9.png" descr="Desenho de alface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Desenho de alface&#10;&#10;Descrição gerada automaticamente com confiança média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3320" cy="760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5A0E0C9D" wp14:editId="37B42E56">
          <wp:simplePos x="0" y="0"/>
          <wp:positionH relativeFrom="column">
            <wp:posOffset>1043940</wp:posOffset>
          </wp:positionH>
          <wp:positionV relativeFrom="paragraph">
            <wp:posOffset>30481</wp:posOffset>
          </wp:positionV>
          <wp:extent cx="742950" cy="742950"/>
          <wp:effectExtent l="0" t="0" r="0" b="0"/>
          <wp:wrapNone/>
          <wp:docPr id="1" name="image1.png" descr="Imagem de desenho anima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m de desenho animado&#10;&#10;Descrição gerada automaticamente com confiança baixa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4AB2276A" wp14:editId="798062E7">
          <wp:simplePos x="0" y="0"/>
          <wp:positionH relativeFrom="column">
            <wp:posOffset>41910</wp:posOffset>
          </wp:positionH>
          <wp:positionV relativeFrom="paragraph">
            <wp:posOffset>90170</wp:posOffset>
          </wp:positionV>
          <wp:extent cx="876300" cy="745490"/>
          <wp:effectExtent l="0" t="0" r="0" b="0"/>
          <wp:wrapNone/>
          <wp:docPr id="5" name="image5.png" descr="Forma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Forma&#10;&#10;Descrição gerada automaticamente com confiança baixa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745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5685145" w14:textId="05A9FD00" w:rsidR="005B483D" w:rsidRDefault="00CE7E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</w:t>
    </w:r>
  </w:p>
  <w:p w14:paraId="6E02A4A6" w14:textId="10CE6460" w:rsidR="005B483D" w:rsidRDefault="005B48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6735350" w14:textId="7D328D28" w:rsidR="005B483D" w:rsidRDefault="005B48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1500A31" w14:textId="77777777" w:rsidR="005B483D" w:rsidRDefault="00CE7E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C69C73" w14:textId="77777777" w:rsidR="00C00C0B" w:rsidRDefault="00C00C0B">
      <w:pPr>
        <w:spacing w:after="0" w:line="240" w:lineRule="auto"/>
      </w:pPr>
      <w:r>
        <w:separator/>
      </w:r>
    </w:p>
  </w:footnote>
  <w:footnote w:type="continuationSeparator" w:id="0">
    <w:p w14:paraId="397B480B" w14:textId="77777777" w:rsidR="00C00C0B" w:rsidRDefault="00C00C0B">
      <w:pPr>
        <w:spacing w:after="0" w:line="240" w:lineRule="auto"/>
      </w:pPr>
      <w:r>
        <w:continuationSeparator/>
      </w:r>
    </w:p>
  </w:footnote>
  <w:footnote w:id="1">
    <w:p w14:paraId="07734D6E" w14:textId="218AF450" w:rsidR="005B483D" w:rsidRDefault="00CE7E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r w:rsidR="00F460D0">
        <w:rPr>
          <w:rFonts w:ascii="Candara" w:eastAsia="Candara" w:hAnsi="Candara" w:cs="Candara"/>
          <w:color w:val="000000"/>
          <w:sz w:val="20"/>
          <w:szCs w:val="20"/>
        </w:rPr>
        <w:t>Arquiteta e Urbanista</w:t>
      </w:r>
      <w:r w:rsidR="00F460D0">
        <w:rPr>
          <w:rFonts w:ascii="Candara" w:eastAsia="Candara" w:hAnsi="Candara" w:cs="Candara"/>
          <w:color w:val="000000"/>
          <w:sz w:val="20"/>
          <w:szCs w:val="20"/>
        </w:rPr>
        <w:t xml:space="preserve">; </w:t>
      </w:r>
      <w:r w:rsidR="00F460D0">
        <w:rPr>
          <w:rFonts w:ascii="Candara" w:eastAsia="Candara" w:hAnsi="Candara" w:cs="Candara"/>
          <w:color w:val="000000"/>
          <w:sz w:val="20"/>
          <w:szCs w:val="20"/>
        </w:rPr>
        <w:t>doutoranda</w:t>
      </w:r>
      <w:r w:rsidR="00F460D0">
        <w:rPr>
          <w:rFonts w:ascii="Candara" w:eastAsia="Candara" w:hAnsi="Candara" w:cs="Candara"/>
          <w:color w:val="000000"/>
          <w:sz w:val="20"/>
          <w:szCs w:val="20"/>
        </w:rPr>
        <w:t xml:space="preserve"> em desenvolvimento Regional d</w:t>
      </w:r>
      <w:r w:rsidR="00291F4B">
        <w:rPr>
          <w:rFonts w:ascii="Candara" w:eastAsia="Candara" w:hAnsi="Candara" w:cs="Candara"/>
          <w:color w:val="000000"/>
          <w:sz w:val="20"/>
          <w:szCs w:val="20"/>
        </w:rPr>
        <w:t>o</w:t>
      </w:r>
      <w:r w:rsidR="00F460D0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r w:rsidR="00291F4B">
        <w:rPr>
          <w:rFonts w:ascii="Candara" w:eastAsia="Candara" w:hAnsi="Candara" w:cs="Candara"/>
          <w:color w:val="000000"/>
          <w:sz w:val="20"/>
          <w:szCs w:val="20"/>
        </w:rPr>
        <w:t>P</w:t>
      </w:r>
      <w:r w:rsidR="00F460D0">
        <w:rPr>
          <w:rFonts w:ascii="Candara" w:eastAsia="Candara" w:hAnsi="Candara" w:cs="Candara"/>
          <w:color w:val="000000"/>
          <w:sz w:val="20"/>
          <w:szCs w:val="20"/>
        </w:rPr>
        <w:t xml:space="preserve">rograma de </w:t>
      </w:r>
      <w:r w:rsidR="00291F4B">
        <w:rPr>
          <w:rFonts w:ascii="Candara" w:eastAsia="Candara" w:hAnsi="Candara" w:cs="Candara"/>
          <w:color w:val="000000"/>
          <w:sz w:val="20"/>
          <w:szCs w:val="20"/>
        </w:rPr>
        <w:t>P</w:t>
      </w:r>
      <w:r w:rsidR="00F460D0">
        <w:rPr>
          <w:rFonts w:ascii="Candara" w:eastAsia="Candara" w:hAnsi="Candara" w:cs="Candara"/>
          <w:color w:val="000000"/>
          <w:sz w:val="20"/>
          <w:szCs w:val="20"/>
        </w:rPr>
        <w:t xml:space="preserve">ós-graduação em </w:t>
      </w:r>
      <w:r w:rsidR="00291F4B">
        <w:rPr>
          <w:rFonts w:ascii="Candara" w:eastAsia="Candara" w:hAnsi="Candara" w:cs="Candara"/>
          <w:color w:val="000000"/>
          <w:sz w:val="20"/>
          <w:szCs w:val="20"/>
        </w:rPr>
        <w:t>D</w:t>
      </w:r>
      <w:r w:rsidR="00F460D0">
        <w:rPr>
          <w:rFonts w:ascii="Candara" w:eastAsia="Candara" w:hAnsi="Candara" w:cs="Candara"/>
          <w:color w:val="000000"/>
          <w:sz w:val="20"/>
          <w:szCs w:val="20"/>
        </w:rPr>
        <w:t xml:space="preserve">esenvolvimento Regional da Universidade Regional de Blumenau – FURB. Núcleo de Pesquisa em Análise Ambiental e Ecodesenvolvimento. Blumenau/SC – Brasil. E-mail: </w:t>
      </w:r>
      <w:hyperlink r:id="rId1" w:history="1">
        <w:r w:rsidR="00F460D0" w:rsidRPr="00625239">
          <w:rPr>
            <w:rStyle w:val="Hyperlink"/>
            <w:rFonts w:ascii="Candara" w:eastAsia="Candara" w:hAnsi="Candara" w:cs="Candara"/>
            <w:sz w:val="20"/>
            <w:szCs w:val="20"/>
          </w:rPr>
          <w:t>profjuliabastos@gmail.com</w:t>
        </w:r>
      </w:hyperlink>
      <w:r w:rsidR="00F460D0">
        <w:rPr>
          <w:rFonts w:ascii="Candara" w:eastAsia="Candara" w:hAnsi="Candara" w:cs="Candara"/>
          <w:color w:val="000000"/>
          <w:sz w:val="20"/>
          <w:szCs w:val="20"/>
        </w:rPr>
        <w:t xml:space="preserve">. Bolsa de pesquisa Capes (2019-2023). </w:t>
      </w:r>
    </w:p>
  </w:footnote>
  <w:footnote w:id="2">
    <w:p w14:paraId="498BAB4F" w14:textId="77777777" w:rsidR="008D4D30" w:rsidRPr="008D4D30" w:rsidRDefault="00CE7EE5" w:rsidP="008D4D3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Style w:val="Hyperlink"/>
          <w:rFonts w:ascii="Candara" w:eastAsia="Candara" w:hAnsi="Candara" w:cs="Candara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r w:rsidR="00291F4B">
        <w:rPr>
          <w:rFonts w:ascii="Candara" w:eastAsia="Candara" w:hAnsi="Candara" w:cs="Candara"/>
          <w:color w:val="000000"/>
          <w:sz w:val="20"/>
          <w:szCs w:val="20"/>
        </w:rPr>
        <w:t xml:space="preserve">Arquiteta e urbanista; professora permanente do programa de pós-graduação em desenvolvimento Regional da Universidade Regional de Blumenau – FURB. Núcleo de Pesquisa em Análise Ambiental e Ecodesenvolvimento. Blumenau/SC – Brasil. E-mail: </w:t>
      </w:r>
      <w:r w:rsidR="008D4D30" w:rsidRPr="008D4D30">
        <w:rPr>
          <w:rStyle w:val="Hyperlink"/>
          <w:rFonts w:ascii="Candara" w:eastAsia="Candara" w:hAnsi="Candara" w:cs="Candara"/>
          <w:sz w:val="20"/>
          <w:szCs w:val="20"/>
        </w:rPr>
        <w:t>arqcmansur@gmail.com</w:t>
      </w:r>
    </w:p>
    <w:p w14:paraId="6D6E3B2B" w14:textId="0E37E1AD" w:rsidR="005B483D" w:rsidRDefault="005B483D" w:rsidP="008D4D3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</w:footnote>
  <w:footnote w:id="3">
    <w:p w14:paraId="253A6CDE" w14:textId="77777777" w:rsidR="00953A11" w:rsidRDefault="00953A11" w:rsidP="009F368D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</w:pPr>
      <w:r w:rsidRPr="009F368D">
        <w:rPr>
          <w:rFonts w:ascii="Candara" w:eastAsia="Candara" w:hAnsi="Candara" w:cs="Candara"/>
          <w:color w:val="000000"/>
          <w:sz w:val="20"/>
          <w:szCs w:val="20"/>
        </w:rPr>
        <w:footnoteRef/>
      </w:r>
      <w:r w:rsidRPr="009F368D">
        <w:rPr>
          <w:rFonts w:ascii="Candara" w:eastAsia="Candara" w:hAnsi="Candara" w:cs="Candara"/>
          <w:color w:val="000000"/>
          <w:sz w:val="20"/>
          <w:szCs w:val="20"/>
        </w:rPr>
        <w:t xml:space="preserve"> Movimento social constituído por voluntários, de caráter apartidário, plural e ecumênico, articulado por Núcleos Estaduais. Disponível em: https://movimentoods.org.br/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5688AB" w14:textId="77777777" w:rsidR="005B483D" w:rsidRDefault="00CE7EE5">
    <w:pPr>
      <w:ind w:left="1701"/>
      <w:jc w:val="center"/>
      <w:rPr>
        <w:rFonts w:ascii="Candara" w:eastAsia="Candara" w:hAnsi="Candara" w:cs="Candara"/>
        <w:sz w:val="32"/>
        <w:szCs w:val="32"/>
      </w:rPr>
    </w:pPr>
    <w:r>
      <w:rPr>
        <w:rFonts w:ascii="Candara" w:eastAsia="Candara" w:hAnsi="Candara" w:cs="Candara"/>
        <w:sz w:val="32"/>
        <w:szCs w:val="32"/>
      </w:rPr>
      <w:t>Os desafios do desenvolvimento socioambiental e as horizontalidades: Pontes entre região, o Estado e o cotidiano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879D1E5" wp14:editId="24763E78">
          <wp:simplePos x="0" y="0"/>
          <wp:positionH relativeFrom="column">
            <wp:posOffset>-140605</wp:posOffset>
          </wp:positionH>
          <wp:positionV relativeFrom="paragraph">
            <wp:posOffset>-77741</wp:posOffset>
          </wp:positionV>
          <wp:extent cx="898216" cy="898216"/>
          <wp:effectExtent l="0" t="0" r="0" b="0"/>
          <wp:wrapNone/>
          <wp:docPr id="8" name="image8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8216" cy="8982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5C5E51C" w14:textId="77777777" w:rsidR="005B483D" w:rsidRDefault="00CE7EE5">
    <w:pPr>
      <w:ind w:left="993" w:firstLine="708"/>
      <w:jc w:val="center"/>
      <w:rPr>
        <w:rFonts w:ascii="Candara" w:eastAsia="Candara" w:hAnsi="Candara" w:cs="Candara"/>
        <w:sz w:val="24"/>
        <w:szCs w:val="24"/>
      </w:rPr>
    </w:pPr>
    <w:r>
      <w:rPr>
        <w:rFonts w:ascii="Candara" w:eastAsia="Candara" w:hAnsi="Candara" w:cs="Candara"/>
        <w:sz w:val="24"/>
        <w:szCs w:val="24"/>
      </w:rPr>
      <w:t>Florianópolis (SC) – 2024</w:t>
    </w:r>
  </w:p>
  <w:p w14:paraId="63F3269B" w14:textId="77777777" w:rsidR="005B483D" w:rsidRDefault="005B483D">
    <w:pPr>
      <w:ind w:left="993" w:firstLine="708"/>
      <w:jc w:val="center"/>
      <w:rPr>
        <w:rFonts w:ascii="Times New Roman" w:eastAsia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5C0406"/>
    <w:multiLevelType w:val="multilevel"/>
    <w:tmpl w:val="1CE85928"/>
    <w:lvl w:ilvl="0">
      <w:start w:val="1"/>
      <w:numFmt w:val="bullet"/>
      <w:lvlText w:val="●"/>
      <w:lvlJc w:val="left"/>
      <w:pPr>
        <w:ind w:left="720" w:hanging="360"/>
      </w:pPr>
      <w:rPr>
        <w:strike w:val="0"/>
        <w:color w:val="21252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u w:val="none"/>
      </w:rPr>
    </w:lvl>
  </w:abstractNum>
  <w:abstractNum w:abstractNumId="1" w15:restartNumberingAfterBreak="0">
    <w:nsid w:val="652F03BC"/>
    <w:multiLevelType w:val="multilevel"/>
    <w:tmpl w:val="007CDC20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F842BB"/>
    <w:multiLevelType w:val="hybridMultilevel"/>
    <w:tmpl w:val="71DA4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937105">
    <w:abstractNumId w:val="0"/>
  </w:num>
  <w:num w:numId="2" w16cid:durableId="734400549">
    <w:abstractNumId w:val="1"/>
  </w:num>
  <w:num w:numId="3" w16cid:durableId="18176007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83D"/>
    <w:rsid w:val="0007739B"/>
    <w:rsid w:val="000A5E2C"/>
    <w:rsid w:val="000F408A"/>
    <w:rsid w:val="00177968"/>
    <w:rsid w:val="001C4F68"/>
    <w:rsid w:val="002652C1"/>
    <w:rsid w:val="002723DD"/>
    <w:rsid w:val="002836C2"/>
    <w:rsid w:val="00291F4B"/>
    <w:rsid w:val="002A7B4A"/>
    <w:rsid w:val="00304A1F"/>
    <w:rsid w:val="003521D7"/>
    <w:rsid w:val="003B1CC5"/>
    <w:rsid w:val="004D0680"/>
    <w:rsid w:val="005221A2"/>
    <w:rsid w:val="005420A8"/>
    <w:rsid w:val="005B483D"/>
    <w:rsid w:val="005E1608"/>
    <w:rsid w:val="0067678D"/>
    <w:rsid w:val="006C6C8E"/>
    <w:rsid w:val="00752170"/>
    <w:rsid w:val="008D4D30"/>
    <w:rsid w:val="00953A11"/>
    <w:rsid w:val="009B718B"/>
    <w:rsid w:val="009E7AB8"/>
    <w:rsid w:val="009F368D"/>
    <w:rsid w:val="00A44839"/>
    <w:rsid w:val="00A55423"/>
    <w:rsid w:val="00C00C0B"/>
    <w:rsid w:val="00C65BB8"/>
    <w:rsid w:val="00C95E36"/>
    <w:rsid w:val="00CE1824"/>
    <w:rsid w:val="00CE7EE5"/>
    <w:rsid w:val="00D90F8A"/>
    <w:rsid w:val="00DE3291"/>
    <w:rsid w:val="00EA276D"/>
    <w:rsid w:val="00EB56CD"/>
    <w:rsid w:val="00EF7761"/>
    <w:rsid w:val="00F10AA1"/>
    <w:rsid w:val="00F33A44"/>
    <w:rsid w:val="00F460D0"/>
    <w:rsid w:val="00F54958"/>
    <w:rsid w:val="00FE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06FB4E"/>
  <w15:docId w15:val="{F68C4E0A-65B4-4B40-B4B8-7E13EF53A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7B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7B4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A7B4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E7A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7AB8"/>
  </w:style>
  <w:style w:type="paragraph" w:styleId="Rodap">
    <w:name w:val="footer"/>
    <w:basedOn w:val="Normal"/>
    <w:link w:val="RodapChar"/>
    <w:uiPriority w:val="99"/>
    <w:unhideWhenUsed/>
    <w:rsid w:val="009E7A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7AB8"/>
  </w:style>
  <w:style w:type="character" w:styleId="Hyperlink">
    <w:name w:val="Hyperlink"/>
    <w:basedOn w:val="Fontepargpadro"/>
    <w:uiPriority w:val="99"/>
    <w:unhideWhenUsed/>
    <w:rsid w:val="00C65BB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65BB8"/>
    <w:rPr>
      <w:color w:val="605E5C"/>
      <w:shd w:val="clear" w:color="auto" w:fill="E1DFDD"/>
    </w:rPr>
  </w:style>
  <w:style w:type="paragraph" w:customStyle="1" w:styleId="Standard">
    <w:name w:val="Standard"/>
    <w:rsid w:val="006C6C8E"/>
    <w:pPr>
      <w:suppressAutoHyphens/>
      <w:autoSpaceDN w:val="0"/>
      <w:spacing w:after="0" w:line="360" w:lineRule="auto"/>
      <w:textAlignment w:val="baseline"/>
    </w:pPr>
    <w:rPr>
      <w:rFonts w:ascii="Arial" w:hAnsi="Arial" w:cs="Arial"/>
      <w:kern w:val="3"/>
      <w:sz w:val="24"/>
      <w:lang w:eastAsia="zh-CN"/>
    </w:rPr>
  </w:style>
  <w:style w:type="character" w:customStyle="1" w:styleId="fontstyle01">
    <w:name w:val="fontstyle01"/>
    <w:rsid w:val="006C6C8E"/>
    <w:rPr>
      <w:rFonts w:ascii="Helvetica, Arial" w:hAnsi="Helvetica, Arial" w:cs="Helvetica, Arial"/>
      <w:b w:val="0"/>
      <w:bCs w:val="0"/>
      <w:i w:val="0"/>
      <w:iCs w:val="0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291F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91F4B"/>
    <w:pPr>
      <w:spacing w:line="240" w:lineRule="auto"/>
    </w:pPr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91F4B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paragraph" w:customStyle="1" w:styleId="Listadeilustraes">
    <w:name w:val="Lista de ilustrações"/>
    <w:basedOn w:val="Legenda"/>
    <w:qFormat/>
    <w:rsid w:val="00953A11"/>
    <w:pPr>
      <w:tabs>
        <w:tab w:val="left" w:pos="720"/>
        <w:tab w:val="left" w:pos="900"/>
        <w:tab w:val="left" w:pos="9260"/>
      </w:tabs>
      <w:spacing w:after="0" w:line="360" w:lineRule="auto"/>
      <w:jc w:val="center"/>
    </w:pPr>
    <w:rPr>
      <w:rFonts w:ascii="Times New Roman" w:eastAsia="Times New Roman" w:hAnsi="Times New Roman" w:cs="Times New Roman"/>
      <w:i w:val="0"/>
      <w:iCs w:val="0"/>
      <w:color w:val="auto"/>
      <w:sz w:val="24"/>
      <w:szCs w:val="24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953A11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extodenotaderodap">
    <w:name w:val="footnote text"/>
    <w:aliases w:val="Char,Char3, Char, Char3"/>
    <w:basedOn w:val="Normal"/>
    <w:link w:val="TextodenotaderodapChar"/>
    <w:uiPriority w:val="99"/>
    <w:unhideWhenUsed/>
    <w:rsid w:val="00953A1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53A11"/>
    <w:rPr>
      <w:sz w:val="20"/>
      <w:szCs w:val="20"/>
    </w:rPr>
  </w:style>
  <w:style w:type="character" w:styleId="Refdenotaderodap">
    <w:name w:val="footnote reference"/>
    <w:uiPriority w:val="99"/>
    <w:rsid w:val="00953A11"/>
    <w:rPr>
      <w:position w:val="0"/>
      <w:vertAlign w:val="superscript"/>
    </w:rPr>
  </w:style>
  <w:style w:type="table" w:styleId="Tabelacomgrade">
    <w:name w:val="Table Grid"/>
    <w:basedOn w:val="Tabelanormal"/>
    <w:uiPriority w:val="39"/>
    <w:rsid w:val="00F10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67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brasil.un.org/pt-br/91863-agenda-2030-para-o-desenvolvimento-sustent%C3%A1ve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100.copyright.com/AppDispatchServlet?publisherName=ELS&amp;contentID=S092180091200362X&amp;orderBeanReset=tru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doi.org/10.1016/j.ecolecon.2012.08.01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profjuliabasto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6287</Words>
  <Characters>33954</Characters>
  <Application>Microsoft Office Word</Application>
  <DocSecurity>0</DocSecurity>
  <Lines>282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faed</dc:creator>
  <cp:lastModifiedBy>Julia Souza</cp:lastModifiedBy>
  <cp:revision>3</cp:revision>
  <cp:lastPrinted>2024-09-09T02:27:00Z</cp:lastPrinted>
  <dcterms:created xsi:type="dcterms:W3CDTF">2024-09-09T02:27:00Z</dcterms:created>
  <dcterms:modified xsi:type="dcterms:W3CDTF">2024-09-09T02:31:00Z</dcterms:modified>
</cp:coreProperties>
</file>