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32FE43" w14:textId="4F1C85C4" w:rsidR="00884EFD" w:rsidRDefault="00D14F10" w:rsidP="00120F32">
      <w:pPr>
        <w:pStyle w:val="Ttulo1"/>
        <w:jc w:val="center"/>
        <w:rPr>
          <w:rFonts w:ascii="Times New Roman" w:hAnsi="Times New Roman" w:cs="Times New Roman"/>
          <w:sz w:val="28"/>
          <w:szCs w:val="28"/>
          <w:lang w:eastAsia="pt-BR"/>
        </w:rPr>
      </w:pPr>
      <w:r>
        <w:rPr>
          <w:rFonts w:ascii="Times New Roman" w:hAnsi="Times New Roman" w:cs="Times New Roman"/>
          <w:sz w:val="28"/>
          <w:szCs w:val="28"/>
          <w:lang w:eastAsia="pt-BR"/>
        </w:rPr>
        <w:t xml:space="preserve">Processos de documentação e comunicação da Coleção de </w:t>
      </w:r>
      <w:proofErr w:type="spellStart"/>
      <w:r>
        <w:rPr>
          <w:rFonts w:ascii="Times New Roman" w:hAnsi="Times New Roman" w:cs="Times New Roman"/>
          <w:sz w:val="28"/>
          <w:szCs w:val="28"/>
          <w:lang w:eastAsia="pt-BR"/>
        </w:rPr>
        <w:t>Macrofósseis</w:t>
      </w:r>
      <w:proofErr w:type="spellEnd"/>
      <w:r>
        <w:rPr>
          <w:rFonts w:ascii="Times New Roman" w:hAnsi="Times New Roman" w:cs="Times New Roman"/>
          <w:sz w:val="28"/>
          <w:szCs w:val="28"/>
          <w:lang w:eastAsia="pt-BR"/>
        </w:rPr>
        <w:t xml:space="preserve"> do Departamento de Geologia da Universidade Federal do Rio de Janeiro através do Software </w:t>
      </w:r>
      <w:proofErr w:type="spellStart"/>
      <w:r>
        <w:rPr>
          <w:rFonts w:ascii="Times New Roman" w:hAnsi="Times New Roman" w:cs="Times New Roman"/>
          <w:sz w:val="28"/>
          <w:szCs w:val="28"/>
          <w:lang w:eastAsia="pt-BR"/>
        </w:rPr>
        <w:t>Tainacan</w:t>
      </w:r>
      <w:proofErr w:type="spellEnd"/>
    </w:p>
    <w:p w14:paraId="14447CEF" w14:textId="77777777" w:rsidR="00120F32" w:rsidRPr="00120F32" w:rsidRDefault="00120F32" w:rsidP="00120F32">
      <w:pPr>
        <w:rPr>
          <w:lang w:val="pt-BR" w:eastAsia="pt-BR" w:bidi="ar-SA"/>
        </w:rPr>
      </w:pPr>
    </w:p>
    <w:p w14:paraId="0C511042" w14:textId="5E283721" w:rsidR="00884EFD" w:rsidRPr="00120F32" w:rsidRDefault="00120F32" w:rsidP="00120F32">
      <w:pPr>
        <w:spacing w:line="288" w:lineRule="auto"/>
        <w:jc w:val="center"/>
        <w:rPr>
          <w:rFonts w:eastAsia="Times New Roman" w:cs="Times New Roman"/>
          <w:szCs w:val="24"/>
          <w:lang w:eastAsia="pt-BR"/>
        </w:rPr>
      </w:pPr>
      <w:r w:rsidRPr="00120F32">
        <w:rPr>
          <w:rFonts w:eastAsia="Times New Roman" w:cs="Times New Roman"/>
          <w:szCs w:val="24"/>
          <w:lang w:eastAsia="pt-BR"/>
        </w:rPr>
        <w:t>Flávia Alessandra da Silva Figueiredo, UFRJ (mestre) – flavia@geologia.ufrj.br</w:t>
      </w:r>
    </w:p>
    <w:p w14:paraId="1CE96522" w14:textId="45B29EDF" w:rsidR="00884EFD" w:rsidRPr="00120F32" w:rsidRDefault="00120F32" w:rsidP="00120F32">
      <w:pPr>
        <w:spacing w:line="288" w:lineRule="auto"/>
        <w:jc w:val="center"/>
        <w:rPr>
          <w:rFonts w:eastAsia="Times New Roman" w:cs="Times New Roman"/>
          <w:szCs w:val="24"/>
          <w:lang w:eastAsia="pt-BR"/>
        </w:rPr>
      </w:pPr>
      <w:r w:rsidRPr="00120F32">
        <w:rPr>
          <w:rFonts w:eastAsia="Times New Roman" w:cs="Times New Roman"/>
          <w:szCs w:val="24"/>
          <w:lang w:eastAsia="pt-BR"/>
        </w:rPr>
        <w:t>Penélope Saliveros Bosio , UFRJ (especialista) – penelopebosio@igeo.ufrj.br</w:t>
      </w:r>
    </w:p>
    <w:p w14:paraId="40D982D2" w14:textId="3BE80535" w:rsidR="00884EFD" w:rsidRPr="00120F32" w:rsidRDefault="00120F32" w:rsidP="00120F32">
      <w:pPr>
        <w:spacing w:line="288" w:lineRule="auto"/>
        <w:jc w:val="center"/>
        <w:rPr>
          <w:rFonts w:eastAsia="Times New Roman" w:cs="Times New Roman"/>
          <w:szCs w:val="24"/>
          <w:lang w:eastAsia="pt-BR"/>
        </w:rPr>
      </w:pPr>
      <w:r w:rsidRPr="00120F32">
        <w:rPr>
          <w:rFonts w:eastAsia="Times New Roman" w:cs="Times New Roman"/>
          <w:szCs w:val="24"/>
          <w:lang w:eastAsia="pt-BR"/>
        </w:rPr>
        <w:t>Rone Pacheco Ribeiro, UFRJ (especialista) – rone.ribeiro@igeo.ufrj.br</w:t>
      </w:r>
    </w:p>
    <w:p w14:paraId="5E875C09" w14:textId="78BF684A" w:rsidR="00884EFD" w:rsidRPr="00254F45" w:rsidRDefault="00884EFD" w:rsidP="00D86DDF">
      <w:pPr>
        <w:jc w:val="center"/>
        <w:rPr>
          <w:rFonts w:eastAsia="Times New Roman" w:cs="Times New Roman"/>
          <w:szCs w:val="20"/>
          <w:lang w:eastAsia="pt-BR"/>
        </w:rPr>
      </w:pPr>
      <w:r>
        <w:rPr>
          <w:rFonts w:eastAsia="Times New Roman" w:cs="Times New Roman"/>
          <w:sz w:val="20"/>
          <w:szCs w:val="20"/>
          <w:lang w:eastAsia="pt-BR"/>
        </w:rPr>
        <w:t xml:space="preserve">             </w:t>
      </w:r>
    </w:p>
    <w:p w14:paraId="1CE1BE13" w14:textId="77777777" w:rsidR="00144FD1" w:rsidRPr="00144FD1" w:rsidRDefault="00884EFD" w:rsidP="00884EFD">
      <w:pPr>
        <w:pStyle w:val="Ttulo1"/>
        <w:jc w:val="both"/>
        <w:rPr>
          <w:rFonts w:ascii="Times New Roman" w:hAnsi="Times New Roman" w:cs="Times New Roman"/>
          <w:lang w:eastAsia="pt-BR"/>
        </w:rPr>
      </w:pPr>
      <w:r w:rsidRPr="00144FD1">
        <w:rPr>
          <w:rFonts w:ascii="Times New Roman" w:hAnsi="Times New Roman" w:cs="Times New Roman"/>
          <w:lang w:eastAsia="pt-BR"/>
        </w:rPr>
        <w:t>PALAVRAS-CHAVE:</w:t>
      </w:r>
      <w:r w:rsidR="00AA1D85" w:rsidRPr="00144FD1">
        <w:rPr>
          <w:rFonts w:ascii="Times New Roman" w:hAnsi="Times New Roman" w:cs="Times New Roman"/>
          <w:lang w:eastAsia="pt-BR"/>
        </w:rPr>
        <w:t xml:space="preserve"> </w:t>
      </w:r>
    </w:p>
    <w:p w14:paraId="09E2B12B" w14:textId="1699947A" w:rsidR="00884EFD" w:rsidRPr="00144FD1" w:rsidRDefault="00AA1D85" w:rsidP="00884EFD">
      <w:pPr>
        <w:pStyle w:val="Ttulo1"/>
        <w:jc w:val="both"/>
        <w:rPr>
          <w:lang w:eastAsia="pt-BR"/>
        </w:rPr>
      </w:pPr>
      <w:r w:rsidRPr="00AA1D85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Divulgação Científica, Paleontologia e Museologia</w:t>
      </w:r>
    </w:p>
    <w:p w14:paraId="58B387AD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INTRODUÇÃO</w:t>
      </w:r>
    </w:p>
    <w:p w14:paraId="35CA495D" w14:textId="02C6D23E" w:rsidR="00AA1D85" w:rsidRPr="00AA1D85" w:rsidRDefault="00AA1D85" w:rsidP="00AA1D85">
      <w:pPr>
        <w:spacing w:line="288" w:lineRule="auto"/>
        <w:jc w:val="both"/>
        <w:rPr>
          <w:rFonts w:cs="Times New Roman"/>
          <w:color w:val="C0504D"/>
          <w:szCs w:val="24"/>
        </w:rPr>
      </w:pPr>
      <w:r w:rsidRPr="00AA1D85">
        <w:rPr>
          <w:rStyle w:val="A1"/>
          <w:rFonts w:cs="Times New Roman"/>
          <w:sz w:val="24"/>
          <w:szCs w:val="24"/>
        </w:rPr>
        <w:t>Este projeto contribui para os processos de preservação/gestão da Coleção de Macrofósseis vinculada ao Departamento de Geologia da Universidade Federal do Rio de Janeiro. Trata-se de um acervo de aproximadamente 36.000 exemplares de fósseis, resultado das pesquisas da instituição. A coleção possibilita a análise comparativa de distintos intervalos temporais e de áreas geográficas, possibilitando a análise de bacias sedimentares e prospecção de recursos de interesse econômico. É uma das mais importantes coleções científicas do Brasil, destinada à qualificação de profissionais para atividades de pesquisa em bioestratigrafia, paleoecologia e análise paleoambiental. Os fósseis, considerados patrimônio da União, são analisados no contexto de uma coleção científica musealizada integrante de uma instituição universitária. A relevância das coleções paleontológicas como o registro da memória da Terra demanda procedimentos curadoriais específicos (conservação, documentação e comunicação) para a preservação deste patrimônio geológico ex-situ. O</w:t>
      </w:r>
      <w:r w:rsidR="005E3588">
        <w:rPr>
          <w:rStyle w:val="A1"/>
          <w:rFonts w:cs="Times New Roman"/>
          <w:sz w:val="24"/>
          <w:szCs w:val="24"/>
        </w:rPr>
        <w:t>s</w:t>
      </w:r>
      <w:r w:rsidRPr="00AA1D85">
        <w:rPr>
          <w:rStyle w:val="A1"/>
          <w:rFonts w:cs="Times New Roman"/>
          <w:sz w:val="24"/>
          <w:szCs w:val="24"/>
        </w:rPr>
        <w:t xml:space="preserve"> processo</w:t>
      </w:r>
      <w:r w:rsidR="005E3588">
        <w:rPr>
          <w:rStyle w:val="A1"/>
          <w:rFonts w:cs="Times New Roman"/>
          <w:sz w:val="24"/>
          <w:szCs w:val="24"/>
        </w:rPr>
        <w:t>s</w:t>
      </w:r>
      <w:r w:rsidRPr="00AA1D85">
        <w:rPr>
          <w:rStyle w:val="A1"/>
          <w:rFonts w:cs="Times New Roman"/>
          <w:sz w:val="24"/>
          <w:szCs w:val="24"/>
        </w:rPr>
        <w:t xml:space="preserve"> de documentação </w:t>
      </w:r>
      <w:r w:rsidR="005E3588">
        <w:rPr>
          <w:rStyle w:val="A1"/>
          <w:rFonts w:cs="Times New Roman"/>
          <w:sz w:val="24"/>
          <w:szCs w:val="24"/>
        </w:rPr>
        <w:t xml:space="preserve">e comunicação </w:t>
      </w:r>
      <w:r w:rsidRPr="00AA1D85">
        <w:rPr>
          <w:rStyle w:val="A1"/>
          <w:rFonts w:cs="Times New Roman"/>
          <w:sz w:val="24"/>
          <w:szCs w:val="24"/>
        </w:rPr>
        <w:t>viabiliza</w:t>
      </w:r>
      <w:r w:rsidR="005E3588">
        <w:rPr>
          <w:rStyle w:val="A1"/>
          <w:rFonts w:cs="Times New Roman"/>
          <w:sz w:val="24"/>
          <w:szCs w:val="24"/>
        </w:rPr>
        <w:t>m</w:t>
      </w:r>
      <w:r w:rsidRPr="00AA1D85">
        <w:rPr>
          <w:rStyle w:val="A1"/>
          <w:rFonts w:cs="Times New Roman"/>
          <w:sz w:val="24"/>
          <w:szCs w:val="24"/>
        </w:rPr>
        <w:t xml:space="preserve"> o aperfeiçoamento</w:t>
      </w:r>
      <w:r w:rsidR="005E3588">
        <w:rPr>
          <w:rStyle w:val="A1"/>
          <w:rFonts w:cs="Times New Roman"/>
          <w:sz w:val="24"/>
          <w:szCs w:val="24"/>
        </w:rPr>
        <w:t xml:space="preserve"> e a divulgação </w:t>
      </w:r>
      <w:r w:rsidRPr="00AA1D85">
        <w:rPr>
          <w:rStyle w:val="A1"/>
          <w:rFonts w:cs="Times New Roman"/>
          <w:sz w:val="24"/>
          <w:szCs w:val="24"/>
        </w:rPr>
        <w:t>da informação</w:t>
      </w:r>
      <w:r w:rsidR="005E3588">
        <w:rPr>
          <w:rStyle w:val="A1"/>
          <w:rFonts w:cs="Times New Roman"/>
          <w:sz w:val="24"/>
          <w:szCs w:val="24"/>
        </w:rPr>
        <w:t>, através de bases de dados, como o Tainacan</w:t>
      </w:r>
      <w:r w:rsidR="00DC1AD8">
        <w:rPr>
          <w:rStyle w:val="A1"/>
          <w:rFonts w:cs="Times New Roman"/>
          <w:sz w:val="24"/>
          <w:szCs w:val="24"/>
        </w:rPr>
        <w:t xml:space="preserve"> </w:t>
      </w:r>
      <w:r w:rsidR="00DC1AD8" w:rsidRPr="00DC1AD8">
        <w:rPr>
          <w:rStyle w:val="A1"/>
          <w:rFonts w:cs="Times New Roman"/>
          <w:sz w:val="24"/>
          <w:szCs w:val="24"/>
        </w:rPr>
        <w:t>(</w:t>
      </w:r>
      <w:r w:rsidR="00DC1AD8" w:rsidRPr="00DC1AD8">
        <w:rPr>
          <w:rFonts w:cs="Times New Roman"/>
          <w:color w:val="000000"/>
        </w:rPr>
        <w:t>Plugin de código aberto para Wordpress, voltado para a criação de repositórios digitais</w:t>
      </w:r>
      <w:r w:rsidR="00B53537">
        <w:rPr>
          <w:rFonts w:cs="Times New Roman"/>
          <w:color w:val="000000"/>
        </w:rPr>
        <w:t>, em parceria com o Instituto Brasileiro de Museus - IBRAM).</w:t>
      </w:r>
    </w:p>
    <w:p w14:paraId="22D3B804" w14:textId="77777777" w:rsidR="00884EFD" w:rsidRDefault="00884EFD" w:rsidP="00884EFD">
      <w:pPr>
        <w:pStyle w:val="Ttulo1"/>
        <w:rPr>
          <w:lang w:eastAsia="pt-BR"/>
        </w:rPr>
      </w:pPr>
      <w:r w:rsidRPr="00132EF0">
        <w:rPr>
          <w:lang w:eastAsia="pt-BR"/>
        </w:rPr>
        <w:t>METODOLOGIA</w:t>
      </w:r>
    </w:p>
    <w:p w14:paraId="566B18EF" w14:textId="1754D071" w:rsidR="004963CB" w:rsidRDefault="004963CB" w:rsidP="004963CB">
      <w:pPr>
        <w:spacing w:after="120" w:line="288" w:lineRule="auto"/>
        <w:jc w:val="both"/>
        <w:rPr>
          <w:color w:val="000000"/>
        </w:rPr>
      </w:pPr>
      <w:r w:rsidRPr="005074FC">
        <w:rPr>
          <w:color w:val="000000"/>
        </w:rPr>
        <w:t>A proposta para readequação do sistema de documentação e informação da Coleção de Macro</w:t>
      </w:r>
      <w:r w:rsidRPr="005074FC">
        <w:rPr>
          <w:color w:val="000000"/>
        </w:rPr>
        <w:softHyphen/>
        <w:t xml:space="preserve">fósseis, parte, primeiramente, de uma normatização técnica com a padronização de seus vocabulários, havendo assim, um controle na entrada de dados e uma eficaz e rápida recuperação da informação. O plano de documentação envolve também o inventário </w:t>
      </w:r>
      <w:r w:rsidRPr="005074FC">
        <w:rPr>
          <w:color w:val="000000"/>
        </w:rPr>
        <w:lastRenderedPageBreak/>
        <w:t>completo das coleções;</w:t>
      </w:r>
      <w:r w:rsidR="00B063AD">
        <w:rPr>
          <w:color w:val="000000"/>
        </w:rPr>
        <w:t xml:space="preserve"> criação de novos</w:t>
      </w:r>
      <w:r w:rsidR="00FF53CA">
        <w:rPr>
          <w:color w:val="000000"/>
        </w:rPr>
        <w:t xml:space="preserve"> metadados (campos de preenchimento informacional) e complementares aos já existentes</w:t>
      </w:r>
      <w:r w:rsidR="00B063AD">
        <w:rPr>
          <w:color w:val="000000"/>
        </w:rPr>
        <w:t xml:space="preserve">; </w:t>
      </w:r>
      <w:r>
        <w:rPr>
          <w:color w:val="000000"/>
        </w:rPr>
        <w:t>migração de conteúdos informacionais</w:t>
      </w:r>
      <w:r w:rsidR="00FF53CA">
        <w:rPr>
          <w:color w:val="000000"/>
        </w:rPr>
        <w:t>, corrigidos e atualizados,</w:t>
      </w:r>
      <w:r>
        <w:rPr>
          <w:color w:val="000000"/>
        </w:rPr>
        <w:t xml:space="preserve"> presentes em fichas de guarda e livros de tombo para a </w:t>
      </w:r>
      <w:r w:rsidRPr="005074FC">
        <w:rPr>
          <w:color w:val="000000"/>
        </w:rPr>
        <w:t>base de dados (Tainacan)</w:t>
      </w:r>
      <w:r>
        <w:rPr>
          <w:color w:val="000000"/>
        </w:rPr>
        <w:t>,</w:t>
      </w:r>
      <w:r w:rsidR="00FF53CA">
        <w:rPr>
          <w:color w:val="000000"/>
        </w:rPr>
        <w:t xml:space="preserve"> destacando-se </w:t>
      </w:r>
      <w:r w:rsidR="00B063AD">
        <w:rPr>
          <w:color w:val="000000"/>
        </w:rPr>
        <w:t>a presença da</w:t>
      </w:r>
      <w:r>
        <w:rPr>
          <w:color w:val="000000"/>
        </w:rPr>
        <w:t xml:space="preserve"> </w:t>
      </w:r>
      <w:r w:rsidRPr="005074FC">
        <w:rPr>
          <w:color w:val="000000"/>
        </w:rPr>
        <w:t>pesquisa museológica</w:t>
      </w:r>
      <w:r w:rsidR="00B063AD">
        <w:rPr>
          <w:color w:val="000000"/>
        </w:rPr>
        <w:t xml:space="preserve">; </w:t>
      </w:r>
      <w:r w:rsidRPr="005074FC">
        <w:rPr>
          <w:color w:val="000000"/>
        </w:rPr>
        <w:t>criação de um terminal de consulta online</w:t>
      </w:r>
      <w:r w:rsidR="00B063AD">
        <w:rPr>
          <w:color w:val="000000"/>
        </w:rPr>
        <w:t xml:space="preserve">, </w:t>
      </w:r>
      <w:r w:rsidRPr="005074FC">
        <w:rPr>
          <w:color w:val="000000"/>
        </w:rPr>
        <w:t>contribuindo assim, também nas estratégias de conservação preventiva do acervo e criação de gráficos estatísticos para o controle de entrada e saída de dados.</w:t>
      </w:r>
    </w:p>
    <w:p w14:paraId="6CB7B811" w14:textId="6B9BB13E" w:rsidR="008A5366" w:rsidRDefault="00884EFD" w:rsidP="00D75AA9">
      <w:pPr>
        <w:pStyle w:val="Ttulo1"/>
        <w:spacing w:before="100" w:beforeAutospacing="1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32EF0">
        <w:rPr>
          <w:lang w:eastAsia="pt-BR"/>
        </w:rPr>
        <w:t>RESULTADOS E DISCUSSÃO</w:t>
      </w:r>
    </w:p>
    <w:p w14:paraId="6DAF0477" w14:textId="04BF173F" w:rsidR="00EE2191" w:rsidRDefault="00EE2191" w:rsidP="00EE2191">
      <w:pPr>
        <w:spacing w:after="120" w:line="288" w:lineRule="auto"/>
        <w:jc w:val="both"/>
        <w:rPr>
          <w:color w:val="000000"/>
        </w:rPr>
      </w:pPr>
      <w:r>
        <w:rPr>
          <w:lang w:val="pt-BR" w:eastAsia="en-US" w:bidi="ar-SA"/>
        </w:rPr>
        <w:t>Somente através da adequada</w:t>
      </w:r>
      <w:r w:rsidR="001504D2">
        <w:rPr>
          <w:lang w:val="pt-BR" w:eastAsia="en-US" w:bidi="ar-SA"/>
        </w:rPr>
        <w:t xml:space="preserve"> </w:t>
      </w:r>
      <w:r w:rsidR="00D75AA9">
        <w:rPr>
          <w:lang w:val="pt-BR" w:eastAsia="en-US" w:bidi="ar-SA"/>
        </w:rPr>
        <w:t>gestão da informação (documentação museológica)</w:t>
      </w:r>
      <w:r>
        <w:rPr>
          <w:lang w:val="pt-BR" w:eastAsia="en-US" w:bidi="ar-SA"/>
        </w:rPr>
        <w:t xml:space="preserve">, foi possível o estabelecimento de ferramentas </w:t>
      </w:r>
      <w:r w:rsidR="00F138C9">
        <w:rPr>
          <w:lang w:val="pt-BR" w:eastAsia="en-US" w:bidi="ar-SA"/>
        </w:rPr>
        <w:t>apropriadas</w:t>
      </w:r>
      <w:r>
        <w:rPr>
          <w:lang w:val="pt-BR" w:eastAsia="en-US" w:bidi="ar-SA"/>
        </w:rPr>
        <w:t xml:space="preserve"> de comunicação e divulgação científica</w:t>
      </w:r>
      <w:r w:rsidR="00F138C9">
        <w:rPr>
          <w:lang w:val="pt-BR" w:eastAsia="en-US" w:bidi="ar-SA"/>
        </w:rPr>
        <w:t xml:space="preserve"> de seu acervo</w:t>
      </w:r>
      <w:r>
        <w:rPr>
          <w:lang w:val="pt-BR" w:eastAsia="en-US" w:bidi="ar-SA"/>
        </w:rPr>
        <w:t xml:space="preserve">. </w:t>
      </w:r>
      <w:r w:rsidR="00F138C9">
        <w:rPr>
          <w:lang w:val="pt-BR" w:eastAsia="en-US" w:bidi="ar-SA"/>
        </w:rPr>
        <w:t>A pesquisa científica e a preocupação com o tratamento da informação, guiaram a melhor disponibilização de seus conteúdos nos meios oficiais de divulgação, possibilitando uma maior democratização do acesso ao conhecimento</w:t>
      </w:r>
      <w:r w:rsidR="00E673D5">
        <w:rPr>
          <w:lang w:val="pt-BR" w:eastAsia="en-US" w:bidi="ar-SA"/>
        </w:rPr>
        <w:t>.</w:t>
      </w:r>
      <w:r w:rsidR="00F138C9">
        <w:rPr>
          <w:lang w:val="pt-BR" w:eastAsia="en-US" w:bidi="ar-SA"/>
        </w:rPr>
        <w:t xml:space="preserve"> </w:t>
      </w:r>
    </w:p>
    <w:p w14:paraId="5561FDE4" w14:textId="5CB2E838" w:rsidR="00E673D5" w:rsidRDefault="00884EFD" w:rsidP="00884EFD">
      <w:pPr>
        <w:pStyle w:val="Ttulo1"/>
      </w:pPr>
      <w:r w:rsidRPr="00AA2ED7">
        <w:t>CONSIDERAÇÕES FINAIS</w:t>
      </w:r>
    </w:p>
    <w:p w14:paraId="5B623A91" w14:textId="77777777" w:rsidR="00F80C6D" w:rsidRDefault="00E673D5" w:rsidP="00E673D5">
      <w:pPr>
        <w:spacing w:line="288" w:lineRule="auto"/>
        <w:jc w:val="both"/>
        <w:rPr>
          <w:lang w:val="pt-BR" w:eastAsia="en-US" w:bidi="ar-SA"/>
        </w:rPr>
      </w:pPr>
      <w:r>
        <w:rPr>
          <w:lang w:val="pt-BR" w:eastAsia="en-US" w:bidi="ar-SA"/>
        </w:rPr>
        <w:t>Apesar dos esforços e dos avanços obtidos</w:t>
      </w:r>
      <w:r w:rsidR="00CD1315">
        <w:rPr>
          <w:lang w:val="pt-BR" w:eastAsia="en-US" w:bidi="ar-SA"/>
        </w:rPr>
        <w:t xml:space="preserve"> (tratamento e disponibilização pública de 4 </w:t>
      </w:r>
      <w:proofErr w:type="spellStart"/>
      <w:r w:rsidR="006A01FB">
        <w:rPr>
          <w:lang w:val="pt-BR" w:eastAsia="en-US" w:bidi="ar-SA"/>
        </w:rPr>
        <w:t>sub</w:t>
      </w:r>
      <w:r w:rsidR="00CD1315">
        <w:rPr>
          <w:lang w:val="pt-BR" w:eastAsia="en-US" w:bidi="ar-SA"/>
        </w:rPr>
        <w:t>coleções</w:t>
      </w:r>
      <w:proofErr w:type="spellEnd"/>
      <w:r w:rsidR="00CD1315">
        <w:rPr>
          <w:lang w:val="pt-BR" w:eastAsia="en-US" w:bidi="ar-SA"/>
        </w:rPr>
        <w:t xml:space="preserve"> pertencentes ao acervo da Coleção de </w:t>
      </w:r>
      <w:proofErr w:type="spellStart"/>
      <w:r w:rsidR="00CD1315">
        <w:rPr>
          <w:lang w:val="pt-BR" w:eastAsia="en-US" w:bidi="ar-SA"/>
        </w:rPr>
        <w:t>Macrofósseis</w:t>
      </w:r>
      <w:proofErr w:type="spellEnd"/>
      <w:r w:rsidR="00CD1315">
        <w:rPr>
          <w:lang w:val="pt-BR" w:eastAsia="en-US" w:bidi="ar-SA"/>
        </w:rPr>
        <w:t xml:space="preserve"> – Anfíbio, Peixe</w:t>
      </w:r>
      <w:r>
        <w:rPr>
          <w:lang w:val="pt-BR" w:eastAsia="en-US" w:bidi="ar-SA"/>
        </w:rPr>
        <w:t>,</w:t>
      </w:r>
      <w:r w:rsidR="00CD1315">
        <w:rPr>
          <w:lang w:val="pt-BR" w:eastAsia="en-US" w:bidi="ar-SA"/>
        </w:rPr>
        <w:t xml:space="preserve"> Peixe-</w:t>
      </w:r>
      <w:r w:rsidR="00984B8B">
        <w:rPr>
          <w:lang w:val="pt-BR" w:eastAsia="en-US" w:bidi="ar-SA"/>
        </w:rPr>
        <w:t>d</w:t>
      </w:r>
      <w:r w:rsidR="00CD1315">
        <w:rPr>
          <w:lang w:val="pt-BR" w:eastAsia="en-US" w:bidi="ar-SA"/>
        </w:rPr>
        <w:t>ente e Peixe-escama)</w:t>
      </w:r>
      <w:r>
        <w:rPr>
          <w:lang w:val="pt-BR" w:eastAsia="en-US" w:bidi="ar-SA"/>
        </w:rPr>
        <w:t xml:space="preserve"> ainda é só o começo. Trata-se de um acervo de inúmeras possibilidades e especificidades (29 diferentes </w:t>
      </w:r>
      <w:proofErr w:type="spellStart"/>
      <w:r>
        <w:rPr>
          <w:lang w:val="pt-BR" w:eastAsia="en-US" w:bidi="ar-SA"/>
        </w:rPr>
        <w:t>subcoleções</w:t>
      </w:r>
      <w:proofErr w:type="spellEnd"/>
      <w:r>
        <w:rPr>
          <w:lang w:val="pt-BR" w:eastAsia="en-US" w:bidi="ar-SA"/>
        </w:rPr>
        <w:t xml:space="preserve">, divididas em Paleobotânica, </w:t>
      </w:r>
      <w:proofErr w:type="spellStart"/>
      <w:r>
        <w:rPr>
          <w:lang w:val="pt-BR" w:eastAsia="en-US" w:bidi="ar-SA"/>
        </w:rPr>
        <w:t>Paleoinvertebrados</w:t>
      </w:r>
      <w:proofErr w:type="spellEnd"/>
      <w:r>
        <w:rPr>
          <w:lang w:val="pt-BR" w:eastAsia="en-US" w:bidi="ar-SA"/>
        </w:rPr>
        <w:t xml:space="preserve">, </w:t>
      </w:r>
      <w:proofErr w:type="spellStart"/>
      <w:r>
        <w:rPr>
          <w:lang w:val="pt-BR" w:eastAsia="en-US" w:bidi="ar-SA"/>
        </w:rPr>
        <w:t>Paleovertebrados</w:t>
      </w:r>
      <w:proofErr w:type="spellEnd"/>
      <w:r>
        <w:rPr>
          <w:lang w:val="pt-BR" w:eastAsia="en-US" w:bidi="ar-SA"/>
        </w:rPr>
        <w:t xml:space="preserve"> e </w:t>
      </w:r>
      <w:proofErr w:type="spellStart"/>
      <w:r>
        <w:rPr>
          <w:lang w:val="pt-BR" w:eastAsia="en-US" w:bidi="ar-SA"/>
        </w:rPr>
        <w:t>Icnofósseis</w:t>
      </w:r>
      <w:proofErr w:type="spellEnd"/>
      <w:r>
        <w:rPr>
          <w:lang w:val="pt-BR" w:eastAsia="en-US" w:bidi="ar-SA"/>
        </w:rPr>
        <w:t>)</w:t>
      </w:r>
      <w:r w:rsidR="00CD1315">
        <w:rPr>
          <w:lang w:val="pt-BR" w:eastAsia="en-US" w:bidi="ar-SA"/>
        </w:rPr>
        <w:t xml:space="preserve">, onde é necessário cada vez mais </w:t>
      </w:r>
      <w:r w:rsidR="00984B8B">
        <w:rPr>
          <w:lang w:val="pt-BR" w:eastAsia="en-US" w:bidi="ar-SA"/>
        </w:rPr>
        <w:t xml:space="preserve">a busca </w:t>
      </w:r>
      <w:r w:rsidR="00CD1315">
        <w:rPr>
          <w:lang w:val="pt-BR" w:eastAsia="en-US" w:bidi="ar-SA"/>
        </w:rPr>
        <w:t>de conhecimentos especializados e interdisciplinares e de membros capacitados para a revisão e disponibilização da informação.</w:t>
      </w:r>
      <w:r w:rsidR="00F80C6D">
        <w:rPr>
          <w:lang w:val="pt-BR" w:eastAsia="en-US" w:bidi="ar-SA"/>
        </w:rPr>
        <w:t xml:space="preserve"> </w:t>
      </w:r>
    </w:p>
    <w:p w14:paraId="5683965E" w14:textId="4E48D6B8" w:rsidR="00E673D5" w:rsidRPr="00E673D5" w:rsidRDefault="00F80C6D" w:rsidP="00E673D5">
      <w:pPr>
        <w:spacing w:line="288" w:lineRule="auto"/>
        <w:jc w:val="both"/>
        <w:rPr>
          <w:lang w:val="pt-BR" w:eastAsia="en-US" w:bidi="ar-SA"/>
        </w:rPr>
      </w:pPr>
      <w:r>
        <w:rPr>
          <w:lang w:val="pt-BR" w:eastAsia="en-US" w:bidi="ar-SA"/>
        </w:rPr>
        <w:t>www.colecaodemacrofosseis.igeo.ufrj.br</w:t>
      </w:r>
      <w:r w:rsidR="00CD1315">
        <w:rPr>
          <w:lang w:val="pt-BR" w:eastAsia="en-US" w:bidi="ar-SA"/>
        </w:rPr>
        <w:t xml:space="preserve">  </w:t>
      </w:r>
      <w:bookmarkStart w:id="0" w:name="_GoBack"/>
      <w:bookmarkEnd w:id="0"/>
    </w:p>
    <w:p w14:paraId="1636A0CA" w14:textId="4229B718" w:rsidR="00884EFD" w:rsidRDefault="00884EFD" w:rsidP="00884EFD">
      <w:pPr>
        <w:pStyle w:val="Ttulo1"/>
      </w:pPr>
      <w:r w:rsidRPr="00AA3A18">
        <w:t xml:space="preserve">REFERÊNCIAS </w:t>
      </w:r>
      <w:r>
        <w:t>BIBLIOGRÁFICAS</w:t>
      </w:r>
    </w:p>
    <w:p w14:paraId="42B5CE47" w14:textId="77777777" w:rsidR="00120F32" w:rsidRPr="00120F32" w:rsidRDefault="00120F32" w:rsidP="00120F32">
      <w:pPr>
        <w:pStyle w:val="Textodenotaderodap"/>
        <w:spacing w:after="120" w:line="288" w:lineRule="auto"/>
        <w:jc w:val="both"/>
        <w:rPr>
          <w:sz w:val="24"/>
          <w:szCs w:val="24"/>
        </w:rPr>
      </w:pPr>
      <w:r w:rsidRPr="00120F32">
        <w:rPr>
          <w:sz w:val="24"/>
          <w:szCs w:val="24"/>
        </w:rPr>
        <w:t>CÂNDIDO, Maria Inez. Documentação Museológica. In: Caderno de diretrizes museológicas I. Brasília: Ministério da Cultura / Instituto do Patrimônio Histórico e Artístico Nacional / Departamento de Museus e Centros Culturais, Belo Horizonte: Secretaria de Estado da Cultura / Superintendência de Museus, 2006. p. 33 - 79. 2º Edição.</w:t>
      </w:r>
    </w:p>
    <w:p w14:paraId="733A3908" w14:textId="77777777" w:rsidR="009465FD" w:rsidRPr="00120F32" w:rsidRDefault="009465FD" w:rsidP="00120F32">
      <w:pPr>
        <w:pStyle w:val="Textodenotaderodap"/>
        <w:spacing w:after="120" w:line="288" w:lineRule="auto"/>
        <w:jc w:val="both"/>
        <w:rPr>
          <w:sz w:val="24"/>
          <w:szCs w:val="24"/>
        </w:rPr>
      </w:pPr>
      <w:r w:rsidRPr="00120F32">
        <w:rPr>
          <w:color w:val="000000"/>
          <w:sz w:val="24"/>
          <w:szCs w:val="24"/>
        </w:rPr>
        <w:t xml:space="preserve">CARVALHO, I. S. (2010). Curadoria paleontológica. In: Carvalho, I. S. (Ed.). (2010). </w:t>
      </w:r>
      <w:r w:rsidRPr="00120F32">
        <w:rPr>
          <w:i/>
          <w:iCs/>
          <w:color w:val="000000"/>
          <w:sz w:val="24"/>
          <w:szCs w:val="24"/>
        </w:rPr>
        <w:t>Paleontologia: conceitos e métodos</w:t>
      </w:r>
      <w:r w:rsidRPr="00120F32">
        <w:rPr>
          <w:color w:val="000000"/>
          <w:sz w:val="24"/>
          <w:szCs w:val="24"/>
        </w:rPr>
        <w:t xml:space="preserve">, v. 1, 3 ed. Rio de Janeiro: </w:t>
      </w:r>
      <w:proofErr w:type="spellStart"/>
      <w:r w:rsidRPr="00120F32">
        <w:rPr>
          <w:color w:val="000000"/>
          <w:sz w:val="24"/>
          <w:szCs w:val="24"/>
        </w:rPr>
        <w:t>Interciência</w:t>
      </w:r>
      <w:proofErr w:type="spellEnd"/>
      <w:r w:rsidRPr="00120F32">
        <w:rPr>
          <w:color w:val="000000"/>
          <w:sz w:val="24"/>
          <w:szCs w:val="24"/>
        </w:rPr>
        <w:t>. p. 373-383.</w:t>
      </w:r>
    </w:p>
    <w:p w14:paraId="17F46A08" w14:textId="46029AE4" w:rsidR="00F30D5D" w:rsidRPr="00B53537" w:rsidRDefault="009465FD" w:rsidP="00B53537">
      <w:pPr>
        <w:pStyle w:val="Textodenotaderodap"/>
        <w:spacing w:after="120" w:line="288" w:lineRule="auto"/>
        <w:jc w:val="both"/>
        <w:rPr>
          <w:i/>
          <w:sz w:val="24"/>
          <w:szCs w:val="24"/>
        </w:rPr>
      </w:pPr>
      <w:r w:rsidRPr="00120F32">
        <w:rPr>
          <w:sz w:val="24"/>
          <w:szCs w:val="24"/>
        </w:rPr>
        <w:t xml:space="preserve">FERREZ, Helena D. Documentação museológica: teoria para uma boa prática. In: IPHAN. </w:t>
      </w:r>
      <w:r w:rsidRPr="00120F32">
        <w:rPr>
          <w:bCs/>
          <w:sz w:val="24"/>
          <w:szCs w:val="24"/>
        </w:rPr>
        <w:t xml:space="preserve">Estudos Museológicos. </w:t>
      </w:r>
      <w:r w:rsidRPr="00120F32">
        <w:rPr>
          <w:sz w:val="24"/>
          <w:szCs w:val="24"/>
        </w:rPr>
        <w:t xml:space="preserve">Rio de Janeiro: IPHAN, 1994. p. 65-74 (Cadernos de Ensaios 2). Também sem formatação original - </w:t>
      </w:r>
      <w:r w:rsidRPr="00120F32">
        <w:rPr>
          <w:i/>
          <w:sz w:val="24"/>
          <w:szCs w:val="24"/>
        </w:rPr>
        <w:t xml:space="preserve">Disponível em: &lt;http://pt.scribd.com/doc/38689114/Documentacao-Museologica-Helena-Dodd-Ferrez&gt;.Acesso em </w:t>
      </w:r>
      <w:r w:rsidR="00120F32" w:rsidRPr="00120F32">
        <w:rPr>
          <w:i/>
          <w:sz w:val="24"/>
          <w:szCs w:val="24"/>
        </w:rPr>
        <w:t>14</w:t>
      </w:r>
      <w:r w:rsidRPr="00120F32">
        <w:rPr>
          <w:i/>
          <w:sz w:val="24"/>
          <w:szCs w:val="24"/>
        </w:rPr>
        <w:t xml:space="preserve"> </w:t>
      </w:r>
      <w:proofErr w:type="spellStart"/>
      <w:r w:rsidR="00120F32" w:rsidRPr="00120F32">
        <w:rPr>
          <w:i/>
          <w:sz w:val="24"/>
          <w:szCs w:val="24"/>
        </w:rPr>
        <w:t>jul</w:t>
      </w:r>
      <w:proofErr w:type="spellEnd"/>
      <w:r w:rsidRPr="00120F32">
        <w:rPr>
          <w:i/>
          <w:sz w:val="24"/>
          <w:szCs w:val="24"/>
        </w:rPr>
        <w:t xml:space="preserve"> 202</w:t>
      </w:r>
      <w:r w:rsidR="00120F32" w:rsidRPr="00120F32">
        <w:rPr>
          <w:i/>
          <w:sz w:val="24"/>
          <w:szCs w:val="24"/>
        </w:rPr>
        <w:t>5</w:t>
      </w:r>
      <w:r w:rsidRPr="00120F32">
        <w:rPr>
          <w:i/>
          <w:sz w:val="24"/>
          <w:szCs w:val="24"/>
        </w:rPr>
        <w:t>.</w:t>
      </w:r>
    </w:p>
    <w:sectPr w:rsidR="00F30D5D" w:rsidRPr="00B53537" w:rsidSect="00884EFD">
      <w:headerReference w:type="default" r:id="rId6"/>
      <w:footerReference w:type="default" r:id="rId7"/>
      <w:pgSz w:w="11906" w:h="16838"/>
      <w:pgMar w:top="1417" w:right="1701" w:bottom="1417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AEB1BE" w14:textId="77777777" w:rsidR="00366933" w:rsidRDefault="00366933">
      <w:r>
        <w:separator/>
      </w:r>
    </w:p>
  </w:endnote>
  <w:endnote w:type="continuationSeparator" w:id="0">
    <w:p w14:paraId="6ECB0C1A" w14:textId="77777777" w:rsidR="00366933" w:rsidRDefault="00366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NewsGoth Cn B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18D4C" w14:textId="77777777" w:rsidR="009E56EB" w:rsidRDefault="00E83AC8" w:rsidP="005F71CC">
    <w:pPr>
      <w:pStyle w:val="Rodap"/>
      <w:tabs>
        <w:tab w:val="clear" w:pos="4252"/>
        <w:tab w:val="clear" w:pos="8504"/>
        <w:tab w:val="left" w:pos="222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EB4C81" w14:textId="77777777" w:rsidR="00366933" w:rsidRDefault="00366933">
      <w:r>
        <w:separator/>
      </w:r>
    </w:p>
  </w:footnote>
  <w:footnote w:type="continuationSeparator" w:id="0">
    <w:p w14:paraId="7B5D140F" w14:textId="77777777" w:rsidR="00366933" w:rsidRDefault="003669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4DB20" w14:textId="77777777" w:rsidR="009E56EB" w:rsidRPr="00F90532" w:rsidRDefault="00E83AC8" w:rsidP="00B12FC8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0991191" wp14:editId="3B43EC00">
          <wp:simplePos x="0" y="0"/>
          <wp:positionH relativeFrom="page">
            <wp:align>left</wp:align>
          </wp:positionH>
          <wp:positionV relativeFrom="paragraph">
            <wp:posOffset>-874395</wp:posOffset>
          </wp:positionV>
          <wp:extent cx="7537556" cy="1021080"/>
          <wp:effectExtent l="0" t="0" r="6350" b="7620"/>
          <wp:wrapThrough wrapText="bothSides">
            <wp:wrapPolygon edited="0">
              <wp:start x="0" y="0"/>
              <wp:lineTo x="0" y="21358"/>
              <wp:lineTo x="21564" y="21358"/>
              <wp:lineTo x="21564" y="0"/>
              <wp:lineTo x="0" y="0"/>
            </wp:wrapPolygon>
          </wp:wrapThrough>
          <wp:docPr id="87141824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418243" name="Imagem 87141824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690" b="86471"/>
                  <a:stretch>
                    <a:fillRect/>
                  </a:stretch>
                </pic:blipFill>
                <pic:spPr bwMode="auto">
                  <a:xfrm>
                    <a:off x="0" y="0"/>
                    <a:ext cx="7537556" cy="10210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EFD"/>
    <w:rsid w:val="000A7BC4"/>
    <w:rsid w:val="00120F32"/>
    <w:rsid w:val="00144FD1"/>
    <w:rsid w:val="001504D2"/>
    <w:rsid w:val="00366933"/>
    <w:rsid w:val="0046082E"/>
    <w:rsid w:val="00494C09"/>
    <w:rsid w:val="004963CB"/>
    <w:rsid w:val="005E3588"/>
    <w:rsid w:val="0068627E"/>
    <w:rsid w:val="006A01FB"/>
    <w:rsid w:val="00884EFD"/>
    <w:rsid w:val="008A5366"/>
    <w:rsid w:val="008D0165"/>
    <w:rsid w:val="00904A5A"/>
    <w:rsid w:val="009465FD"/>
    <w:rsid w:val="00984B8B"/>
    <w:rsid w:val="009E56EB"/>
    <w:rsid w:val="00A13AB2"/>
    <w:rsid w:val="00AA1D85"/>
    <w:rsid w:val="00B063AD"/>
    <w:rsid w:val="00B53537"/>
    <w:rsid w:val="00C35C6C"/>
    <w:rsid w:val="00CD1315"/>
    <w:rsid w:val="00D14F10"/>
    <w:rsid w:val="00D75AA9"/>
    <w:rsid w:val="00D86DDF"/>
    <w:rsid w:val="00DC1AD8"/>
    <w:rsid w:val="00E673D5"/>
    <w:rsid w:val="00E83AC8"/>
    <w:rsid w:val="00EE2191"/>
    <w:rsid w:val="00F138C9"/>
    <w:rsid w:val="00F30D5D"/>
    <w:rsid w:val="00F80C6D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6D04"/>
  <w15:chartTrackingRefBased/>
  <w15:docId w15:val="{7BEF0FAF-598B-4643-A7A4-E5A27D7C6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84EFD"/>
    <w:pPr>
      <w:widowControl w:val="0"/>
      <w:autoSpaceDE w:val="0"/>
      <w:autoSpaceDN w:val="0"/>
    </w:pPr>
    <w:rPr>
      <w:rFonts w:ascii="Times New Roman" w:eastAsia="Cambria" w:hAnsi="Times New Roman" w:cs="Cambria"/>
      <w:kern w:val="0"/>
      <w:szCs w:val="22"/>
      <w:lang w:val="pt-PT" w:eastAsia="pt-PT" w:bidi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884EFD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pt-BR" w:eastAsia="en-US" w:bidi="ar-SA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pt-BR" w:eastAsia="en-US" w:bidi="ar-SA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pt-BR" w:eastAsia="en-US" w:bidi="ar-SA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84EFD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4"/>
      <w:lang w:val="pt-BR" w:eastAsia="en-US" w:bidi="ar-SA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84EFD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4"/>
      <w:lang w:val="pt-BR" w:eastAsia="en-US" w:bidi="ar-SA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884E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84E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84E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84EF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84EFD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84EFD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84EFD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84EFD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84EF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84EF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 w:eastAsia="en-US" w:bidi="ar-SA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884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84EFD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pt-BR" w:eastAsia="en-US" w:bidi="ar-SA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884E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84EFD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4"/>
      <w:lang w:val="pt-BR" w:eastAsia="en-US" w:bidi="ar-SA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884EFD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84EFD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Cs w:val="24"/>
      <w:lang w:val="pt-BR" w:eastAsia="en-US" w:bidi="ar-SA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884EFD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84EF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4"/>
      <w:lang w:val="pt-BR" w:eastAsia="en-US" w:bidi="ar-SA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84EFD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84EFD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CabealhoChar">
    <w:name w:val="Cabeçalho Char"/>
    <w:basedOn w:val="Fontepargpadro"/>
    <w:link w:val="Cabealho"/>
    <w:uiPriority w:val="99"/>
    <w:rsid w:val="00884EFD"/>
    <w:rPr>
      <w:kern w:val="0"/>
      <w:szCs w:val="22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884EFD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lang w:val="pt-BR" w:eastAsia="en-US" w:bidi="ar-SA"/>
    </w:rPr>
  </w:style>
  <w:style w:type="character" w:customStyle="1" w:styleId="RodapChar">
    <w:name w:val="Rodapé Char"/>
    <w:basedOn w:val="Fontepargpadro"/>
    <w:link w:val="Rodap"/>
    <w:uiPriority w:val="99"/>
    <w:rsid w:val="00884EFD"/>
    <w:rPr>
      <w:kern w:val="0"/>
      <w:szCs w:val="22"/>
      <w14:ligatures w14:val="none"/>
    </w:rPr>
  </w:style>
  <w:style w:type="character" w:customStyle="1" w:styleId="A1">
    <w:name w:val="A1"/>
    <w:uiPriority w:val="99"/>
    <w:rsid w:val="00AA1D85"/>
    <w:rPr>
      <w:rFonts w:cs="NewsGoth Cn BT"/>
      <w:color w:val="000000"/>
      <w:sz w:val="18"/>
      <w:szCs w:val="18"/>
    </w:rPr>
  </w:style>
  <w:style w:type="paragraph" w:styleId="Textodenotaderodap">
    <w:name w:val="footnote text"/>
    <w:basedOn w:val="Normal"/>
    <w:link w:val="TextodenotaderodapChar"/>
    <w:uiPriority w:val="99"/>
    <w:rsid w:val="009465FD"/>
    <w:pPr>
      <w:widowControl/>
      <w:autoSpaceDE/>
      <w:autoSpaceDN/>
    </w:pPr>
    <w:rPr>
      <w:rFonts w:eastAsia="Times New Roman" w:cs="Times New Roman"/>
      <w:sz w:val="20"/>
      <w:szCs w:val="20"/>
      <w:lang w:val="pt-BR" w:eastAsia="pt-BR" w:bidi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465FD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719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Andrade</dc:creator>
  <cp:keywords/>
  <dc:description/>
  <cp:lastModifiedBy>Adm</cp:lastModifiedBy>
  <cp:revision>14</cp:revision>
  <dcterms:created xsi:type="dcterms:W3CDTF">2025-07-14T14:03:00Z</dcterms:created>
  <dcterms:modified xsi:type="dcterms:W3CDTF">2025-07-14T16:45:00Z</dcterms:modified>
</cp:coreProperties>
</file>