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6180F" w14:textId="5A9EF459" w:rsidR="002652C1" w:rsidRDefault="009309D2" w:rsidP="009309D2">
      <w:pPr>
        <w:spacing w:after="0" w:line="360" w:lineRule="auto"/>
        <w:ind w:firstLine="720"/>
        <w:jc w:val="both"/>
        <w:rPr>
          <w:rFonts w:ascii="Candara" w:eastAsia="Candara" w:hAnsi="Candara" w:cs="Candara"/>
          <w:sz w:val="36"/>
          <w:szCs w:val="36"/>
        </w:rPr>
      </w:pPr>
      <w:r w:rsidRPr="009309D2">
        <w:rPr>
          <w:rFonts w:ascii="Candara" w:eastAsia="Candara" w:hAnsi="Candara" w:cs="Candara"/>
          <w:sz w:val="36"/>
          <w:szCs w:val="36"/>
        </w:rPr>
        <w:t xml:space="preserve">DÉCADA DO ENVELHECIMENTO SAUDÁVEL NAS AMÉRICAS: PRINCIPAIS CONTRIBUIÇÕES PARA FORMULAÇÕES DE POLÍTICAS PÚBLICAS </w:t>
      </w:r>
      <w:r w:rsidR="002652C1">
        <w:rPr>
          <w:rFonts w:ascii="Candara" w:eastAsia="Candara" w:hAnsi="Candara" w:cs="Candara"/>
          <w:sz w:val="36"/>
          <w:szCs w:val="36"/>
        </w:rPr>
        <w:t xml:space="preserve"> </w:t>
      </w:r>
    </w:p>
    <w:p w14:paraId="4785D57C" w14:textId="6602A3DA" w:rsidR="005B483D" w:rsidRDefault="009309D2">
      <w:pPr>
        <w:spacing w:after="0" w:line="240" w:lineRule="auto"/>
        <w:ind w:left="175" w:right="37"/>
        <w:jc w:val="right"/>
        <w:rPr>
          <w:rFonts w:ascii="Candara" w:eastAsia="Candara" w:hAnsi="Candara" w:cs="Candara"/>
          <w:b/>
        </w:rPr>
      </w:pPr>
      <w:r>
        <w:rPr>
          <w:rFonts w:ascii="Candara" w:eastAsia="Candara" w:hAnsi="Candara" w:cs="Candara"/>
          <w:b/>
        </w:rPr>
        <w:t>Guilherme Mocelin</w:t>
      </w:r>
      <w:r w:rsidR="00CE7EE5">
        <w:rPr>
          <w:rFonts w:ascii="Candara" w:eastAsia="Candara" w:hAnsi="Candara" w:cs="Candara"/>
          <w:b/>
          <w:vertAlign w:val="superscript"/>
        </w:rPr>
        <w:footnoteReference w:id="1"/>
      </w:r>
    </w:p>
    <w:p w14:paraId="745BCE4F" w14:textId="67AD7F5B" w:rsidR="005B483D" w:rsidRDefault="009309D2">
      <w:pPr>
        <w:spacing w:after="0" w:line="240" w:lineRule="auto"/>
        <w:ind w:left="175" w:right="37"/>
        <w:jc w:val="right"/>
        <w:rPr>
          <w:rFonts w:ascii="Candara" w:eastAsia="Candara" w:hAnsi="Candara" w:cs="Candara"/>
          <w:b/>
        </w:rPr>
      </w:pPr>
      <w:r>
        <w:rPr>
          <w:rFonts w:ascii="Candara" w:eastAsia="Candara" w:hAnsi="Candara" w:cs="Candara"/>
          <w:b/>
        </w:rPr>
        <w:t>Douglas Silva do Prado</w:t>
      </w:r>
      <w:r w:rsidR="00CE7EE5">
        <w:rPr>
          <w:rFonts w:ascii="Candara" w:eastAsia="Candara" w:hAnsi="Candara" w:cs="Candara"/>
          <w:b/>
          <w:vertAlign w:val="superscript"/>
        </w:rPr>
        <w:footnoteReference w:id="2"/>
      </w:r>
    </w:p>
    <w:p w14:paraId="05FBB448" w14:textId="0A56A4A1" w:rsidR="009309D2" w:rsidRDefault="009309D2">
      <w:pPr>
        <w:spacing w:after="0" w:line="240" w:lineRule="auto"/>
        <w:ind w:left="175" w:right="37"/>
        <w:jc w:val="right"/>
        <w:rPr>
          <w:rFonts w:ascii="Candara" w:eastAsia="Candara" w:hAnsi="Candara" w:cs="Candara"/>
          <w:b/>
        </w:rPr>
      </w:pPr>
      <w:r>
        <w:rPr>
          <w:rFonts w:ascii="Candara" w:eastAsia="Candara" w:hAnsi="Candara" w:cs="Candara"/>
          <w:b/>
        </w:rPr>
        <w:t xml:space="preserve">Maria de Lourdes </w:t>
      </w:r>
      <w:proofErr w:type="spellStart"/>
      <w:r>
        <w:rPr>
          <w:rFonts w:ascii="Candara" w:eastAsia="Candara" w:hAnsi="Candara" w:cs="Candara"/>
          <w:b/>
        </w:rPr>
        <w:t>Bernartt</w:t>
      </w:r>
      <w:proofErr w:type="spellEnd"/>
      <w:r>
        <w:rPr>
          <w:rStyle w:val="Refdenotaderodap"/>
          <w:rFonts w:ascii="Candara" w:eastAsia="Candara" w:hAnsi="Candara" w:cs="Candara"/>
          <w:b/>
        </w:rPr>
        <w:footnoteReference w:id="3"/>
      </w:r>
    </w:p>
    <w:p w14:paraId="77FBAD79" w14:textId="38B11B53" w:rsidR="005B483D" w:rsidRPr="00A669A1" w:rsidRDefault="00CE7EE5">
      <w:pPr>
        <w:spacing w:after="0" w:line="240" w:lineRule="auto"/>
        <w:ind w:left="175" w:right="37"/>
        <w:jc w:val="right"/>
        <w:rPr>
          <w:rFonts w:ascii="Candara" w:eastAsia="Candara" w:hAnsi="Candara" w:cs="Candara"/>
          <w:b/>
          <w:color w:val="FF0000"/>
        </w:rPr>
      </w:pPr>
      <w:r w:rsidRPr="00A669A1">
        <w:rPr>
          <w:rFonts w:ascii="Candara" w:eastAsia="Candara" w:hAnsi="Candara" w:cs="Candara"/>
          <w:b/>
          <w:color w:val="FF0000"/>
        </w:rPr>
        <w:t xml:space="preserve">  </w:t>
      </w: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23249AC7" w14:textId="56C8F07D" w:rsidR="005B483D" w:rsidRPr="00131445" w:rsidRDefault="000A4A13" w:rsidP="000A4A13">
      <w:pPr>
        <w:pBdr>
          <w:top w:val="nil"/>
          <w:left w:val="nil"/>
          <w:bottom w:val="nil"/>
          <w:right w:val="nil"/>
          <w:between w:val="nil"/>
        </w:pBdr>
        <w:spacing w:after="0" w:line="240" w:lineRule="auto"/>
        <w:jc w:val="both"/>
        <w:rPr>
          <w:rFonts w:ascii="Candara" w:eastAsia="Candara" w:hAnsi="Candara" w:cs="Candara"/>
          <w:sz w:val="20"/>
          <w:szCs w:val="20"/>
        </w:rPr>
      </w:pPr>
      <w:r w:rsidRPr="00131445">
        <w:rPr>
          <w:rFonts w:ascii="Candara" w:eastAsia="Candara" w:hAnsi="Candara" w:cs="Candara"/>
        </w:rPr>
        <w:t>O</w:t>
      </w:r>
      <w:r w:rsidRPr="00131445">
        <w:rPr>
          <w:rFonts w:ascii="Candara" w:eastAsia="Candara" w:hAnsi="Candara" w:cs="Candara"/>
        </w:rPr>
        <w:t xml:space="preserve"> processo de envelhecimento e a v</w:t>
      </w:r>
      <w:r w:rsidRPr="00131445">
        <w:rPr>
          <w:rFonts w:ascii="Candara" w:eastAsia="Candara" w:hAnsi="Candara" w:cs="Candara"/>
        </w:rPr>
        <w:t xml:space="preserve">elhice na sociedade, </w:t>
      </w:r>
      <w:r w:rsidR="00220572" w:rsidRPr="00131445">
        <w:rPr>
          <w:rFonts w:ascii="Candara" w:eastAsia="Candara" w:hAnsi="Candara" w:cs="Candara"/>
        </w:rPr>
        <w:t xml:space="preserve">tratam-se de </w:t>
      </w:r>
      <w:r w:rsidRPr="00131445">
        <w:rPr>
          <w:rFonts w:ascii="Candara" w:eastAsia="Candara" w:hAnsi="Candara" w:cs="Candara"/>
        </w:rPr>
        <w:t>um fenômeno multifacetado, influenciado por diversos fatores qu</w:t>
      </w:r>
      <w:r w:rsidR="00220572" w:rsidRPr="00131445">
        <w:rPr>
          <w:rFonts w:ascii="Candara" w:eastAsia="Candara" w:hAnsi="Candara" w:cs="Candara"/>
        </w:rPr>
        <w:t>e moldam a qualidade de vida das pessoas idosas</w:t>
      </w:r>
      <w:r w:rsidRPr="00131445">
        <w:rPr>
          <w:rFonts w:ascii="Candara" w:eastAsia="Candara" w:hAnsi="Candara" w:cs="Candara"/>
        </w:rPr>
        <w:t>. Hist</w:t>
      </w:r>
      <w:r w:rsidR="00220572" w:rsidRPr="00131445">
        <w:rPr>
          <w:rFonts w:ascii="Candara" w:eastAsia="Candara" w:hAnsi="Candara" w:cs="Candara"/>
        </w:rPr>
        <w:t>oricamente, a percepção sobre as pessoas idosas</w:t>
      </w:r>
      <w:r w:rsidRPr="00131445">
        <w:rPr>
          <w:rFonts w:ascii="Candara" w:eastAsia="Candara" w:hAnsi="Candara" w:cs="Candara"/>
        </w:rPr>
        <w:t xml:space="preserve"> </w:t>
      </w:r>
      <w:r w:rsidR="00220572" w:rsidRPr="00131445">
        <w:rPr>
          <w:rFonts w:ascii="Candara" w:eastAsia="Candara" w:hAnsi="Candara" w:cs="Candara"/>
        </w:rPr>
        <w:t>oscilou</w:t>
      </w:r>
      <w:r w:rsidRPr="00131445">
        <w:rPr>
          <w:rFonts w:ascii="Candara" w:eastAsia="Candara" w:hAnsi="Candara" w:cs="Candara"/>
        </w:rPr>
        <w:t xml:space="preserve"> entre a </w:t>
      </w:r>
      <w:r w:rsidR="00220572" w:rsidRPr="00131445">
        <w:rPr>
          <w:rFonts w:ascii="Candara" w:eastAsia="Candara" w:hAnsi="Candara" w:cs="Candara"/>
        </w:rPr>
        <w:t>veneração e a repugnância, todavia,</w:t>
      </w:r>
      <w:r w:rsidRPr="00131445">
        <w:rPr>
          <w:rFonts w:ascii="Candara" w:eastAsia="Candara" w:hAnsi="Candara" w:cs="Candara"/>
        </w:rPr>
        <w:t xml:space="preserve"> atualmente, há um esforço para romper estigmas e promover a dignidade e </w:t>
      </w:r>
      <w:r w:rsidR="00220572" w:rsidRPr="00131445">
        <w:rPr>
          <w:rFonts w:ascii="Candara" w:eastAsia="Candara" w:hAnsi="Candara" w:cs="Candara"/>
        </w:rPr>
        <w:t xml:space="preserve">inclusão social dessa população por meio de políticas públicas. </w:t>
      </w:r>
      <w:r w:rsidRPr="00131445">
        <w:rPr>
          <w:rFonts w:ascii="Candara" w:eastAsia="Candara" w:hAnsi="Candara" w:cs="Candara"/>
        </w:rPr>
        <w:t>A metodologia do estudo é qualitativa e exploratória, utilizando documentos da OPAS/OMS</w:t>
      </w:r>
      <w:r w:rsidR="00131445">
        <w:rPr>
          <w:rFonts w:ascii="Candara" w:eastAsia="Candara" w:hAnsi="Candara" w:cs="Candara"/>
        </w:rPr>
        <w:t xml:space="preserve"> disponíveis no site oficial da</w:t>
      </w:r>
      <w:r w:rsidRPr="00131445">
        <w:rPr>
          <w:rFonts w:ascii="Candara" w:eastAsia="Candara" w:hAnsi="Candara" w:cs="Candara"/>
        </w:rPr>
        <w:t xml:space="preserve"> Década do Envelhecimento Saudável</w:t>
      </w:r>
      <w:r w:rsidR="00220572" w:rsidRPr="00131445">
        <w:rPr>
          <w:rFonts w:ascii="Candara" w:eastAsia="Candara" w:hAnsi="Candara" w:cs="Candara"/>
        </w:rPr>
        <w:t xml:space="preserve"> cujos, tratam acerca de políticas públicas</w:t>
      </w:r>
      <w:r w:rsidR="00E73BD5">
        <w:rPr>
          <w:rFonts w:ascii="Candara" w:eastAsia="Candara" w:hAnsi="Candara" w:cs="Candara"/>
        </w:rPr>
        <w:t>, tanto em sua integralidade quanto em moldes parciais; c</w:t>
      </w:r>
      <w:r w:rsidR="00220572" w:rsidRPr="00131445">
        <w:rPr>
          <w:rFonts w:ascii="Candara" w:eastAsia="Candara" w:hAnsi="Candara" w:cs="Candara"/>
        </w:rPr>
        <w:t>omo método de análise, fez-se uso da técnica de Análise de conte</w:t>
      </w:r>
      <w:bookmarkStart w:id="0" w:name="_GoBack"/>
      <w:bookmarkEnd w:id="0"/>
      <w:r w:rsidR="00220572" w:rsidRPr="00131445">
        <w:rPr>
          <w:rFonts w:ascii="Candara" w:eastAsia="Candara" w:hAnsi="Candara" w:cs="Candara"/>
        </w:rPr>
        <w:t>údo</w:t>
      </w:r>
      <w:r w:rsidRPr="00131445">
        <w:rPr>
          <w:rFonts w:ascii="Candara" w:eastAsia="Candara" w:hAnsi="Candara" w:cs="Candara"/>
        </w:rPr>
        <w:t>. Os resultados destacam duas categorias principais: as estratégias para formular políticas públicas inclusivas e as fragilidades que ainda impedem a efetividade dessas políticas, como o idadismo e barreiras de acesso a serviços</w:t>
      </w:r>
      <w:r w:rsidR="00E73BD5">
        <w:rPr>
          <w:rFonts w:ascii="Candara" w:eastAsia="Candara" w:hAnsi="Candara" w:cs="Candara"/>
        </w:rPr>
        <w:t>, espaços e sociedade</w:t>
      </w:r>
      <w:r w:rsidRPr="00131445">
        <w:rPr>
          <w:rFonts w:ascii="Candara" w:eastAsia="Candara" w:hAnsi="Candara" w:cs="Candara"/>
        </w:rPr>
        <w:t>.</w:t>
      </w:r>
      <w:r w:rsidR="00131445" w:rsidRPr="00131445">
        <w:rPr>
          <w:rFonts w:ascii="Candara" w:eastAsia="Candara" w:hAnsi="Candara" w:cs="Candara"/>
        </w:rPr>
        <w:t xml:space="preserve"> </w:t>
      </w:r>
      <w:r w:rsidRPr="00131445">
        <w:rPr>
          <w:rFonts w:ascii="Candara" w:eastAsia="Candara" w:hAnsi="Candara" w:cs="Candara"/>
        </w:rPr>
        <w:t>As principais estratégias incluem a transformação da percepção sobre o envelhecimen</w:t>
      </w:r>
      <w:r w:rsidR="00E73BD5">
        <w:rPr>
          <w:rFonts w:ascii="Candara" w:eastAsia="Candara" w:hAnsi="Candara" w:cs="Candara"/>
        </w:rPr>
        <w:t>to, promoção das capacidades das pessoas idosa</w:t>
      </w:r>
      <w:r w:rsidRPr="00131445">
        <w:rPr>
          <w:rFonts w:ascii="Candara" w:eastAsia="Candara" w:hAnsi="Candara" w:cs="Candara"/>
        </w:rPr>
        <w:t>s, integração de serviços de saúde e acesso a cuidados de longo prazo. As fragilidades identificadas abrangem preconceitos</w:t>
      </w:r>
      <w:r w:rsidR="00131445" w:rsidRPr="00131445">
        <w:rPr>
          <w:rFonts w:ascii="Candara" w:eastAsia="Candara" w:hAnsi="Candara" w:cs="Candara"/>
        </w:rPr>
        <w:t xml:space="preserve"> idadista</w:t>
      </w:r>
      <w:r w:rsidR="003B3DC6">
        <w:rPr>
          <w:rFonts w:ascii="Candara" w:eastAsia="Candara" w:hAnsi="Candara" w:cs="Candara"/>
        </w:rPr>
        <w:t>s</w:t>
      </w:r>
      <w:r w:rsidRPr="00131445">
        <w:rPr>
          <w:rFonts w:ascii="Candara" w:eastAsia="Candara" w:hAnsi="Candara" w:cs="Candara"/>
        </w:rPr>
        <w:t>, dificuldades de acesso aos serviços e falta de ambientes</w:t>
      </w:r>
      <w:r w:rsidR="00E73BD5">
        <w:rPr>
          <w:rFonts w:ascii="Candara" w:eastAsia="Candara" w:hAnsi="Candara" w:cs="Candara"/>
        </w:rPr>
        <w:t xml:space="preserve"> e sociedade efetivamente</w:t>
      </w:r>
      <w:r w:rsidRPr="00131445">
        <w:rPr>
          <w:rFonts w:ascii="Candara" w:eastAsia="Candara" w:hAnsi="Candara" w:cs="Candara"/>
        </w:rPr>
        <w:t xml:space="preserve"> amigáveis </w:t>
      </w:r>
      <w:r w:rsidR="00131445" w:rsidRPr="00131445">
        <w:rPr>
          <w:rFonts w:ascii="Candara" w:eastAsia="Candara" w:hAnsi="Candara" w:cs="Candara"/>
        </w:rPr>
        <w:t xml:space="preserve">às pessoas idosas. </w:t>
      </w:r>
      <w:r w:rsidR="00E73BD5">
        <w:rPr>
          <w:rFonts w:ascii="Candara" w:eastAsia="Candara" w:hAnsi="Candara" w:cs="Candara"/>
        </w:rPr>
        <w:t>Assim sendo,</w:t>
      </w:r>
      <w:r w:rsidRPr="00131445">
        <w:rPr>
          <w:rFonts w:ascii="Candara" w:eastAsia="Candara" w:hAnsi="Candara" w:cs="Candara"/>
        </w:rPr>
        <w:t xml:space="preserve"> enfatiza</w:t>
      </w:r>
      <w:r w:rsidR="00131445" w:rsidRPr="00131445">
        <w:rPr>
          <w:rFonts w:ascii="Candara" w:eastAsia="Candara" w:hAnsi="Candara" w:cs="Candara"/>
        </w:rPr>
        <w:t>-se</w:t>
      </w:r>
      <w:r w:rsidRPr="00131445">
        <w:rPr>
          <w:rFonts w:ascii="Candara" w:eastAsia="Candara" w:hAnsi="Candara" w:cs="Candara"/>
        </w:rPr>
        <w:t xml:space="preserve"> a necessidade de políticas públicas que considerem as </w:t>
      </w:r>
      <w:proofErr w:type="gramStart"/>
      <w:r w:rsidRPr="00131445">
        <w:rPr>
          <w:rFonts w:ascii="Candara" w:eastAsia="Candara" w:hAnsi="Candara" w:cs="Candara"/>
        </w:rPr>
        <w:t xml:space="preserve">especificidades </w:t>
      </w:r>
      <w:r w:rsidR="00131445" w:rsidRPr="00131445">
        <w:rPr>
          <w:rFonts w:ascii="Candara" w:eastAsia="Candara" w:hAnsi="Candara" w:cs="Candara"/>
        </w:rPr>
        <w:t xml:space="preserve"> múltiplas</w:t>
      </w:r>
      <w:proofErr w:type="gramEnd"/>
      <w:r w:rsidR="00131445" w:rsidRPr="00131445">
        <w:rPr>
          <w:rFonts w:ascii="Candara" w:eastAsia="Candara" w:hAnsi="Candara" w:cs="Candara"/>
        </w:rPr>
        <w:t xml:space="preserve"> </w:t>
      </w:r>
      <w:r w:rsidRPr="00131445">
        <w:rPr>
          <w:rFonts w:ascii="Candara" w:eastAsia="Candara" w:hAnsi="Candara" w:cs="Candara"/>
        </w:rPr>
        <w:t xml:space="preserve">do envelhecimento </w:t>
      </w:r>
      <w:r w:rsidR="00131445" w:rsidRPr="00131445">
        <w:rPr>
          <w:rFonts w:ascii="Candara" w:eastAsia="Candara" w:hAnsi="Candara" w:cs="Candara"/>
        </w:rPr>
        <w:t>afim de</w:t>
      </w:r>
      <w:r w:rsidRPr="00131445">
        <w:rPr>
          <w:rFonts w:ascii="Candara" w:eastAsia="Candara" w:hAnsi="Candara" w:cs="Candara"/>
        </w:rPr>
        <w:t xml:space="preserve"> promov</w:t>
      </w:r>
      <w:r w:rsidR="00131445" w:rsidRPr="00131445">
        <w:rPr>
          <w:rFonts w:ascii="Candara" w:eastAsia="Candara" w:hAnsi="Candara" w:cs="Candara"/>
        </w:rPr>
        <w:t>er</w:t>
      </w:r>
      <w:r w:rsidRPr="00131445">
        <w:rPr>
          <w:rFonts w:ascii="Candara" w:eastAsia="Candara" w:hAnsi="Candara" w:cs="Candara"/>
        </w:rPr>
        <w:t xml:space="preserve"> </w:t>
      </w:r>
      <w:r w:rsidR="00131445" w:rsidRPr="00131445">
        <w:rPr>
          <w:rFonts w:ascii="Candara" w:eastAsia="Candara" w:hAnsi="Candara" w:cs="Candara"/>
        </w:rPr>
        <w:t>form</w:t>
      </w:r>
      <w:r w:rsidR="00E73BD5">
        <w:rPr>
          <w:rFonts w:ascii="Candara" w:eastAsia="Candara" w:hAnsi="Candara" w:cs="Candara"/>
        </w:rPr>
        <w:t>as de envelhecer ativa</w:t>
      </w:r>
      <w:r w:rsidRPr="00131445">
        <w:rPr>
          <w:rFonts w:ascii="Candara" w:eastAsia="Candara" w:hAnsi="Candara" w:cs="Candara"/>
        </w:rPr>
        <w:t xml:space="preserve"> e </w:t>
      </w:r>
      <w:r w:rsidR="00E73BD5">
        <w:rPr>
          <w:rFonts w:ascii="Candara" w:eastAsia="Candara" w:hAnsi="Candara" w:cs="Candara"/>
        </w:rPr>
        <w:t>saudavelmente</w:t>
      </w:r>
      <w:r w:rsidRPr="00131445">
        <w:rPr>
          <w:rFonts w:ascii="Candara" w:eastAsia="Candara" w:hAnsi="Candara" w:cs="Candara"/>
        </w:rPr>
        <w:t xml:space="preserve">, </w:t>
      </w:r>
      <w:r w:rsidR="00131445" w:rsidRPr="00131445">
        <w:rPr>
          <w:rFonts w:ascii="Candara" w:eastAsia="Candara" w:hAnsi="Candara" w:cs="Candara"/>
        </w:rPr>
        <w:t>desconstruindo</w:t>
      </w:r>
      <w:r w:rsidRPr="00131445">
        <w:rPr>
          <w:rFonts w:ascii="Candara" w:eastAsia="Candara" w:hAnsi="Candara" w:cs="Candara"/>
        </w:rPr>
        <w:t xml:space="preserve"> b</w:t>
      </w:r>
      <w:r w:rsidR="00E73BD5">
        <w:rPr>
          <w:rFonts w:ascii="Candara" w:eastAsia="Candara" w:hAnsi="Candara" w:cs="Candara"/>
        </w:rPr>
        <w:t xml:space="preserve">arreiras sociais. A </w:t>
      </w:r>
      <w:r w:rsidR="00E73BD5">
        <w:rPr>
          <w:rFonts w:ascii="Candara" w:eastAsia="Candara" w:hAnsi="Candara" w:cs="Candara"/>
        </w:rPr>
        <w:lastRenderedPageBreak/>
        <w:t>inclusão das pessoas idosas deve ser vista como</w:t>
      </w:r>
      <w:r w:rsidRPr="00131445">
        <w:rPr>
          <w:rFonts w:ascii="Candara" w:eastAsia="Candara" w:hAnsi="Candara" w:cs="Candara"/>
        </w:rPr>
        <w:t xml:space="preserve"> fator essencial para o desenvolvimento social</w:t>
      </w:r>
      <w:r w:rsidR="00E73BD5">
        <w:rPr>
          <w:rFonts w:ascii="Candara" w:eastAsia="Candara" w:hAnsi="Candara" w:cs="Candara"/>
        </w:rPr>
        <w:t xml:space="preserve"> e cidadão n</w:t>
      </w:r>
      <w:r w:rsidRPr="00131445">
        <w:rPr>
          <w:rFonts w:ascii="Candara" w:eastAsia="Candara" w:hAnsi="Candara" w:cs="Candara"/>
        </w:rPr>
        <w:t>a construção de uma sociedade mais justa e equitativa.</w:t>
      </w:r>
    </w:p>
    <w:p w14:paraId="4E527F69" w14:textId="17879123"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131445">
        <w:rPr>
          <w:rFonts w:ascii="Candara" w:eastAsia="Candara" w:hAnsi="Candara" w:cs="Candara"/>
        </w:rPr>
        <w:t xml:space="preserve">pessoa idosa; políticas públicas; inclusão; cidades e comunidades amigáveis a pessoa idosa. </w:t>
      </w:r>
    </w:p>
    <w:p w14:paraId="0749E3B4" w14:textId="77777777" w:rsidR="005A77D7" w:rsidRDefault="005A77D7" w:rsidP="005A77D7">
      <w:pPr>
        <w:spacing w:after="0" w:line="240" w:lineRule="auto"/>
        <w:ind w:firstLine="851"/>
        <w:jc w:val="both"/>
        <w:rPr>
          <w:rFonts w:ascii="Candara" w:eastAsia="Candara" w:hAnsi="Candara" w:cs="Candara"/>
          <w:sz w:val="36"/>
          <w:szCs w:val="36"/>
        </w:rPr>
      </w:pPr>
    </w:p>
    <w:p w14:paraId="370E292B" w14:textId="734DB5F1" w:rsidR="005B483D" w:rsidRPr="005A77D7" w:rsidRDefault="005A77D7" w:rsidP="005A77D7">
      <w:pPr>
        <w:spacing w:after="0" w:line="240" w:lineRule="auto"/>
        <w:ind w:firstLine="851"/>
        <w:jc w:val="both"/>
        <w:rPr>
          <w:rFonts w:ascii="Candara" w:eastAsia="Candara" w:hAnsi="Candara" w:cs="Candara"/>
          <w:sz w:val="36"/>
          <w:szCs w:val="36"/>
        </w:rPr>
      </w:pPr>
      <w:r w:rsidRPr="005A77D7">
        <w:rPr>
          <w:rFonts w:ascii="Candara" w:eastAsia="Candara" w:hAnsi="Candara" w:cs="Candara"/>
          <w:sz w:val="36"/>
          <w:szCs w:val="36"/>
        </w:rPr>
        <w:t>DECADE OF HEALTHY AGING IN THE AMERICAS: MAIN CONTRIBUTIONS TO PUBLIC POLICY FORMULATIONS</w:t>
      </w:r>
    </w:p>
    <w:p w14:paraId="3CABCF9F" w14:textId="77777777" w:rsidR="005A77D7" w:rsidRPr="00210DA1" w:rsidRDefault="005A77D7" w:rsidP="005A77D7">
      <w:pPr>
        <w:spacing w:after="0" w:line="240" w:lineRule="auto"/>
        <w:ind w:firstLine="851"/>
        <w:jc w:val="both"/>
        <w:rPr>
          <w:rFonts w:ascii="Candara" w:eastAsia="Candara" w:hAnsi="Candara" w:cs="Candara"/>
          <w:b/>
          <w:color w:val="FF0000"/>
        </w:rPr>
      </w:pPr>
    </w:p>
    <w:p w14:paraId="354E2AD7" w14:textId="77777777" w:rsidR="005B483D" w:rsidRPr="005A77D7" w:rsidRDefault="00CE7EE5">
      <w:pPr>
        <w:spacing w:after="0" w:line="240" w:lineRule="auto"/>
        <w:jc w:val="both"/>
        <w:rPr>
          <w:rFonts w:ascii="Candara" w:eastAsia="Candara" w:hAnsi="Candara" w:cs="Candara"/>
          <w:b/>
        </w:rPr>
      </w:pPr>
      <w:r w:rsidRPr="005A77D7">
        <w:rPr>
          <w:rFonts w:ascii="Candara" w:eastAsia="Candara" w:hAnsi="Candara" w:cs="Candara"/>
          <w:b/>
        </w:rPr>
        <w:t xml:space="preserve">Abstract </w:t>
      </w:r>
    </w:p>
    <w:p w14:paraId="7876DEB2" w14:textId="401C3B52" w:rsidR="005B483D" w:rsidRPr="005A77D7" w:rsidRDefault="005A77D7" w:rsidP="005A77D7">
      <w:pPr>
        <w:spacing w:after="0" w:line="240" w:lineRule="auto"/>
        <w:jc w:val="both"/>
        <w:rPr>
          <w:rFonts w:ascii="Candara" w:eastAsia="Candara" w:hAnsi="Candara" w:cs="Candara"/>
        </w:rPr>
      </w:pPr>
      <w:r w:rsidRPr="005A77D7">
        <w:rPr>
          <w:rFonts w:ascii="Candara" w:eastAsia="Candara" w:hAnsi="Candara" w:cs="Candara"/>
        </w:rPr>
        <w:t xml:space="preserve">The </w:t>
      </w:r>
      <w:proofErr w:type="spellStart"/>
      <w:r w:rsidRPr="005A77D7">
        <w:rPr>
          <w:rFonts w:ascii="Candara" w:eastAsia="Candara" w:hAnsi="Candara" w:cs="Candara"/>
        </w:rPr>
        <w:t>aging</w:t>
      </w:r>
      <w:proofErr w:type="spellEnd"/>
      <w:r w:rsidRPr="005A77D7">
        <w:rPr>
          <w:rFonts w:ascii="Candara" w:eastAsia="Candara" w:hAnsi="Candara" w:cs="Candara"/>
        </w:rPr>
        <w:t xml:space="preserve"> </w:t>
      </w:r>
      <w:proofErr w:type="spellStart"/>
      <w:r w:rsidRPr="005A77D7">
        <w:rPr>
          <w:rFonts w:ascii="Candara" w:eastAsia="Candara" w:hAnsi="Candara" w:cs="Candara"/>
        </w:rPr>
        <w:t>process</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old</w:t>
      </w:r>
      <w:proofErr w:type="spellEnd"/>
      <w:r w:rsidRPr="005A77D7">
        <w:rPr>
          <w:rFonts w:ascii="Candara" w:eastAsia="Candara" w:hAnsi="Candara" w:cs="Candara"/>
        </w:rPr>
        <w:t xml:space="preserve"> age in </w:t>
      </w:r>
      <w:proofErr w:type="spellStart"/>
      <w:r w:rsidRPr="005A77D7">
        <w:rPr>
          <w:rFonts w:ascii="Candara" w:eastAsia="Candara" w:hAnsi="Candara" w:cs="Candara"/>
        </w:rPr>
        <w:t>society</w:t>
      </w:r>
      <w:proofErr w:type="spellEnd"/>
      <w:r w:rsidRPr="005A77D7">
        <w:rPr>
          <w:rFonts w:ascii="Candara" w:eastAsia="Candara" w:hAnsi="Candara" w:cs="Candara"/>
        </w:rPr>
        <w:t xml:space="preserve"> are a </w:t>
      </w:r>
      <w:proofErr w:type="spellStart"/>
      <w:r w:rsidRPr="005A77D7">
        <w:rPr>
          <w:rFonts w:ascii="Candara" w:eastAsia="Candara" w:hAnsi="Candara" w:cs="Candara"/>
        </w:rPr>
        <w:t>multifaceted</w:t>
      </w:r>
      <w:proofErr w:type="spellEnd"/>
      <w:r w:rsidRPr="005A77D7">
        <w:rPr>
          <w:rFonts w:ascii="Candara" w:eastAsia="Candara" w:hAnsi="Candara" w:cs="Candara"/>
        </w:rPr>
        <w:t xml:space="preserve"> </w:t>
      </w:r>
      <w:proofErr w:type="spellStart"/>
      <w:r w:rsidRPr="005A77D7">
        <w:rPr>
          <w:rFonts w:ascii="Candara" w:eastAsia="Candara" w:hAnsi="Candara" w:cs="Candara"/>
        </w:rPr>
        <w:t>phenomenon</w:t>
      </w:r>
      <w:proofErr w:type="spellEnd"/>
      <w:r w:rsidRPr="005A77D7">
        <w:rPr>
          <w:rFonts w:ascii="Candara" w:eastAsia="Candara" w:hAnsi="Candara" w:cs="Candara"/>
        </w:rPr>
        <w:t xml:space="preserve">, </w:t>
      </w:r>
      <w:proofErr w:type="spellStart"/>
      <w:r w:rsidRPr="005A77D7">
        <w:rPr>
          <w:rFonts w:ascii="Candara" w:eastAsia="Candara" w:hAnsi="Candara" w:cs="Candara"/>
        </w:rPr>
        <w:t>influenced</w:t>
      </w:r>
      <w:proofErr w:type="spellEnd"/>
      <w:r w:rsidRPr="005A77D7">
        <w:rPr>
          <w:rFonts w:ascii="Candara" w:eastAsia="Candara" w:hAnsi="Candara" w:cs="Candara"/>
        </w:rPr>
        <w:t xml:space="preserve"> </w:t>
      </w:r>
      <w:proofErr w:type="spellStart"/>
      <w:r w:rsidRPr="005A77D7">
        <w:rPr>
          <w:rFonts w:ascii="Candara" w:eastAsia="Candara" w:hAnsi="Candara" w:cs="Candara"/>
        </w:rPr>
        <w:t>by</w:t>
      </w:r>
      <w:proofErr w:type="spellEnd"/>
      <w:r w:rsidRPr="005A77D7">
        <w:rPr>
          <w:rFonts w:ascii="Candara" w:eastAsia="Candara" w:hAnsi="Candara" w:cs="Candara"/>
        </w:rPr>
        <w:t xml:space="preserve"> </w:t>
      </w:r>
      <w:proofErr w:type="spellStart"/>
      <w:r w:rsidRPr="005A77D7">
        <w:rPr>
          <w:rFonts w:ascii="Candara" w:eastAsia="Candara" w:hAnsi="Candara" w:cs="Candara"/>
        </w:rPr>
        <w:t>several</w:t>
      </w:r>
      <w:proofErr w:type="spellEnd"/>
      <w:r w:rsidRPr="005A77D7">
        <w:rPr>
          <w:rFonts w:ascii="Candara" w:eastAsia="Candara" w:hAnsi="Candara" w:cs="Candara"/>
        </w:rPr>
        <w:t xml:space="preserve"> </w:t>
      </w:r>
      <w:proofErr w:type="spellStart"/>
      <w:r w:rsidRPr="005A77D7">
        <w:rPr>
          <w:rFonts w:ascii="Candara" w:eastAsia="Candara" w:hAnsi="Candara" w:cs="Candara"/>
        </w:rPr>
        <w:t>factors</w:t>
      </w:r>
      <w:proofErr w:type="spellEnd"/>
      <w:r w:rsidRPr="005A77D7">
        <w:rPr>
          <w:rFonts w:ascii="Candara" w:eastAsia="Candara" w:hAnsi="Candara" w:cs="Candara"/>
        </w:rPr>
        <w:t xml:space="preserve"> </w:t>
      </w:r>
      <w:proofErr w:type="spellStart"/>
      <w:r w:rsidRPr="005A77D7">
        <w:rPr>
          <w:rFonts w:ascii="Candara" w:eastAsia="Candara" w:hAnsi="Candara" w:cs="Candara"/>
        </w:rPr>
        <w:t>that</w:t>
      </w:r>
      <w:proofErr w:type="spellEnd"/>
      <w:r w:rsidRPr="005A77D7">
        <w:rPr>
          <w:rFonts w:ascii="Candara" w:eastAsia="Candara" w:hAnsi="Candara" w:cs="Candara"/>
        </w:rPr>
        <w:t xml:space="preserve"> </w:t>
      </w:r>
      <w:proofErr w:type="spellStart"/>
      <w:r w:rsidRPr="005A77D7">
        <w:rPr>
          <w:rFonts w:ascii="Candara" w:eastAsia="Candara" w:hAnsi="Candara" w:cs="Candara"/>
        </w:rPr>
        <w:t>shape</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quality</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life</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elderly</w:t>
      </w:r>
      <w:proofErr w:type="spellEnd"/>
      <w:r w:rsidRPr="005A77D7">
        <w:rPr>
          <w:rFonts w:ascii="Candara" w:eastAsia="Candara" w:hAnsi="Candara" w:cs="Candara"/>
        </w:rPr>
        <w:t xml:space="preserve"> </w:t>
      </w:r>
      <w:proofErr w:type="spellStart"/>
      <w:r w:rsidRPr="005A77D7">
        <w:rPr>
          <w:rFonts w:ascii="Candara" w:eastAsia="Candara" w:hAnsi="Candara" w:cs="Candara"/>
        </w:rPr>
        <w:t>people</w:t>
      </w:r>
      <w:proofErr w:type="spellEnd"/>
      <w:r w:rsidRPr="005A77D7">
        <w:rPr>
          <w:rFonts w:ascii="Candara" w:eastAsia="Candara" w:hAnsi="Candara" w:cs="Candara"/>
        </w:rPr>
        <w:t xml:space="preserve">. </w:t>
      </w:r>
      <w:proofErr w:type="spellStart"/>
      <w:r w:rsidRPr="005A77D7">
        <w:rPr>
          <w:rFonts w:ascii="Candara" w:eastAsia="Candara" w:hAnsi="Candara" w:cs="Candara"/>
        </w:rPr>
        <w:t>Historically</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perception</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elderly</w:t>
      </w:r>
      <w:proofErr w:type="spellEnd"/>
      <w:r w:rsidRPr="005A77D7">
        <w:rPr>
          <w:rFonts w:ascii="Candara" w:eastAsia="Candara" w:hAnsi="Candara" w:cs="Candara"/>
        </w:rPr>
        <w:t xml:space="preserve"> </w:t>
      </w:r>
      <w:proofErr w:type="spellStart"/>
      <w:r w:rsidRPr="005A77D7">
        <w:rPr>
          <w:rFonts w:ascii="Candara" w:eastAsia="Candara" w:hAnsi="Candara" w:cs="Candara"/>
        </w:rPr>
        <w:t>people</w:t>
      </w:r>
      <w:proofErr w:type="spellEnd"/>
      <w:r w:rsidRPr="005A77D7">
        <w:rPr>
          <w:rFonts w:ascii="Candara" w:eastAsia="Candara" w:hAnsi="Candara" w:cs="Candara"/>
        </w:rPr>
        <w:t xml:space="preserve"> </w:t>
      </w:r>
      <w:proofErr w:type="spellStart"/>
      <w:r w:rsidRPr="005A77D7">
        <w:rPr>
          <w:rFonts w:ascii="Candara" w:eastAsia="Candara" w:hAnsi="Candara" w:cs="Candara"/>
        </w:rPr>
        <w:t>has</w:t>
      </w:r>
      <w:proofErr w:type="spellEnd"/>
      <w:r w:rsidRPr="005A77D7">
        <w:rPr>
          <w:rFonts w:ascii="Candara" w:eastAsia="Candara" w:hAnsi="Candara" w:cs="Candara"/>
        </w:rPr>
        <w:t xml:space="preserve"> </w:t>
      </w:r>
      <w:proofErr w:type="spellStart"/>
      <w:r w:rsidRPr="005A77D7">
        <w:rPr>
          <w:rFonts w:ascii="Candara" w:eastAsia="Candara" w:hAnsi="Candara" w:cs="Candara"/>
        </w:rPr>
        <w:t>fluctuated</w:t>
      </w:r>
      <w:proofErr w:type="spellEnd"/>
      <w:r w:rsidRPr="005A77D7">
        <w:rPr>
          <w:rFonts w:ascii="Candara" w:eastAsia="Candara" w:hAnsi="Candara" w:cs="Candara"/>
        </w:rPr>
        <w:t xml:space="preserve"> </w:t>
      </w:r>
      <w:proofErr w:type="spellStart"/>
      <w:r w:rsidRPr="005A77D7">
        <w:rPr>
          <w:rFonts w:ascii="Candara" w:eastAsia="Candara" w:hAnsi="Candara" w:cs="Candara"/>
        </w:rPr>
        <w:t>between</w:t>
      </w:r>
      <w:proofErr w:type="spellEnd"/>
      <w:r w:rsidRPr="005A77D7">
        <w:rPr>
          <w:rFonts w:ascii="Candara" w:eastAsia="Candara" w:hAnsi="Candara" w:cs="Candara"/>
        </w:rPr>
        <w:t xml:space="preserve"> </w:t>
      </w:r>
      <w:proofErr w:type="spellStart"/>
      <w:r w:rsidRPr="005A77D7">
        <w:rPr>
          <w:rFonts w:ascii="Candara" w:eastAsia="Candara" w:hAnsi="Candara" w:cs="Candara"/>
        </w:rPr>
        <w:t>veneration</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repugnance</w:t>
      </w:r>
      <w:proofErr w:type="spellEnd"/>
      <w:r w:rsidRPr="005A77D7">
        <w:rPr>
          <w:rFonts w:ascii="Candara" w:eastAsia="Candara" w:hAnsi="Candara" w:cs="Candara"/>
        </w:rPr>
        <w:t xml:space="preserve">, </w:t>
      </w:r>
      <w:proofErr w:type="spellStart"/>
      <w:r w:rsidRPr="005A77D7">
        <w:rPr>
          <w:rFonts w:ascii="Candara" w:eastAsia="Candara" w:hAnsi="Candara" w:cs="Candara"/>
        </w:rPr>
        <w:t>however</w:t>
      </w:r>
      <w:proofErr w:type="spellEnd"/>
      <w:r w:rsidRPr="005A77D7">
        <w:rPr>
          <w:rFonts w:ascii="Candara" w:eastAsia="Candara" w:hAnsi="Candara" w:cs="Candara"/>
        </w:rPr>
        <w:t xml:space="preserve">, </w:t>
      </w:r>
      <w:proofErr w:type="spellStart"/>
      <w:r w:rsidRPr="005A77D7">
        <w:rPr>
          <w:rFonts w:ascii="Candara" w:eastAsia="Candara" w:hAnsi="Candara" w:cs="Candara"/>
        </w:rPr>
        <w:t>currently</w:t>
      </w:r>
      <w:proofErr w:type="spellEnd"/>
      <w:r w:rsidRPr="005A77D7">
        <w:rPr>
          <w:rFonts w:ascii="Candara" w:eastAsia="Candara" w:hAnsi="Candara" w:cs="Candara"/>
        </w:rPr>
        <w:t xml:space="preserve">, </w:t>
      </w:r>
      <w:proofErr w:type="spellStart"/>
      <w:r w:rsidRPr="005A77D7">
        <w:rPr>
          <w:rFonts w:ascii="Candara" w:eastAsia="Candara" w:hAnsi="Candara" w:cs="Candara"/>
        </w:rPr>
        <w:t>there</w:t>
      </w:r>
      <w:proofErr w:type="spellEnd"/>
      <w:r w:rsidRPr="005A77D7">
        <w:rPr>
          <w:rFonts w:ascii="Candara" w:eastAsia="Candara" w:hAnsi="Candara" w:cs="Candara"/>
        </w:rPr>
        <w:t xml:space="preserve"> </w:t>
      </w:r>
      <w:proofErr w:type="spellStart"/>
      <w:r w:rsidRPr="005A77D7">
        <w:rPr>
          <w:rFonts w:ascii="Candara" w:eastAsia="Candara" w:hAnsi="Candara" w:cs="Candara"/>
        </w:rPr>
        <w:t>is</w:t>
      </w:r>
      <w:proofErr w:type="spellEnd"/>
      <w:r w:rsidRPr="005A77D7">
        <w:rPr>
          <w:rFonts w:ascii="Candara" w:eastAsia="Candara" w:hAnsi="Candara" w:cs="Candara"/>
        </w:rPr>
        <w:t xml:space="preserve"> </w:t>
      </w:r>
      <w:proofErr w:type="spellStart"/>
      <w:r w:rsidRPr="005A77D7">
        <w:rPr>
          <w:rFonts w:ascii="Candara" w:eastAsia="Candara" w:hAnsi="Candara" w:cs="Candara"/>
        </w:rPr>
        <w:t>an</w:t>
      </w:r>
      <w:proofErr w:type="spellEnd"/>
      <w:r w:rsidRPr="005A77D7">
        <w:rPr>
          <w:rFonts w:ascii="Candara" w:eastAsia="Candara" w:hAnsi="Candara" w:cs="Candara"/>
        </w:rPr>
        <w:t xml:space="preserve"> </w:t>
      </w:r>
      <w:proofErr w:type="spellStart"/>
      <w:r w:rsidRPr="005A77D7">
        <w:rPr>
          <w:rFonts w:ascii="Candara" w:eastAsia="Candara" w:hAnsi="Candara" w:cs="Candara"/>
        </w:rPr>
        <w:t>effort</w:t>
      </w:r>
      <w:proofErr w:type="spellEnd"/>
      <w:r w:rsidRPr="005A77D7">
        <w:rPr>
          <w:rFonts w:ascii="Candara" w:eastAsia="Candara" w:hAnsi="Candara" w:cs="Candara"/>
        </w:rPr>
        <w:t xml:space="preserve"> </w:t>
      </w:r>
      <w:proofErr w:type="spellStart"/>
      <w:r w:rsidRPr="005A77D7">
        <w:rPr>
          <w:rFonts w:ascii="Candara" w:eastAsia="Candara" w:hAnsi="Candara" w:cs="Candara"/>
        </w:rPr>
        <w:t>to</w:t>
      </w:r>
      <w:proofErr w:type="spellEnd"/>
      <w:r w:rsidRPr="005A77D7">
        <w:rPr>
          <w:rFonts w:ascii="Candara" w:eastAsia="Candara" w:hAnsi="Candara" w:cs="Candara"/>
        </w:rPr>
        <w:t xml:space="preserve"> break </w:t>
      </w:r>
      <w:proofErr w:type="spellStart"/>
      <w:r w:rsidRPr="005A77D7">
        <w:rPr>
          <w:rFonts w:ascii="Candara" w:eastAsia="Candara" w:hAnsi="Candara" w:cs="Candara"/>
        </w:rPr>
        <w:t>stigmas</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promote</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dignity</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social </w:t>
      </w:r>
      <w:proofErr w:type="spellStart"/>
      <w:r w:rsidRPr="005A77D7">
        <w:rPr>
          <w:rFonts w:ascii="Candara" w:eastAsia="Candara" w:hAnsi="Candara" w:cs="Candara"/>
        </w:rPr>
        <w:t>inclusion</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this</w:t>
      </w:r>
      <w:proofErr w:type="spellEnd"/>
      <w:r w:rsidRPr="005A77D7">
        <w:rPr>
          <w:rFonts w:ascii="Candara" w:eastAsia="Candara" w:hAnsi="Candara" w:cs="Candara"/>
        </w:rPr>
        <w:t xml:space="preserve"> </w:t>
      </w:r>
      <w:proofErr w:type="spellStart"/>
      <w:r w:rsidRPr="005A77D7">
        <w:rPr>
          <w:rFonts w:ascii="Candara" w:eastAsia="Candara" w:hAnsi="Candara" w:cs="Candara"/>
        </w:rPr>
        <w:t>population</w:t>
      </w:r>
      <w:proofErr w:type="spellEnd"/>
      <w:r w:rsidRPr="005A77D7">
        <w:rPr>
          <w:rFonts w:ascii="Candara" w:eastAsia="Candara" w:hAnsi="Candara" w:cs="Candara"/>
        </w:rPr>
        <w:t xml:space="preserve"> </w:t>
      </w:r>
      <w:proofErr w:type="spellStart"/>
      <w:r w:rsidRPr="005A77D7">
        <w:rPr>
          <w:rFonts w:ascii="Candara" w:eastAsia="Candara" w:hAnsi="Candara" w:cs="Candara"/>
        </w:rPr>
        <w:t>through</w:t>
      </w:r>
      <w:proofErr w:type="spellEnd"/>
      <w:r w:rsidRPr="005A77D7">
        <w:rPr>
          <w:rFonts w:ascii="Candara" w:eastAsia="Candara" w:hAnsi="Candara" w:cs="Candara"/>
        </w:rPr>
        <w:t xml:space="preserve"> </w:t>
      </w:r>
      <w:proofErr w:type="spellStart"/>
      <w:r w:rsidRPr="005A77D7">
        <w:rPr>
          <w:rFonts w:ascii="Candara" w:eastAsia="Candara" w:hAnsi="Candara" w:cs="Candara"/>
        </w:rPr>
        <w:t>public</w:t>
      </w:r>
      <w:proofErr w:type="spellEnd"/>
      <w:r w:rsidRPr="005A77D7">
        <w:rPr>
          <w:rFonts w:ascii="Candara" w:eastAsia="Candara" w:hAnsi="Candara" w:cs="Candara"/>
        </w:rPr>
        <w:t xml:space="preserve"> policies. The </w:t>
      </w:r>
      <w:proofErr w:type="spellStart"/>
      <w:r w:rsidRPr="005A77D7">
        <w:rPr>
          <w:rFonts w:ascii="Candara" w:eastAsia="Candara" w:hAnsi="Candara" w:cs="Candara"/>
        </w:rPr>
        <w:t>study</w:t>
      </w:r>
      <w:proofErr w:type="spellEnd"/>
      <w:r w:rsidRPr="005A77D7">
        <w:rPr>
          <w:rFonts w:ascii="Candara" w:eastAsia="Candara" w:hAnsi="Candara" w:cs="Candara"/>
        </w:rPr>
        <w:t xml:space="preserve"> </w:t>
      </w:r>
      <w:proofErr w:type="spellStart"/>
      <w:r w:rsidRPr="005A77D7">
        <w:rPr>
          <w:rFonts w:ascii="Candara" w:eastAsia="Candara" w:hAnsi="Candara" w:cs="Candara"/>
        </w:rPr>
        <w:t>methodology</w:t>
      </w:r>
      <w:proofErr w:type="spellEnd"/>
      <w:r w:rsidRPr="005A77D7">
        <w:rPr>
          <w:rFonts w:ascii="Candara" w:eastAsia="Candara" w:hAnsi="Candara" w:cs="Candara"/>
        </w:rPr>
        <w:t xml:space="preserve"> </w:t>
      </w:r>
      <w:proofErr w:type="spellStart"/>
      <w:r w:rsidRPr="005A77D7">
        <w:rPr>
          <w:rFonts w:ascii="Candara" w:eastAsia="Candara" w:hAnsi="Candara" w:cs="Candara"/>
        </w:rPr>
        <w:t>is</w:t>
      </w:r>
      <w:proofErr w:type="spellEnd"/>
      <w:r w:rsidRPr="005A77D7">
        <w:rPr>
          <w:rFonts w:ascii="Candara" w:eastAsia="Candara" w:hAnsi="Candara" w:cs="Candara"/>
        </w:rPr>
        <w:t xml:space="preserve"> </w:t>
      </w:r>
      <w:proofErr w:type="spellStart"/>
      <w:r w:rsidRPr="005A77D7">
        <w:rPr>
          <w:rFonts w:ascii="Candara" w:eastAsia="Candara" w:hAnsi="Candara" w:cs="Candara"/>
        </w:rPr>
        <w:t>qualitative</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exploratory</w:t>
      </w:r>
      <w:proofErr w:type="spellEnd"/>
      <w:r w:rsidRPr="005A77D7">
        <w:rPr>
          <w:rFonts w:ascii="Candara" w:eastAsia="Candara" w:hAnsi="Candara" w:cs="Candara"/>
        </w:rPr>
        <w:t xml:space="preserve">, </w:t>
      </w:r>
      <w:proofErr w:type="spellStart"/>
      <w:r w:rsidRPr="005A77D7">
        <w:rPr>
          <w:rFonts w:ascii="Candara" w:eastAsia="Candara" w:hAnsi="Candara" w:cs="Candara"/>
        </w:rPr>
        <w:t>using</w:t>
      </w:r>
      <w:proofErr w:type="spellEnd"/>
      <w:r w:rsidRPr="005A77D7">
        <w:rPr>
          <w:rFonts w:ascii="Candara" w:eastAsia="Candara" w:hAnsi="Candara" w:cs="Candara"/>
        </w:rPr>
        <w:t xml:space="preserve"> PAHO/WHO </w:t>
      </w:r>
      <w:proofErr w:type="spellStart"/>
      <w:r w:rsidRPr="005A77D7">
        <w:rPr>
          <w:rFonts w:ascii="Candara" w:eastAsia="Candara" w:hAnsi="Candara" w:cs="Candara"/>
        </w:rPr>
        <w:t>documents</w:t>
      </w:r>
      <w:proofErr w:type="spellEnd"/>
      <w:r w:rsidRPr="005A77D7">
        <w:rPr>
          <w:rFonts w:ascii="Candara" w:eastAsia="Candara" w:hAnsi="Candara" w:cs="Candara"/>
        </w:rPr>
        <w:t xml:space="preserve"> </w:t>
      </w:r>
      <w:proofErr w:type="spellStart"/>
      <w:r w:rsidRPr="005A77D7">
        <w:rPr>
          <w:rFonts w:ascii="Candara" w:eastAsia="Candara" w:hAnsi="Candara" w:cs="Candara"/>
        </w:rPr>
        <w:t>available</w:t>
      </w:r>
      <w:proofErr w:type="spellEnd"/>
      <w:r w:rsidRPr="005A77D7">
        <w:rPr>
          <w:rFonts w:ascii="Candara" w:eastAsia="Candara" w:hAnsi="Candara" w:cs="Candara"/>
        </w:rPr>
        <w:t xml:space="preserve"> </w:t>
      </w:r>
      <w:proofErr w:type="spellStart"/>
      <w:r w:rsidRPr="005A77D7">
        <w:rPr>
          <w:rFonts w:ascii="Candara" w:eastAsia="Candara" w:hAnsi="Candara" w:cs="Candara"/>
        </w:rPr>
        <w:t>on</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official</w:t>
      </w:r>
      <w:proofErr w:type="spellEnd"/>
      <w:r w:rsidRPr="005A77D7">
        <w:rPr>
          <w:rFonts w:ascii="Candara" w:eastAsia="Candara" w:hAnsi="Candara" w:cs="Candara"/>
        </w:rPr>
        <w:t xml:space="preserve"> website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Decade</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Healthy</w:t>
      </w:r>
      <w:proofErr w:type="spellEnd"/>
      <w:r w:rsidRPr="005A77D7">
        <w:rPr>
          <w:rFonts w:ascii="Candara" w:eastAsia="Candara" w:hAnsi="Candara" w:cs="Candara"/>
        </w:rPr>
        <w:t xml:space="preserve"> </w:t>
      </w:r>
      <w:proofErr w:type="spellStart"/>
      <w:r w:rsidRPr="005A77D7">
        <w:rPr>
          <w:rFonts w:ascii="Candara" w:eastAsia="Candara" w:hAnsi="Candara" w:cs="Candara"/>
        </w:rPr>
        <w:t>Aging</w:t>
      </w:r>
      <w:proofErr w:type="spellEnd"/>
      <w:r w:rsidRPr="005A77D7">
        <w:rPr>
          <w:rFonts w:ascii="Candara" w:eastAsia="Candara" w:hAnsi="Candara" w:cs="Candara"/>
        </w:rPr>
        <w:t xml:space="preserve">, </w:t>
      </w:r>
      <w:proofErr w:type="spellStart"/>
      <w:r w:rsidRPr="005A77D7">
        <w:rPr>
          <w:rFonts w:ascii="Candara" w:eastAsia="Candara" w:hAnsi="Candara" w:cs="Candara"/>
        </w:rPr>
        <w:t>which</w:t>
      </w:r>
      <w:proofErr w:type="spellEnd"/>
      <w:r w:rsidRPr="005A77D7">
        <w:rPr>
          <w:rFonts w:ascii="Candara" w:eastAsia="Candara" w:hAnsi="Candara" w:cs="Candara"/>
        </w:rPr>
        <w:t xml:space="preserve"> </w:t>
      </w:r>
      <w:proofErr w:type="spellStart"/>
      <w:r w:rsidRPr="005A77D7">
        <w:rPr>
          <w:rFonts w:ascii="Candara" w:eastAsia="Candara" w:hAnsi="Candara" w:cs="Candara"/>
        </w:rPr>
        <w:t>deal</w:t>
      </w:r>
      <w:proofErr w:type="spellEnd"/>
      <w:r w:rsidRPr="005A77D7">
        <w:rPr>
          <w:rFonts w:ascii="Candara" w:eastAsia="Candara" w:hAnsi="Candara" w:cs="Candara"/>
        </w:rPr>
        <w:t xml:space="preserve"> </w:t>
      </w:r>
      <w:proofErr w:type="spellStart"/>
      <w:r w:rsidRPr="005A77D7">
        <w:rPr>
          <w:rFonts w:ascii="Candara" w:eastAsia="Candara" w:hAnsi="Candara" w:cs="Candara"/>
        </w:rPr>
        <w:t>with</w:t>
      </w:r>
      <w:proofErr w:type="spellEnd"/>
      <w:r w:rsidRPr="005A77D7">
        <w:rPr>
          <w:rFonts w:ascii="Candara" w:eastAsia="Candara" w:hAnsi="Candara" w:cs="Candara"/>
        </w:rPr>
        <w:t xml:space="preserve"> </w:t>
      </w:r>
      <w:proofErr w:type="spellStart"/>
      <w:r w:rsidRPr="005A77D7">
        <w:rPr>
          <w:rFonts w:ascii="Candara" w:eastAsia="Candara" w:hAnsi="Candara" w:cs="Candara"/>
        </w:rPr>
        <w:t>public</w:t>
      </w:r>
      <w:proofErr w:type="spellEnd"/>
      <w:r w:rsidRPr="005A77D7">
        <w:rPr>
          <w:rFonts w:ascii="Candara" w:eastAsia="Candara" w:hAnsi="Candara" w:cs="Candara"/>
        </w:rPr>
        <w:t xml:space="preserve"> policies, </w:t>
      </w:r>
      <w:proofErr w:type="spellStart"/>
      <w:r w:rsidRPr="005A77D7">
        <w:rPr>
          <w:rFonts w:ascii="Candara" w:eastAsia="Candara" w:hAnsi="Candara" w:cs="Candara"/>
        </w:rPr>
        <w:t>both</w:t>
      </w:r>
      <w:proofErr w:type="spellEnd"/>
      <w:r w:rsidRPr="005A77D7">
        <w:rPr>
          <w:rFonts w:ascii="Candara" w:eastAsia="Candara" w:hAnsi="Candara" w:cs="Candara"/>
        </w:rPr>
        <w:t xml:space="preserve"> in </w:t>
      </w:r>
      <w:proofErr w:type="spellStart"/>
      <w:r w:rsidRPr="005A77D7">
        <w:rPr>
          <w:rFonts w:ascii="Candara" w:eastAsia="Candara" w:hAnsi="Candara" w:cs="Candara"/>
        </w:rPr>
        <w:t>their</w:t>
      </w:r>
      <w:proofErr w:type="spellEnd"/>
      <w:r w:rsidRPr="005A77D7">
        <w:rPr>
          <w:rFonts w:ascii="Candara" w:eastAsia="Candara" w:hAnsi="Candara" w:cs="Candara"/>
        </w:rPr>
        <w:t xml:space="preserve"> </w:t>
      </w:r>
      <w:proofErr w:type="spellStart"/>
      <w:r w:rsidRPr="005A77D7">
        <w:rPr>
          <w:rFonts w:ascii="Candara" w:eastAsia="Candara" w:hAnsi="Candara" w:cs="Candara"/>
        </w:rPr>
        <w:t>entirety</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in </w:t>
      </w:r>
      <w:proofErr w:type="spellStart"/>
      <w:r w:rsidRPr="005A77D7">
        <w:rPr>
          <w:rFonts w:ascii="Candara" w:eastAsia="Candara" w:hAnsi="Candara" w:cs="Candara"/>
        </w:rPr>
        <w:t>partial</w:t>
      </w:r>
      <w:proofErr w:type="spellEnd"/>
      <w:r w:rsidRPr="005A77D7">
        <w:rPr>
          <w:rFonts w:ascii="Candara" w:eastAsia="Candara" w:hAnsi="Candara" w:cs="Candara"/>
        </w:rPr>
        <w:t xml:space="preserve"> </w:t>
      </w:r>
      <w:proofErr w:type="spellStart"/>
      <w:r w:rsidRPr="005A77D7">
        <w:rPr>
          <w:rFonts w:ascii="Candara" w:eastAsia="Candara" w:hAnsi="Candara" w:cs="Candara"/>
        </w:rPr>
        <w:t>forms</w:t>
      </w:r>
      <w:proofErr w:type="spellEnd"/>
      <w:r w:rsidRPr="005A77D7">
        <w:rPr>
          <w:rFonts w:ascii="Candara" w:eastAsia="Candara" w:hAnsi="Candara" w:cs="Candara"/>
        </w:rPr>
        <w:t xml:space="preserve">; as </w:t>
      </w:r>
      <w:proofErr w:type="spellStart"/>
      <w:r w:rsidRPr="005A77D7">
        <w:rPr>
          <w:rFonts w:ascii="Candara" w:eastAsia="Candara" w:hAnsi="Candara" w:cs="Candara"/>
        </w:rPr>
        <w:t>an</w:t>
      </w:r>
      <w:proofErr w:type="spellEnd"/>
      <w:r w:rsidRPr="005A77D7">
        <w:rPr>
          <w:rFonts w:ascii="Candara" w:eastAsia="Candara" w:hAnsi="Candara" w:cs="Candara"/>
        </w:rPr>
        <w:t xml:space="preserve"> </w:t>
      </w:r>
      <w:proofErr w:type="spellStart"/>
      <w:r w:rsidRPr="005A77D7">
        <w:rPr>
          <w:rFonts w:ascii="Candara" w:eastAsia="Candara" w:hAnsi="Candara" w:cs="Candara"/>
        </w:rPr>
        <w:t>analysis</w:t>
      </w:r>
      <w:proofErr w:type="spellEnd"/>
      <w:r w:rsidRPr="005A77D7">
        <w:rPr>
          <w:rFonts w:ascii="Candara" w:eastAsia="Candara" w:hAnsi="Candara" w:cs="Candara"/>
        </w:rPr>
        <w:t xml:space="preserve"> </w:t>
      </w:r>
      <w:proofErr w:type="spellStart"/>
      <w:r w:rsidRPr="005A77D7">
        <w:rPr>
          <w:rFonts w:ascii="Candara" w:eastAsia="Candara" w:hAnsi="Candara" w:cs="Candara"/>
        </w:rPr>
        <w:t>method</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Content</w:t>
      </w:r>
      <w:proofErr w:type="spellEnd"/>
      <w:r w:rsidRPr="005A77D7">
        <w:rPr>
          <w:rFonts w:ascii="Candara" w:eastAsia="Candara" w:hAnsi="Candara" w:cs="Candara"/>
        </w:rPr>
        <w:t xml:space="preserve"> </w:t>
      </w:r>
      <w:proofErr w:type="spellStart"/>
      <w:r w:rsidRPr="005A77D7">
        <w:rPr>
          <w:rFonts w:ascii="Candara" w:eastAsia="Candara" w:hAnsi="Candara" w:cs="Candara"/>
        </w:rPr>
        <w:t>Analysis</w:t>
      </w:r>
      <w:proofErr w:type="spellEnd"/>
      <w:r w:rsidRPr="005A77D7">
        <w:rPr>
          <w:rFonts w:ascii="Candara" w:eastAsia="Candara" w:hAnsi="Candara" w:cs="Candara"/>
        </w:rPr>
        <w:t xml:space="preserve"> </w:t>
      </w:r>
      <w:proofErr w:type="spellStart"/>
      <w:r w:rsidRPr="005A77D7">
        <w:rPr>
          <w:rFonts w:ascii="Candara" w:eastAsia="Candara" w:hAnsi="Candara" w:cs="Candara"/>
        </w:rPr>
        <w:t>technique</w:t>
      </w:r>
      <w:proofErr w:type="spellEnd"/>
      <w:r w:rsidRPr="005A77D7">
        <w:rPr>
          <w:rFonts w:ascii="Candara" w:eastAsia="Candara" w:hAnsi="Candara" w:cs="Candara"/>
        </w:rPr>
        <w:t xml:space="preserve"> </w:t>
      </w:r>
      <w:proofErr w:type="spellStart"/>
      <w:r w:rsidRPr="005A77D7">
        <w:rPr>
          <w:rFonts w:ascii="Candara" w:eastAsia="Candara" w:hAnsi="Candara" w:cs="Candara"/>
        </w:rPr>
        <w:t>was</w:t>
      </w:r>
      <w:proofErr w:type="spellEnd"/>
      <w:r w:rsidRPr="005A77D7">
        <w:rPr>
          <w:rFonts w:ascii="Candara" w:eastAsia="Candara" w:hAnsi="Candara" w:cs="Candara"/>
        </w:rPr>
        <w:t xml:space="preserve"> </w:t>
      </w:r>
      <w:proofErr w:type="spellStart"/>
      <w:r w:rsidRPr="005A77D7">
        <w:rPr>
          <w:rFonts w:ascii="Candara" w:eastAsia="Candara" w:hAnsi="Candara" w:cs="Candara"/>
        </w:rPr>
        <w:t>used</w:t>
      </w:r>
      <w:proofErr w:type="spellEnd"/>
      <w:r w:rsidRPr="005A77D7">
        <w:rPr>
          <w:rFonts w:ascii="Candara" w:eastAsia="Candara" w:hAnsi="Candara" w:cs="Candara"/>
        </w:rPr>
        <w:t xml:space="preserve">. The </w:t>
      </w:r>
      <w:proofErr w:type="spellStart"/>
      <w:r w:rsidRPr="005A77D7">
        <w:rPr>
          <w:rFonts w:ascii="Candara" w:eastAsia="Candara" w:hAnsi="Candara" w:cs="Candara"/>
        </w:rPr>
        <w:t>results</w:t>
      </w:r>
      <w:proofErr w:type="spellEnd"/>
      <w:r w:rsidRPr="005A77D7">
        <w:rPr>
          <w:rFonts w:ascii="Candara" w:eastAsia="Candara" w:hAnsi="Candara" w:cs="Candara"/>
        </w:rPr>
        <w:t xml:space="preserve"> </w:t>
      </w:r>
      <w:proofErr w:type="spellStart"/>
      <w:r w:rsidRPr="005A77D7">
        <w:rPr>
          <w:rFonts w:ascii="Candara" w:eastAsia="Candara" w:hAnsi="Candara" w:cs="Candara"/>
        </w:rPr>
        <w:t>highlight</w:t>
      </w:r>
      <w:proofErr w:type="spellEnd"/>
      <w:r w:rsidRPr="005A77D7">
        <w:rPr>
          <w:rFonts w:ascii="Candara" w:eastAsia="Candara" w:hAnsi="Candara" w:cs="Candara"/>
        </w:rPr>
        <w:t xml:space="preserve"> </w:t>
      </w:r>
      <w:proofErr w:type="spellStart"/>
      <w:r w:rsidRPr="005A77D7">
        <w:rPr>
          <w:rFonts w:ascii="Candara" w:eastAsia="Candara" w:hAnsi="Candara" w:cs="Candara"/>
        </w:rPr>
        <w:t>two</w:t>
      </w:r>
      <w:proofErr w:type="spellEnd"/>
      <w:r w:rsidRPr="005A77D7">
        <w:rPr>
          <w:rFonts w:ascii="Candara" w:eastAsia="Candara" w:hAnsi="Candara" w:cs="Candara"/>
        </w:rPr>
        <w:t xml:space="preserve"> </w:t>
      </w:r>
      <w:proofErr w:type="spellStart"/>
      <w:r w:rsidRPr="005A77D7">
        <w:rPr>
          <w:rFonts w:ascii="Candara" w:eastAsia="Candara" w:hAnsi="Candara" w:cs="Candara"/>
        </w:rPr>
        <w:t>main</w:t>
      </w:r>
      <w:proofErr w:type="spellEnd"/>
      <w:r w:rsidRPr="005A77D7">
        <w:rPr>
          <w:rFonts w:ascii="Candara" w:eastAsia="Candara" w:hAnsi="Candara" w:cs="Candara"/>
        </w:rPr>
        <w:t xml:space="preserve"> </w:t>
      </w:r>
      <w:proofErr w:type="spellStart"/>
      <w:r w:rsidRPr="005A77D7">
        <w:rPr>
          <w:rFonts w:ascii="Candara" w:eastAsia="Candara" w:hAnsi="Candara" w:cs="Candara"/>
        </w:rPr>
        <w:t>categories</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strategies</w:t>
      </w:r>
      <w:proofErr w:type="spellEnd"/>
      <w:r w:rsidRPr="005A77D7">
        <w:rPr>
          <w:rFonts w:ascii="Candara" w:eastAsia="Candara" w:hAnsi="Candara" w:cs="Candara"/>
        </w:rPr>
        <w:t xml:space="preserve"> for </w:t>
      </w:r>
      <w:proofErr w:type="spellStart"/>
      <w:r w:rsidRPr="005A77D7">
        <w:rPr>
          <w:rFonts w:ascii="Candara" w:eastAsia="Candara" w:hAnsi="Candara" w:cs="Candara"/>
        </w:rPr>
        <w:t>formulating</w:t>
      </w:r>
      <w:proofErr w:type="spellEnd"/>
      <w:r w:rsidRPr="005A77D7">
        <w:rPr>
          <w:rFonts w:ascii="Candara" w:eastAsia="Candara" w:hAnsi="Candara" w:cs="Candara"/>
        </w:rPr>
        <w:t xml:space="preserve"> inclusive </w:t>
      </w:r>
      <w:proofErr w:type="spellStart"/>
      <w:r w:rsidRPr="005A77D7">
        <w:rPr>
          <w:rFonts w:ascii="Candara" w:eastAsia="Candara" w:hAnsi="Candara" w:cs="Candara"/>
        </w:rPr>
        <w:t>public</w:t>
      </w:r>
      <w:proofErr w:type="spellEnd"/>
      <w:r w:rsidRPr="005A77D7">
        <w:rPr>
          <w:rFonts w:ascii="Candara" w:eastAsia="Candara" w:hAnsi="Candara" w:cs="Candara"/>
        </w:rPr>
        <w:t xml:space="preserve"> policies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weaknesses</w:t>
      </w:r>
      <w:proofErr w:type="spellEnd"/>
      <w:r w:rsidRPr="005A77D7">
        <w:rPr>
          <w:rFonts w:ascii="Candara" w:eastAsia="Candara" w:hAnsi="Candara" w:cs="Candara"/>
        </w:rPr>
        <w:t xml:space="preserve"> </w:t>
      </w:r>
      <w:proofErr w:type="spellStart"/>
      <w:r w:rsidRPr="005A77D7">
        <w:rPr>
          <w:rFonts w:ascii="Candara" w:eastAsia="Candara" w:hAnsi="Candara" w:cs="Candara"/>
        </w:rPr>
        <w:t>that</w:t>
      </w:r>
      <w:proofErr w:type="spellEnd"/>
      <w:r w:rsidRPr="005A77D7">
        <w:rPr>
          <w:rFonts w:ascii="Candara" w:eastAsia="Candara" w:hAnsi="Candara" w:cs="Candara"/>
        </w:rPr>
        <w:t xml:space="preserve"> still impede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effectiveness</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these</w:t>
      </w:r>
      <w:proofErr w:type="spellEnd"/>
      <w:r w:rsidRPr="005A77D7">
        <w:rPr>
          <w:rFonts w:ascii="Candara" w:eastAsia="Candara" w:hAnsi="Candara" w:cs="Candara"/>
        </w:rPr>
        <w:t xml:space="preserve"> policies, </w:t>
      </w:r>
      <w:proofErr w:type="spellStart"/>
      <w:r w:rsidRPr="005A77D7">
        <w:rPr>
          <w:rFonts w:ascii="Candara" w:eastAsia="Candara" w:hAnsi="Candara" w:cs="Candara"/>
        </w:rPr>
        <w:t>such</w:t>
      </w:r>
      <w:proofErr w:type="spellEnd"/>
      <w:r w:rsidRPr="005A77D7">
        <w:rPr>
          <w:rFonts w:ascii="Candara" w:eastAsia="Candara" w:hAnsi="Candara" w:cs="Candara"/>
        </w:rPr>
        <w:t xml:space="preserve"> as </w:t>
      </w:r>
      <w:proofErr w:type="spellStart"/>
      <w:r w:rsidRPr="005A77D7">
        <w:rPr>
          <w:rFonts w:ascii="Candara" w:eastAsia="Candara" w:hAnsi="Candara" w:cs="Candara"/>
        </w:rPr>
        <w:t>ageism</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barriers</w:t>
      </w:r>
      <w:proofErr w:type="spellEnd"/>
      <w:r w:rsidRPr="005A77D7">
        <w:rPr>
          <w:rFonts w:ascii="Candara" w:eastAsia="Candara" w:hAnsi="Candara" w:cs="Candara"/>
        </w:rPr>
        <w:t xml:space="preserve"> </w:t>
      </w:r>
      <w:proofErr w:type="spellStart"/>
      <w:r w:rsidRPr="005A77D7">
        <w:rPr>
          <w:rFonts w:ascii="Candara" w:eastAsia="Candara" w:hAnsi="Candara" w:cs="Candara"/>
        </w:rPr>
        <w:t>to</w:t>
      </w:r>
      <w:proofErr w:type="spellEnd"/>
      <w:r w:rsidRPr="005A77D7">
        <w:rPr>
          <w:rFonts w:ascii="Candara" w:eastAsia="Candara" w:hAnsi="Candara" w:cs="Candara"/>
        </w:rPr>
        <w:t xml:space="preserve"> </w:t>
      </w:r>
      <w:proofErr w:type="spellStart"/>
      <w:r w:rsidRPr="005A77D7">
        <w:rPr>
          <w:rFonts w:ascii="Candara" w:eastAsia="Candara" w:hAnsi="Candara" w:cs="Candara"/>
        </w:rPr>
        <w:t>accessing</w:t>
      </w:r>
      <w:proofErr w:type="spellEnd"/>
      <w:r w:rsidRPr="005A77D7">
        <w:rPr>
          <w:rFonts w:ascii="Candara" w:eastAsia="Candara" w:hAnsi="Candara" w:cs="Candara"/>
        </w:rPr>
        <w:t xml:space="preserve"> </w:t>
      </w:r>
      <w:proofErr w:type="spellStart"/>
      <w:r w:rsidRPr="005A77D7">
        <w:rPr>
          <w:rFonts w:ascii="Candara" w:eastAsia="Candara" w:hAnsi="Candara" w:cs="Candara"/>
        </w:rPr>
        <w:t>services</w:t>
      </w:r>
      <w:proofErr w:type="spellEnd"/>
      <w:r w:rsidRPr="005A77D7">
        <w:rPr>
          <w:rFonts w:ascii="Candara" w:eastAsia="Candara" w:hAnsi="Candara" w:cs="Candara"/>
        </w:rPr>
        <w:t xml:space="preserve">, </w:t>
      </w:r>
      <w:proofErr w:type="spellStart"/>
      <w:r w:rsidRPr="005A77D7">
        <w:rPr>
          <w:rFonts w:ascii="Candara" w:eastAsia="Candara" w:hAnsi="Candara" w:cs="Candara"/>
        </w:rPr>
        <w:t>spaces</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society</w:t>
      </w:r>
      <w:proofErr w:type="spellEnd"/>
      <w:r w:rsidRPr="005A77D7">
        <w:rPr>
          <w:rFonts w:ascii="Candara" w:eastAsia="Candara" w:hAnsi="Candara" w:cs="Candara"/>
        </w:rPr>
        <w:t xml:space="preserve">. The </w:t>
      </w:r>
      <w:proofErr w:type="spellStart"/>
      <w:r w:rsidRPr="005A77D7">
        <w:rPr>
          <w:rFonts w:ascii="Candara" w:eastAsia="Candara" w:hAnsi="Candara" w:cs="Candara"/>
        </w:rPr>
        <w:t>main</w:t>
      </w:r>
      <w:proofErr w:type="spellEnd"/>
      <w:r w:rsidRPr="005A77D7">
        <w:rPr>
          <w:rFonts w:ascii="Candara" w:eastAsia="Candara" w:hAnsi="Candara" w:cs="Candara"/>
        </w:rPr>
        <w:t xml:space="preserve"> </w:t>
      </w:r>
      <w:proofErr w:type="spellStart"/>
      <w:r w:rsidRPr="005A77D7">
        <w:rPr>
          <w:rFonts w:ascii="Candara" w:eastAsia="Candara" w:hAnsi="Candara" w:cs="Candara"/>
        </w:rPr>
        <w:t>strategies</w:t>
      </w:r>
      <w:proofErr w:type="spellEnd"/>
      <w:r w:rsidRPr="005A77D7">
        <w:rPr>
          <w:rFonts w:ascii="Candara" w:eastAsia="Candara" w:hAnsi="Candara" w:cs="Candara"/>
        </w:rPr>
        <w:t xml:space="preserve"> include </w:t>
      </w:r>
      <w:proofErr w:type="spellStart"/>
      <w:r w:rsidRPr="005A77D7">
        <w:rPr>
          <w:rFonts w:ascii="Candara" w:eastAsia="Candara" w:hAnsi="Candara" w:cs="Candara"/>
        </w:rPr>
        <w:t>transforming</w:t>
      </w:r>
      <w:proofErr w:type="spellEnd"/>
      <w:r w:rsidRPr="005A77D7">
        <w:rPr>
          <w:rFonts w:ascii="Candara" w:eastAsia="Candara" w:hAnsi="Candara" w:cs="Candara"/>
        </w:rPr>
        <w:t xml:space="preserve"> </w:t>
      </w:r>
      <w:proofErr w:type="spellStart"/>
      <w:r w:rsidRPr="005A77D7">
        <w:rPr>
          <w:rFonts w:ascii="Candara" w:eastAsia="Candara" w:hAnsi="Candara" w:cs="Candara"/>
        </w:rPr>
        <w:t>perceptions</w:t>
      </w:r>
      <w:proofErr w:type="spellEnd"/>
      <w:r w:rsidRPr="005A77D7">
        <w:rPr>
          <w:rFonts w:ascii="Candara" w:eastAsia="Candara" w:hAnsi="Candara" w:cs="Candara"/>
        </w:rPr>
        <w:t xml:space="preserve"> </w:t>
      </w:r>
      <w:proofErr w:type="spellStart"/>
      <w:r w:rsidRPr="005A77D7">
        <w:rPr>
          <w:rFonts w:ascii="Candara" w:eastAsia="Candara" w:hAnsi="Candara" w:cs="Candara"/>
        </w:rPr>
        <w:t>about</w:t>
      </w:r>
      <w:proofErr w:type="spellEnd"/>
      <w:r w:rsidRPr="005A77D7">
        <w:rPr>
          <w:rFonts w:ascii="Candara" w:eastAsia="Candara" w:hAnsi="Candara" w:cs="Candara"/>
        </w:rPr>
        <w:t xml:space="preserve"> </w:t>
      </w:r>
      <w:proofErr w:type="spellStart"/>
      <w:r w:rsidRPr="005A77D7">
        <w:rPr>
          <w:rFonts w:ascii="Candara" w:eastAsia="Candara" w:hAnsi="Candara" w:cs="Candara"/>
        </w:rPr>
        <w:t>aging</w:t>
      </w:r>
      <w:proofErr w:type="spellEnd"/>
      <w:r w:rsidRPr="005A77D7">
        <w:rPr>
          <w:rFonts w:ascii="Candara" w:eastAsia="Candara" w:hAnsi="Candara" w:cs="Candara"/>
        </w:rPr>
        <w:t xml:space="preserve">, </w:t>
      </w:r>
      <w:proofErr w:type="spellStart"/>
      <w:r w:rsidRPr="005A77D7">
        <w:rPr>
          <w:rFonts w:ascii="Candara" w:eastAsia="Candara" w:hAnsi="Candara" w:cs="Candara"/>
        </w:rPr>
        <w:t>promoting</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capabilities</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older</w:t>
      </w:r>
      <w:proofErr w:type="spellEnd"/>
      <w:r w:rsidRPr="005A77D7">
        <w:rPr>
          <w:rFonts w:ascii="Candara" w:eastAsia="Candara" w:hAnsi="Candara" w:cs="Candara"/>
        </w:rPr>
        <w:t xml:space="preserve"> </w:t>
      </w:r>
      <w:proofErr w:type="spellStart"/>
      <w:r w:rsidRPr="005A77D7">
        <w:rPr>
          <w:rFonts w:ascii="Candara" w:eastAsia="Candara" w:hAnsi="Candara" w:cs="Candara"/>
        </w:rPr>
        <w:t>people</w:t>
      </w:r>
      <w:proofErr w:type="spellEnd"/>
      <w:r w:rsidRPr="005A77D7">
        <w:rPr>
          <w:rFonts w:ascii="Candara" w:eastAsia="Candara" w:hAnsi="Candara" w:cs="Candara"/>
        </w:rPr>
        <w:t xml:space="preserve">, </w:t>
      </w:r>
      <w:proofErr w:type="spellStart"/>
      <w:r w:rsidRPr="005A77D7">
        <w:rPr>
          <w:rFonts w:ascii="Candara" w:eastAsia="Candara" w:hAnsi="Candara" w:cs="Candara"/>
        </w:rPr>
        <w:t>integrating</w:t>
      </w:r>
      <w:proofErr w:type="spellEnd"/>
      <w:r w:rsidRPr="005A77D7">
        <w:rPr>
          <w:rFonts w:ascii="Candara" w:eastAsia="Candara" w:hAnsi="Candara" w:cs="Candara"/>
        </w:rPr>
        <w:t xml:space="preserve"> </w:t>
      </w:r>
      <w:proofErr w:type="spellStart"/>
      <w:r w:rsidRPr="005A77D7">
        <w:rPr>
          <w:rFonts w:ascii="Candara" w:eastAsia="Candara" w:hAnsi="Candara" w:cs="Candara"/>
        </w:rPr>
        <w:t>health</w:t>
      </w:r>
      <w:proofErr w:type="spellEnd"/>
      <w:r w:rsidRPr="005A77D7">
        <w:rPr>
          <w:rFonts w:ascii="Candara" w:eastAsia="Candara" w:hAnsi="Candara" w:cs="Candara"/>
        </w:rPr>
        <w:t xml:space="preserve"> </w:t>
      </w:r>
      <w:proofErr w:type="spellStart"/>
      <w:r w:rsidRPr="005A77D7">
        <w:rPr>
          <w:rFonts w:ascii="Candara" w:eastAsia="Candara" w:hAnsi="Candara" w:cs="Candara"/>
        </w:rPr>
        <w:t>services</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accessing</w:t>
      </w:r>
      <w:proofErr w:type="spellEnd"/>
      <w:r w:rsidRPr="005A77D7">
        <w:rPr>
          <w:rFonts w:ascii="Candara" w:eastAsia="Candara" w:hAnsi="Candara" w:cs="Candara"/>
        </w:rPr>
        <w:t xml:space="preserve"> </w:t>
      </w:r>
      <w:proofErr w:type="spellStart"/>
      <w:r w:rsidRPr="005A77D7">
        <w:rPr>
          <w:rFonts w:ascii="Candara" w:eastAsia="Candara" w:hAnsi="Candara" w:cs="Candara"/>
        </w:rPr>
        <w:t>long-term</w:t>
      </w:r>
      <w:proofErr w:type="spellEnd"/>
      <w:r w:rsidRPr="005A77D7">
        <w:rPr>
          <w:rFonts w:ascii="Candara" w:eastAsia="Candara" w:hAnsi="Candara" w:cs="Candara"/>
        </w:rPr>
        <w:t xml:space="preserve"> </w:t>
      </w:r>
      <w:proofErr w:type="spellStart"/>
      <w:r w:rsidRPr="005A77D7">
        <w:rPr>
          <w:rFonts w:ascii="Candara" w:eastAsia="Candara" w:hAnsi="Candara" w:cs="Candara"/>
        </w:rPr>
        <w:t>care</w:t>
      </w:r>
      <w:proofErr w:type="spellEnd"/>
      <w:r w:rsidRPr="005A77D7">
        <w:rPr>
          <w:rFonts w:ascii="Candara" w:eastAsia="Candara" w:hAnsi="Candara" w:cs="Candara"/>
        </w:rPr>
        <w:t xml:space="preserve">. The </w:t>
      </w:r>
      <w:proofErr w:type="spellStart"/>
      <w:r w:rsidRPr="005A77D7">
        <w:rPr>
          <w:rFonts w:ascii="Candara" w:eastAsia="Candara" w:hAnsi="Candara" w:cs="Candara"/>
        </w:rPr>
        <w:t>weaknesses</w:t>
      </w:r>
      <w:proofErr w:type="spellEnd"/>
      <w:r w:rsidRPr="005A77D7">
        <w:rPr>
          <w:rFonts w:ascii="Candara" w:eastAsia="Candara" w:hAnsi="Candara" w:cs="Candara"/>
        </w:rPr>
        <w:t xml:space="preserve"> </w:t>
      </w:r>
      <w:proofErr w:type="spellStart"/>
      <w:r w:rsidRPr="005A77D7">
        <w:rPr>
          <w:rFonts w:ascii="Candara" w:eastAsia="Candara" w:hAnsi="Candara" w:cs="Candara"/>
        </w:rPr>
        <w:t>identified</w:t>
      </w:r>
      <w:proofErr w:type="spellEnd"/>
      <w:r w:rsidRPr="005A77D7">
        <w:rPr>
          <w:rFonts w:ascii="Candara" w:eastAsia="Candara" w:hAnsi="Candara" w:cs="Candara"/>
        </w:rPr>
        <w:t xml:space="preserve"> include </w:t>
      </w:r>
      <w:proofErr w:type="spellStart"/>
      <w:r w:rsidRPr="005A77D7">
        <w:rPr>
          <w:rFonts w:ascii="Candara" w:eastAsia="Candara" w:hAnsi="Candara" w:cs="Candara"/>
        </w:rPr>
        <w:t>ageist</w:t>
      </w:r>
      <w:proofErr w:type="spellEnd"/>
      <w:r w:rsidRPr="005A77D7">
        <w:rPr>
          <w:rFonts w:ascii="Candara" w:eastAsia="Candara" w:hAnsi="Candara" w:cs="Candara"/>
        </w:rPr>
        <w:t xml:space="preserve"> </w:t>
      </w:r>
      <w:proofErr w:type="spellStart"/>
      <w:r w:rsidRPr="005A77D7">
        <w:rPr>
          <w:rFonts w:ascii="Candara" w:eastAsia="Candara" w:hAnsi="Candara" w:cs="Candara"/>
        </w:rPr>
        <w:t>prejudices</w:t>
      </w:r>
      <w:proofErr w:type="spellEnd"/>
      <w:r w:rsidRPr="005A77D7">
        <w:rPr>
          <w:rFonts w:ascii="Candara" w:eastAsia="Candara" w:hAnsi="Candara" w:cs="Candara"/>
        </w:rPr>
        <w:t xml:space="preserve">, </w:t>
      </w:r>
      <w:proofErr w:type="spellStart"/>
      <w:r w:rsidRPr="005A77D7">
        <w:rPr>
          <w:rFonts w:ascii="Candara" w:eastAsia="Candara" w:hAnsi="Candara" w:cs="Candara"/>
        </w:rPr>
        <w:t>difficulties</w:t>
      </w:r>
      <w:proofErr w:type="spellEnd"/>
      <w:r w:rsidRPr="005A77D7">
        <w:rPr>
          <w:rFonts w:ascii="Candara" w:eastAsia="Candara" w:hAnsi="Candara" w:cs="Candara"/>
        </w:rPr>
        <w:t xml:space="preserve"> in </w:t>
      </w:r>
      <w:proofErr w:type="spellStart"/>
      <w:r w:rsidRPr="005A77D7">
        <w:rPr>
          <w:rFonts w:ascii="Candara" w:eastAsia="Candara" w:hAnsi="Candara" w:cs="Candara"/>
        </w:rPr>
        <w:t>accessing</w:t>
      </w:r>
      <w:proofErr w:type="spellEnd"/>
      <w:r w:rsidRPr="005A77D7">
        <w:rPr>
          <w:rFonts w:ascii="Candara" w:eastAsia="Candara" w:hAnsi="Candara" w:cs="Candara"/>
        </w:rPr>
        <w:t xml:space="preserve"> </w:t>
      </w:r>
      <w:proofErr w:type="spellStart"/>
      <w:r w:rsidRPr="005A77D7">
        <w:rPr>
          <w:rFonts w:ascii="Candara" w:eastAsia="Candara" w:hAnsi="Candara" w:cs="Candara"/>
        </w:rPr>
        <w:t>services</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a </w:t>
      </w:r>
      <w:proofErr w:type="spellStart"/>
      <w:r w:rsidRPr="005A77D7">
        <w:rPr>
          <w:rFonts w:ascii="Candara" w:eastAsia="Candara" w:hAnsi="Candara" w:cs="Candara"/>
        </w:rPr>
        <w:t>lack</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environments</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society</w:t>
      </w:r>
      <w:proofErr w:type="spellEnd"/>
      <w:r w:rsidRPr="005A77D7">
        <w:rPr>
          <w:rFonts w:ascii="Candara" w:eastAsia="Candara" w:hAnsi="Candara" w:cs="Candara"/>
        </w:rPr>
        <w:t xml:space="preserve"> </w:t>
      </w:r>
      <w:proofErr w:type="spellStart"/>
      <w:r w:rsidRPr="005A77D7">
        <w:rPr>
          <w:rFonts w:ascii="Candara" w:eastAsia="Candara" w:hAnsi="Candara" w:cs="Candara"/>
        </w:rPr>
        <w:t>that</w:t>
      </w:r>
      <w:proofErr w:type="spellEnd"/>
      <w:r w:rsidRPr="005A77D7">
        <w:rPr>
          <w:rFonts w:ascii="Candara" w:eastAsia="Candara" w:hAnsi="Candara" w:cs="Candara"/>
        </w:rPr>
        <w:t xml:space="preserve"> are </w:t>
      </w:r>
      <w:proofErr w:type="spellStart"/>
      <w:r w:rsidRPr="005A77D7">
        <w:rPr>
          <w:rFonts w:ascii="Candara" w:eastAsia="Candara" w:hAnsi="Candara" w:cs="Candara"/>
        </w:rPr>
        <w:t>effectively</w:t>
      </w:r>
      <w:proofErr w:type="spellEnd"/>
      <w:r w:rsidRPr="005A77D7">
        <w:rPr>
          <w:rFonts w:ascii="Candara" w:eastAsia="Candara" w:hAnsi="Candara" w:cs="Candara"/>
        </w:rPr>
        <w:t xml:space="preserve"> </w:t>
      </w:r>
      <w:proofErr w:type="spellStart"/>
      <w:r w:rsidRPr="005A77D7">
        <w:rPr>
          <w:rFonts w:ascii="Candara" w:eastAsia="Candara" w:hAnsi="Candara" w:cs="Candara"/>
        </w:rPr>
        <w:t>friendly</w:t>
      </w:r>
      <w:proofErr w:type="spellEnd"/>
      <w:r w:rsidRPr="005A77D7">
        <w:rPr>
          <w:rFonts w:ascii="Candara" w:eastAsia="Candara" w:hAnsi="Candara" w:cs="Candara"/>
        </w:rPr>
        <w:t xml:space="preserve"> </w:t>
      </w:r>
      <w:proofErr w:type="spellStart"/>
      <w:r w:rsidRPr="005A77D7">
        <w:rPr>
          <w:rFonts w:ascii="Candara" w:eastAsia="Candara" w:hAnsi="Candara" w:cs="Candara"/>
        </w:rPr>
        <w:t>to</w:t>
      </w:r>
      <w:proofErr w:type="spellEnd"/>
      <w:r w:rsidRPr="005A77D7">
        <w:rPr>
          <w:rFonts w:ascii="Candara" w:eastAsia="Candara" w:hAnsi="Candara" w:cs="Candara"/>
        </w:rPr>
        <w:t xml:space="preserve"> </w:t>
      </w:r>
      <w:proofErr w:type="spellStart"/>
      <w:r w:rsidRPr="005A77D7">
        <w:rPr>
          <w:rFonts w:ascii="Candara" w:eastAsia="Candara" w:hAnsi="Candara" w:cs="Candara"/>
        </w:rPr>
        <w:t>older</w:t>
      </w:r>
      <w:proofErr w:type="spellEnd"/>
      <w:r w:rsidRPr="005A77D7">
        <w:rPr>
          <w:rFonts w:ascii="Candara" w:eastAsia="Candara" w:hAnsi="Candara" w:cs="Candara"/>
        </w:rPr>
        <w:t xml:space="preserve"> </w:t>
      </w:r>
      <w:proofErr w:type="spellStart"/>
      <w:r w:rsidRPr="005A77D7">
        <w:rPr>
          <w:rFonts w:ascii="Candara" w:eastAsia="Candara" w:hAnsi="Candara" w:cs="Candara"/>
        </w:rPr>
        <w:t>people</w:t>
      </w:r>
      <w:proofErr w:type="spellEnd"/>
      <w:r w:rsidRPr="005A77D7">
        <w:rPr>
          <w:rFonts w:ascii="Candara" w:eastAsia="Candara" w:hAnsi="Candara" w:cs="Candara"/>
        </w:rPr>
        <w:t xml:space="preserve">. </w:t>
      </w:r>
      <w:proofErr w:type="spellStart"/>
      <w:r w:rsidRPr="005A77D7">
        <w:rPr>
          <w:rFonts w:ascii="Candara" w:eastAsia="Candara" w:hAnsi="Candara" w:cs="Candara"/>
        </w:rPr>
        <w:t>Therefore</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need</w:t>
      </w:r>
      <w:proofErr w:type="spellEnd"/>
      <w:r w:rsidRPr="005A77D7">
        <w:rPr>
          <w:rFonts w:ascii="Candara" w:eastAsia="Candara" w:hAnsi="Candara" w:cs="Candara"/>
        </w:rPr>
        <w:t xml:space="preserve"> for </w:t>
      </w:r>
      <w:proofErr w:type="spellStart"/>
      <w:r w:rsidRPr="005A77D7">
        <w:rPr>
          <w:rFonts w:ascii="Candara" w:eastAsia="Candara" w:hAnsi="Candara" w:cs="Candara"/>
        </w:rPr>
        <w:t>public</w:t>
      </w:r>
      <w:proofErr w:type="spellEnd"/>
      <w:r w:rsidRPr="005A77D7">
        <w:rPr>
          <w:rFonts w:ascii="Candara" w:eastAsia="Candara" w:hAnsi="Candara" w:cs="Candara"/>
        </w:rPr>
        <w:t xml:space="preserve"> policies </w:t>
      </w:r>
      <w:proofErr w:type="spellStart"/>
      <w:r w:rsidRPr="005A77D7">
        <w:rPr>
          <w:rFonts w:ascii="Candara" w:eastAsia="Candara" w:hAnsi="Candara" w:cs="Candara"/>
        </w:rPr>
        <w:t>that</w:t>
      </w:r>
      <w:proofErr w:type="spellEnd"/>
      <w:r w:rsidRPr="005A77D7">
        <w:rPr>
          <w:rFonts w:ascii="Candara" w:eastAsia="Candara" w:hAnsi="Candara" w:cs="Candara"/>
        </w:rPr>
        <w:t xml:space="preserve"> </w:t>
      </w:r>
      <w:proofErr w:type="spellStart"/>
      <w:r w:rsidRPr="005A77D7">
        <w:rPr>
          <w:rFonts w:ascii="Candara" w:eastAsia="Candara" w:hAnsi="Candara" w:cs="Candara"/>
        </w:rPr>
        <w:t>consider</w:t>
      </w:r>
      <w:proofErr w:type="spellEnd"/>
      <w:r w:rsidRPr="005A77D7">
        <w:rPr>
          <w:rFonts w:ascii="Candara" w:eastAsia="Candara" w:hAnsi="Candara" w:cs="Candara"/>
        </w:rPr>
        <w:t xml:space="preserve">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multiple</w:t>
      </w:r>
      <w:proofErr w:type="spellEnd"/>
      <w:r w:rsidRPr="005A77D7">
        <w:rPr>
          <w:rFonts w:ascii="Candara" w:eastAsia="Candara" w:hAnsi="Candara" w:cs="Candara"/>
        </w:rPr>
        <w:t xml:space="preserve"> </w:t>
      </w:r>
      <w:proofErr w:type="spellStart"/>
      <w:r w:rsidRPr="005A77D7">
        <w:rPr>
          <w:rFonts w:ascii="Candara" w:eastAsia="Candara" w:hAnsi="Candara" w:cs="Candara"/>
        </w:rPr>
        <w:t>specificities</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aging</w:t>
      </w:r>
      <w:proofErr w:type="spellEnd"/>
      <w:r w:rsidRPr="005A77D7">
        <w:rPr>
          <w:rFonts w:ascii="Candara" w:eastAsia="Candara" w:hAnsi="Candara" w:cs="Candara"/>
        </w:rPr>
        <w:t xml:space="preserve"> </w:t>
      </w:r>
      <w:proofErr w:type="spellStart"/>
      <w:r w:rsidRPr="005A77D7">
        <w:rPr>
          <w:rFonts w:ascii="Candara" w:eastAsia="Candara" w:hAnsi="Candara" w:cs="Candara"/>
        </w:rPr>
        <w:t>is</w:t>
      </w:r>
      <w:proofErr w:type="spellEnd"/>
      <w:r w:rsidRPr="005A77D7">
        <w:rPr>
          <w:rFonts w:ascii="Candara" w:eastAsia="Candara" w:hAnsi="Candara" w:cs="Candara"/>
        </w:rPr>
        <w:t xml:space="preserve"> </w:t>
      </w:r>
      <w:proofErr w:type="spellStart"/>
      <w:r w:rsidRPr="005A77D7">
        <w:rPr>
          <w:rFonts w:ascii="Candara" w:eastAsia="Candara" w:hAnsi="Candara" w:cs="Candara"/>
        </w:rPr>
        <w:t>emphasized</w:t>
      </w:r>
      <w:proofErr w:type="spellEnd"/>
      <w:r w:rsidRPr="005A77D7">
        <w:rPr>
          <w:rFonts w:ascii="Candara" w:eastAsia="Candara" w:hAnsi="Candara" w:cs="Candara"/>
        </w:rPr>
        <w:t xml:space="preserve"> in </w:t>
      </w:r>
      <w:proofErr w:type="spellStart"/>
      <w:r w:rsidRPr="005A77D7">
        <w:rPr>
          <w:rFonts w:ascii="Candara" w:eastAsia="Candara" w:hAnsi="Candara" w:cs="Candara"/>
        </w:rPr>
        <w:t>order</w:t>
      </w:r>
      <w:proofErr w:type="spellEnd"/>
      <w:r w:rsidRPr="005A77D7">
        <w:rPr>
          <w:rFonts w:ascii="Candara" w:eastAsia="Candara" w:hAnsi="Candara" w:cs="Candara"/>
        </w:rPr>
        <w:t xml:space="preserve"> </w:t>
      </w:r>
      <w:proofErr w:type="spellStart"/>
      <w:r w:rsidRPr="005A77D7">
        <w:rPr>
          <w:rFonts w:ascii="Candara" w:eastAsia="Candara" w:hAnsi="Candara" w:cs="Candara"/>
        </w:rPr>
        <w:t>to</w:t>
      </w:r>
      <w:proofErr w:type="spellEnd"/>
      <w:r w:rsidRPr="005A77D7">
        <w:rPr>
          <w:rFonts w:ascii="Candara" w:eastAsia="Candara" w:hAnsi="Candara" w:cs="Candara"/>
        </w:rPr>
        <w:t xml:space="preserve"> </w:t>
      </w:r>
      <w:proofErr w:type="spellStart"/>
      <w:r w:rsidRPr="005A77D7">
        <w:rPr>
          <w:rFonts w:ascii="Candara" w:eastAsia="Candara" w:hAnsi="Candara" w:cs="Candara"/>
        </w:rPr>
        <w:t>promote</w:t>
      </w:r>
      <w:proofErr w:type="spellEnd"/>
      <w:r w:rsidRPr="005A77D7">
        <w:rPr>
          <w:rFonts w:ascii="Candara" w:eastAsia="Candara" w:hAnsi="Candara" w:cs="Candara"/>
        </w:rPr>
        <w:t xml:space="preserve"> </w:t>
      </w:r>
      <w:proofErr w:type="spellStart"/>
      <w:r w:rsidRPr="005A77D7">
        <w:rPr>
          <w:rFonts w:ascii="Candara" w:eastAsia="Candara" w:hAnsi="Candara" w:cs="Candara"/>
        </w:rPr>
        <w:t>ways</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aging</w:t>
      </w:r>
      <w:proofErr w:type="spellEnd"/>
      <w:r w:rsidRPr="005A77D7">
        <w:rPr>
          <w:rFonts w:ascii="Candara" w:eastAsia="Candara" w:hAnsi="Candara" w:cs="Candara"/>
        </w:rPr>
        <w:t xml:space="preserve"> </w:t>
      </w:r>
      <w:proofErr w:type="spellStart"/>
      <w:r w:rsidRPr="005A77D7">
        <w:rPr>
          <w:rFonts w:ascii="Candara" w:eastAsia="Candara" w:hAnsi="Candara" w:cs="Candara"/>
        </w:rPr>
        <w:t>actively</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healthily</w:t>
      </w:r>
      <w:proofErr w:type="spellEnd"/>
      <w:r w:rsidRPr="005A77D7">
        <w:rPr>
          <w:rFonts w:ascii="Candara" w:eastAsia="Candara" w:hAnsi="Candara" w:cs="Candara"/>
        </w:rPr>
        <w:t xml:space="preserve">, </w:t>
      </w:r>
      <w:proofErr w:type="spellStart"/>
      <w:r w:rsidRPr="005A77D7">
        <w:rPr>
          <w:rFonts w:ascii="Candara" w:eastAsia="Candara" w:hAnsi="Candara" w:cs="Candara"/>
        </w:rPr>
        <w:t>deconstructing</w:t>
      </w:r>
      <w:proofErr w:type="spellEnd"/>
      <w:r w:rsidRPr="005A77D7">
        <w:rPr>
          <w:rFonts w:ascii="Candara" w:eastAsia="Candara" w:hAnsi="Candara" w:cs="Candara"/>
        </w:rPr>
        <w:t xml:space="preserve"> social </w:t>
      </w:r>
      <w:proofErr w:type="spellStart"/>
      <w:r w:rsidRPr="005A77D7">
        <w:rPr>
          <w:rFonts w:ascii="Candara" w:eastAsia="Candara" w:hAnsi="Candara" w:cs="Candara"/>
        </w:rPr>
        <w:t>barriers</w:t>
      </w:r>
      <w:proofErr w:type="spellEnd"/>
      <w:r w:rsidRPr="005A77D7">
        <w:rPr>
          <w:rFonts w:ascii="Candara" w:eastAsia="Candara" w:hAnsi="Candara" w:cs="Candara"/>
        </w:rPr>
        <w:t xml:space="preserve">. The </w:t>
      </w:r>
      <w:proofErr w:type="spellStart"/>
      <w:r w:rsidRPr="005A77D7">
        <w:rPr>
          <w:rFonts w:ascii="Candara" w:eastAsia="Candara" w:hAnsi="Candara" w:cs="Candara"/>
        </w:rPr>
        <w:t>inclusion</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w:t>
      </w:r>
      <w:proofErr w:type="spellStart"/>
      <w:r w:rsidRPr="005A77D7">
        <w:rPr>
          <w:rFonts w:ascii="Candara" w:eastAsia="Candara" w:hAnsi="Candara" w:cs="Candara"/>
        </w:rPr>
        <w:t>elderly</w:t>
      </w:r>
      <w:proofErr w:type="spellEnd"/>
      <w:r w:rsidRPr="005A77D7">
        <w:rPr>
          <w:rFonts w:ascii="Candara" w:eastAsia="Candara" w:hAnsi="Candara" w:cs="Candara"/>
        </w:rPr>
        <w:t xml:space="preserve"> </w:t>
      </w:r>
      <w:proofErr w:type="spellStart"/>
      <w:r w:rsidRPr="005A77D7">
        <w:rPr>
          <w:rFonts w:ascii="Candara" w:eastAsia="Candara" w:hAnsi="Candara" w:cs="Candara"/>
        </w:rPr>
        <w:t>people</w:t>
      </w:r>
      <w:proofErr w:type="spellEnd"/>
      <w:r w:rsidRPr="005A77D7">
        <w:rPr>
          <w:rFonts w:ascii="Candara" w:eastAsia="Candara" w:hAnsi="Candara" w:cs="Candara"/>
        </w:rPr>
        <w:t xml:space="preserve"> must </w:t>
      </w:r>
      <w:proofErr w:type="spellStart"/>
      <w:r w:rsidRPr="005A77D7">
        <w:rPr>
          <w:rFonts w:ascii="Candara" w:eastAsia="Candara" w:hAnsi="Candara" w:cs="Candara"/>
        </w:rPr>
        <w:t>be</w:t>
      </w:r>
      <w:proofErr w:type="spellEnd"/>
      <w:r w:rsidRPr="005A77D7">
        <w:rPr>
          <w:rFonts w:ascii="Candara" w:eastAsia="Candara" w:hAnsi="Candara" w:cs="Candara"/>
        </w:rPr>
        <w:t xml:space="preserve"> </w:t>
      </w:r>
      <w:proofErr w:type="spellStart"/>
      <w:r w:rsidRPr="005A77D7">
        <w:rPr>
          <w:rFonts w:ascii="Candara" w:eastAsia="Candara" w:hAnsi="Candara" w:cs="Candara"/>
        </w:rPr>
        <w:t>seen</w:t>
      </w:r>
      <w:proofErr w:type="spellEnd"/>
      <w:r w:rsidRPr="005A77D7">
        <w:rPr>
          <w:rFonts w:ascii="Candara" w:eastAsia="Candara" w:hAnsi="Candara" w:cs="Candara"/>
        </w:rPr>
        <w:t xml:space="preserve"> as </w:t>
      </w:r>
      <w:proofErr w:type="spellStart"/>
      <w:r w:rsidRPr="005A77D7">
        <w:rPr>
          <w:rFonts w:ascii="Candara" w:eastAsia="Candara" w:hAnsi="Candara" w:cs="Candara"/>
        </w:rPr>
        <w:t>an</w:t>
      </w:r>
      <w:proofErr w:type="spellEnd"/>
      <w:r w:rsidRPr="005A77D7">
        <w:rPr>
          <w:rFonts w:ascii="Candara" w:eastAsia="Candara" w:hAnsi="Candara" w:cs="Candara"/>
        </w:rPr>
        <w:t xml:space="preserve"> </w:t>
      </w:r>
      <w:proofErr w:type="spellStart"/>
      <w:r w:rsidRPr="005A77D7">
        <w:rPr>
          <w:rFonts w:ascii="Candara" w:eastAsia="Candara" w:hAnsi="Candara" w:cs="Candara"/>
        </w:rPr>
        <w:t>essential</w:t>
      </w:r>
      <w:proofErr w:type="spellEnd"/>
      <w:r w:rsidRPr="005A77D7">
        <w:rPr>
          <w:rFonts w:ascii="Candara" w:eastAsia="Candara" w:hAnsi="Candara" w:cs="Candara"/>
        </w:rPr>
        <w:t xml:space="preserve"> </w:t>
      </w:r>
      <w:proofErr w:type="spellStart"/>
      <w:r w:rsidRPr="005A77D7">
        <w:rPr>
          <w:rFonts w:ascii="Candara" w:eastAsia="Candara" w:hAnsi="Candara" w:cs="Candara"/>
        </w:rPr>
        <w:t>factor</w:t>
      </w:r>
      <w:proofErr w:type="spellEnd"/>
      <w:r w:rsidRPr="005A77D7">
        <w:rPr>
          <w:rFonts w:ascii="Candara" w:eastAsia="Candara" w:hAnsi="Candara" w:cs="Candara"/>
        </w:rPr>
        <w:t xml:space="preserve"> for social </w:t>
      </w:r>
      <w:proofErr w:type="spellStart"/>
      <w:r w:rsidRPr="005A77D7">
        <w:rPr>
          <w:rFonts w:ascii="Candara" w:eastAsia="Candara" w:hAnsi="Candara" w:cs="Candara"/>
        </w:rPr>
        <w:t>and</w:t>
      </w:r>
      <w:proofErr w:type="spellEnd"/>
      <w:r w:rsidRPr="005A77D7">
        <w:rPr>
          <w:rFonts w:ascii="Candara" w:eastAsia="Candara" w:hAnsi="Candara" w:cs="Candara"/>
        </w:rPr>
        <w:t xml:space="preserve"> </w:t>
      </w:r>
      <w:proofErr w:type="spellStart"/>
      <w:r w:rsidRPr="005A77D7">
        <w:rPr>
          <w:rFonts w:ascii="Candara" w:eastAsia="Candara" w:hAnsi="Candara" w:cs="Candara"/>
        </w:rPr>
        <w:t>citizen</w:t>
      </w:r>
      <w:proofErr w:type="spellEnd"/>
      <w:r w:rsidRPr="005A77D7">
        <w:rPr>
          <w:rFonts w:ascii="Candara" w:eastAsia="Candara" w:hAnsi="Candara" w:cs="Candara"/>
        </w:rPr>
        <w:t xml:space="preserve"> </w:t>
      </w:r>
      <w:proofErr w:type="spellStart"/>
      <w:r w:rsidRPr="005A77D7">
        <w:rPr>
          <w:rFonts w:ascii="Candara" w:eastAsia="Candara" w:hAnsi="Candara" w:cs="Candara"/>
        </w:rPr>
        <w:t>development</w:t>
      </w:r>
      <w:proofErr w:type="spellEnd"/>
      <w:r w:rsidRPr="005A77D7">
        <w:rPr>
          <w:rFonts w:ascii="Candara" w:eastAsia="Candara" w:hAnsi="Candara" w:cs="Candara"/>
        </w:rPr>
        <w:t xml:space="preserve"> in </w:t>
      </w:r>
      <w:proofErr w:type="spellStart"/>
      <w:r w:rsidRPr="005A77D7">
        <w:rPr>
          <w:rFonts w:ascii="Candara" w:eastAsia="Candara" w:hAnsi="Candara" w:cs="Candara"/>
        </w:rPr>
        <w:t>the</w:t>
      </w:r>
      <w:proofErr w:type="spellEnd"/>
      <w:r w:rsidRPr="005A77D7">
        <w:rPr>
          <w:rFonts w:ascii="Candara" w:eastAsia="Candara" w:hAnsi="Candara" w:cs="Candara"/>
        </w:rPr>
        <w:t xml:space="preserve"> </w:t>
      </w:r>
      <w:proofErr w:type="spellStart"/>
      <w:r w:rsidRPr="005A77D7">
        <w:rPr>
          <w:rFonts w:ascii="Candara" w:eastAsia="Candara" w:hAnsi="Candara" w:cs="Candara"/>
        </w:rPr>
        <w:t>construction</w:t>
      </w:r>
      <w:proofErr w:type="spellEnd"/>
      <w:r w:rsidRPr="005A77D7">
        <w:rPr>
          <w:rFonts w:ascii="Candara" w:eastAsia="Candara" w:hAnsi="Candara" w:cs="Candara"/>
        </w:rPr>
        <w:t xml:space="preserve"> </w:t>
      </w:r>
      <w:proofErr w:type="spellStart"/>
      <w:r w:rsidRPr="005A77D7">
        <w:rPr>
          <w:rFonts w:ascii="Candara" w:eastAsia="Candara" w:hAnsi="Candara" w:cs="Candara"/>
        </w:rPr>
        <w:t>of</w:t>
      </w:r>
      <w:proofErr w:type="spellEnd"/>
      <w:r w:rsidRPr="005A77D7">
        <w:rPr>
          <w:rFonts w:ascii="Candara" w:eastAsia="Candara" w:hAnsi="Candara" w:cs="Candara"/>
        </w:rPr>
        <w:t xml:space="preserve"> a </w:t>
      </w:r>
      <w:proofErr w:type="spellStart"/>
      <w:r w:rsidRPr="005A77D7">
        <w:rPr>
          <w:rFonts w:ascii="Candara" w:eastAsia="Candara" w:hAnsi="Candara" w:cs="Candara"/>
        </w:rPr>
        <w:t>fairer</w:t>
      </w:r>
      <w:proofErr w:type="spellEnd"/>
      <w:r w:rsidRPr="005A77D7">
        <w:rPr>
          <w:rFonts w:ascii="Candara" w:eastAsia="Candara" w:hAnsi="Candara" w:cs="Candara"/>
        </w:rPr>
        <w:t xml:space="preserve"> </w:t>
      </w:r>
      <w:proofErr w:type="spellStart"/>
      <w:r w:rsidRPr="005A77D7">
        <w:rPr>
          <w:rFonts w:ascii="Candara" w:eastAsia="Candara" w:hAnsi="Candara" w:cs="Candara"/>
        </w:rPr>
        <w:t>and</w:t>
      </w:r>
      <w:proofErr w:type="spellEnd"/>
      <w:r w:rsidRPr="005A77D7">
        <w:rPr>
          <w:rFonts w:ascii="Candara" w:eastAsia="Candara" w:hAnsi="Candara" w:cs="Candara"/>
        </w:rPr>
        <w:t xml:space="preserve"> more </w:t>
      </w:r>
      <w:proofErr w:type="spellStart"/>
      <w:r w:rsidRPr="005A77D7">
        <w:rPr>
          <w:rFonts w:ascii="Candara" w:eastAsia="Candara" w:hAnsi="Candara" w:cs="Candara"/>
        </w:rPr>
        <w:t>equitable</w:t>
      </w:r>
      <w:proofErr w:type="spellEnd"/>
      <w:r w:rsidRPr="005A77D7">
        <w:rPr>
          <w:rFonts w:ascii="Candara" w:eastAsia="Candara" w:hAnsi="Candara" w:cs="Candara"/>
        </w:rPr>
        <w:t xml:space="preserve"> </w:t>
      </w:r>
      <w:proofErr w:type="spellStart"/>
      <w:r w:rsidRPr="005A77D7">
        <w:rPr>
          <w:rFonts w:ascii="Candara" w:eastAsia="Candara" w:hAnsi="Candara" w:cs="Candara"/>
        </w:rPr>
        <w:t>society</w:t>
      </w:r>
      <w:proofErr w:type="spellEnd"/>
      <w:r w:rsidRPr="005A77D7">
        <w:rPr>
          <w:rFonts w:ascii="Candara" w:eastAsia="Candara" w:hAnsi="Candara" w:cs="Candara"/>
        </w:rPr>
        <w:t>.</w:t>
      </w:r>
    </w:p>
    <w:p w14:paraId="034A405D" w14:textId="52FDB358" w:rsidR="005B483D" w:rsidRPr="005A77D7" w:rsidRDefault="00CE7EE5">
      <w:pPr>
        <w:jc w:val="both"/>
        <w:rPr>
          <w:rFonts w:ascii="Candara" w:eastAsia="Candara" w:hAnsi="Candara" w:cs="Candara"/>
        </w:rPr>
      </w:pPr>
      <w:proofErr w:type="spellStart"/>
      <w:r w:rsidRPr="005A77D7">
        <w:rPr>
          <w:rFonts w:ascii="Candara" w:eastAsia="Candara" w:hAnsi="Candara" w:cs="Candara"/>
          <w:b/>
        </w:rPr>
        <w:t>Keywords</w:t>
      </w:r>
      <w:proofErr w:type="spellEnd"/>
      <w:r w:rsidRPr="005A77D7">
        <w:rPr>
          <w:rFonts w:ascii="Candara" w:eastAsia="Candara" w:hAnsi="Candara" w:cs="Candara"/>
          <w:b/>
        </w:rPr>
        <w:t>:</w:t>
      </w:r>
      <w:r w:rsidRPr="005A77D7">
        <w:rPr>
          <w:rFonts w:ascii="Candara" w:eastAsia="Candara" w:hAnsi="Candara" w:cs="Candara"/>
        </w:rPr>
        <w:t xml:space="preserve"> </w:t>
      </w:r>
      <w:proofErr w:type="spellStart"/>
      <w:r w:rsidR="005A77D7" w:rsidRPr="005A77D7">
        <w:rPr>
          <w:rFonts w:ascii="Candara" w:eastAsia="Candara" w:hAnsi="Candara" w:cs="Candara"/>
        </w:rPr>
        <w:t>elderly</w:t>
      </w:r>
      <w:proofErr w:type="spellEnd"/>
      <w:r w:rsidR="005A77D7" w:rsidRPr="005A77D7">
        <w:rPr>
          <w:rFonts w:ascii="Candara" w:eastAsia="Candara" w:hAnsi="Candara" w:cs="Candara"/>
        </w:rPr>
        <w:t xml:space="preserve"> </w:t>
      </w:r>
      <w:proofErr w:type="spellStart"/>
      <w:r w:rsidR="005A77D7" w:rsidRPr="005A77D7">
        <w:rPr>
          <w:rFonts w:ascii="Candara" w:eastAsia="Candara" w:hAnsi="Candara" w:cs="Candara"/>
        </w:rPr>
        <w:t>person</w:t>
      </w:r>
      <w:proofErr w:type="spellEnd"/>
      <w:r w:rsidR="005A77D7" w:rsidRPr="005A77D7">
        <w:rPr>
          <w:rFonts w:ascii="Candara" w:eastAsia="Candara" w:hAnsi="Candara" w:cs="Candara"/>
        </w:rPr>
        <w:t xml:space="preserve">; </w:t>
      </w:r>
      <w:proofErr w:type="spellStart"/>
      <w:r w:rsidR="005A77D7" w:rsidRPr="005A77D7">
        <w:rPr>
          <w:rFonts w:ascii="Candara" w:eastAsia="Candara" w:hAnsi="Candara" w:cs="Candara"/>
        </w:rPr>
        <w:t>public</w:t>
      </w:r>
      <w:proofErr w:type="spellEnd"/>
      <w:r w:rsidR="005A77D7" w:rsidRPr="005A77D7">
        <w:rPr>
          <w:rFonts w:ascii="Candara" w:eastAsia="Candara" w:hAnsi="Candara" w:cs="Candara"/>
        </w:rPr>
        <w:t xml:space="preserve"> policies; </w:t>
      </w:r>
      <w:proofErr w:type="spellStart"/>
      <w:r w:rsidR="005A77D7" w:rsidRPr="005A77D7">
        <w:rPr>
          <w:rFonts w:ascii="Candara" w:eastAsia="Candara" w:hAnsi="Candara" w:cs="Candara"/>
        </w:rPr>
        <w:t>inclusion</w:t>
      </w:r>
      <w:proofErr w:type="spellEnd"/>
      <w:r w:rsidR="005A77D7" w:rsidRPr="005A77D7">
        <w:rPr>
          <w:rFonts w:ascii="Candara" w:eastAsia="Candara" w:hAnsi="Candara" w:cs="Candara"/>
        </w:rPr>
        <w:t xml:space="preserve">; </w:t>
      </w:r>
      <w:proofErr w:type="spellStart"/>
      <w:r w:rsidR="005A77D7" w:rsidRPr="005A77D7">
        <w:rPr>
          <w:rFonts w:ascii="Candara" w:eastAsia="Candara" w:hAnsi="Candara" w:cs="Candara"/>
        </w:rPr>
        <w:t>elderly-friendly</w:t>
      </w:r>
      <w:proofErr w:type="spellEnd"/>
      <w:r w:rsidR="005A77D7" w:rsidRPr="005A77D7">
        <w:rPr>
          <w:rFonts w:ascii="Candara" w:eastAsia="Candara" w:hAnsi="Candara" w:cs="Candara"/>
        </w:rPr>
        <w:t xml:space="preserve"> </w:t>
      </w:r>
      <w:proofErr w:type="spellStart"/>
      <w:r w:rsidR="005A77D7" w:rsidRPr="005A77D7">
        <w:rPr>
          <w:rFonts w:ascii="Candara" w:eastAsia="Candara" w:hAnsi="Candara" w:cs="Candara"/>
        </w:rPr>
        <w:t>cities</w:t>
      </w:r>
      <w:proofErr w:type="spellEnd"/>
      <w:r w:rsidR="005A77D7" w:rsidRPr="005A77D7">
        <w:rPr>
          <w:rFonts w:ascii="Candara" w:eastAsia="Candara" w:hAnsi="Candara" w:cs="Candara"/>
        </w:rPr>
        <w:t xml:space="preserve"> </w:t>
      </w:r>
      <w:proofErr w:type="spellStart"/>
      <w:r w:rsidR="005A77D7" w:rsidRPr="005A77D7">
        <w:rPr>
          <w:rFonts w:ascii="Candara" w:eastAsia="Candara" w:hAnsi="Candara" w:cs="Candara"/>
        </w:rPr>
        <w:t>and</w:t>
      </w:r>
      <w:proofErr w:type="spellEnd"/>
      <w:r w:rsidR="005A77D7" w:rsidRPr="005A77D7">
        <w:rPr>
          <w:rFonts w:ascii="Candara" w:eastAsia="Candara" w:hAnsi="Candara" w:cs="Candara"/>
        </w:rPr>
        <w:t xml:space="preserve"> </w:t>
      </w:r>
      <w:proofErr w:type="spellStart"/>
      <w:r w:rsidR="005A77D7" w:rsidRPr="005A77D7">
        <w:rPr>
          <w:rFonts w:ascii="Candara" w:eastAsia="Candara" w:hAnsi="Candara" w:cs="Candara"/>
        </w:rPr>
        <w:t>communities</w:t>
      </w:r>
      <w:proofErr w:type="spellEnd"/>
      <w:r w:rsidR="005A77D7" w:rsidRPr="005A77D7">
        <w:rPr>
          <w:rFonts w:ascii="Candara" w:eastAsia="Candara" w:hAnsi="Candara" w:cs="Candara"/>
        </w:rPr>
        <w:t>.</w:t>
      </w:r>
    </w:p>
    <w:p w14:paraId="41CA6FD9" w14:textId="327CA835" w:rsidR="00504372" w:rsidRPr="005A77D7" w:rsidRDefault="00504372" w:rsidP="005A77D7">
      <w:pPr>
        <w:spacing w:after="120" w:line="360" w:lineRule="auto"/>
        <w:ind w:firstLine="708"/>
        <w:jc w:val="both"/>
        <w:rPr>
          <w:rFonts w:ascii="Candara" w:eastAsia="Candara" w:hAnsi="Candara" w:cs="Candara"/>
          <w:b/>
          <w:sz w:val="28"/>
          <w:szCs w:val="28"/>
        </w:rPr>
      </w:pPr>
      <w:r w:rsidRPr="005A77D7">
        <w:rPr>
          <w:rFonts w:ascii="Candara" w:eastAsia="Candara" w:hAnsi="Candara" w:cs="Candara"/>
          <w:b/>
          <w:sz w:val="28"/>
          <w:szCs w:val="28"/>
        </w:rPr>
        <w:t>INTRODUÇÃO</w:t>
      </w:r>
    </w:p>
    <w:p w14:paraId="030B1121" w14:textId="6F06908E"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O processo de envelhecimento e velhice da sociedade trata-se de um curso de vida multifacetado, singular </w:t>
      </w:r>
      <w:r w:rsidR="00504372">
        <w:rPr>
          <w:rFonts w:ascii="Candara" w:hAnsi="Candara" w:cs="Times New Roman"/>
          <w:sz w:val="24"/>
          <w:szCs w:val="24"/>
        </w:rPr>
        <w:t>a</w:t>
      </w:r>
      <w:r w:rsidRPr="00CA3A1F">
        <w:rPr>
          <w:rFonts w:ascii="Candara" w:hAnsi="Candara" w:cs="Times New Roman"/>
          <w:sz w:val="24"/>
          <w:szCs w:val="24"/>
        </w:rPr>
        <w:t xml:space="preserve"> cada homem que o toca e, ao mesmo tempo faz-se plural e depende diretamente dos fatores determinantes de vida e de qualidade </w:t>
      </w:r>
      <w:r w:rsidRPr="00CA3A1F">
        <w:rPr>
          <w:rFonts w:ascii="Candara" w:hAnsi="Candara" w:cs="Times New Roman"/>
          <w:sz w:val="24"/>
          <w:szCs w:val="24"/>
        </w:rPr>
        <w:lastRenderedPageBreak/>
        <w:t>desta,</w:t>
      </w:r>
      <w:r w:rsidR="00504372">
        <w:rPr>
          <w:rFonts w:ascii="Candara" w:hAnsi="Candara" w:cs="Times New Roman"/>
          <w:sz w:val="24"/>
          <w:szCs w:val="24"/>
        </w:rPr>
        <w:t xml:space="preserve"> à</w:t>
      </w:r>
      <w:r w:rsidRPr="00CA3A1F">
        <w:rPr>
          <w:rFonts w:ascii="Candara" w:hAnsi="Candara" w:cs="Times New Roman"/>
          <w:sz w:val="24"/>
          <w:szCs w:val="24"/>
        </w:rPr>
        <w:t xml:space="preserve"> cada </w:t>
      </w:r>
      <w:r w:rsidR="00504372">
        <w:rPr>
          <w:rFonts w:ascii="Candara" w:hAnsi="Candara" w:cs="Times New Roman"/>
          <w:sz w:val="24"/>
          <w:szCs w:val="24"/>
        </w:rPr>
        <w:t>ser</w:t>
      </w:r>
      <w:r w:rsidRPr="00CA3A1F">
        <w:rPr>
          <w:rFonts w:ascii="Candara" w:hAnsi="Candara" w:cs="Times New Roman"/>
          <w:sz w:val="24"/>
          <w:szCs w:val="24"/>
        </w:rPr>
        <w:t xml:space="preserve"> que experimenta esse ininterrupto modelo de (</w:t>
      </w:r>
      <w:proofErr w:type="spellStart"/>
      <w:proofErr w:type="gramStart"/>
      <w:r w:rsidRPr="00CA3A1F">
        <w:rPr>
          <w:rFonts w:ascii="Candara" w:hAnsi="Candara" w:cs="Times New Roman"/>
          <w:sz w:val="24"/>
          <w:szCs w:val="24"/>
        </w:rPr>
        <w:t>trans</w:t>
      </w:r>
      <w:proofErr w:type="spellEnd"/>
      <w:r w:rsidRPr="00CA3A1F">
        <w:rPr>
          <w:rFonts w:ascii="Candara" w:hAnsi="Candara" w:cs="Times New Roman"/>
          <w:sz w:val="24"/>
          <w:szCs w:val="24"/>
        </w:rPr>
        <w:t>)formações</w:t>
      </w:r>
      <w:proofErr w:type="gramEnd"/>
      <w:r w:rsidRPr="00CA3A1F">
        <w:rPr>
          <w:rFonts w:ascii="Candara" w:hAnsi="Candara" w:cs="Times New Roman"/>
          <w:sz w:val="24"/>
          <w:szCs w:val="24"/>
        </w:rPr>
        <w:t xml:space="preserve"> dos sujeitos. Ser e estar sensível às pressões que são constantemente sofridas e exercidas por cada ser humano entre seus pares e com o meio, é perceber que a medida que idade se apresenta, a forma como a vida é vivida passa a ser distinta de outrora (Mocelin et al., 2023).</w:t>
      </w:r>
    </w:p>
    <w:p w14:paraId="5A9CE0D9" w14:textId="00FD9079"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Ao longo do curso de vida</w:t>
      </w:r>
      <w:r w:rsidR="00504372">
        <w:rPr>
          <w:rFonts w:ascii="Candara" w:hAnsi="Candara" w:cs="Times New Roman"/>
          <w:sz w:val="24"/>
          <w:szCs w:val="24"/>
        </w:rPr>
        <w:t>,</w:t>
      </w:r>
      <w:r w:rsidRPr="00CA3A1F">
        <w:rPr>
          <w:rFonts w:ascii="Candara" w:hAnsi="Candara" w:cs="Times New Roman"/>
          <w:sz w:val="24"/>
          <w:szCs w:val="24"/>
        </w:rPr>
        <w:t xml:space="preserve"> sujeito velhos foram sendo moldados e visto sob diferentes lentes, ou seja, os sujeitos já formam entendidos como homens sábios e de grande conhecimento, como foi o caso da antiga Grécia, ou então como seres de grande r</w:t>
      </w:r>
      <w:r w:rsidR="00504372">
        <w:rPr>
          <w:rFonts w:ascii="Candara" w:hAnsi="Candara" w:cs="Times New Roman"/>
          <w:sz w:val="24"/>
          <w:szCs w:val="24"/>
        </w:rPr>
        <w:t>epugnância e fard</w:t>
      </w:r>
      <w:r w:rsidRPr="00CA3A1F">
        <w:rPr>
          <w:rFonts w:ascii="Candara" w:hAnsi="Candara" w:cs="Times New Roman"/>
          <w:sz w:val="24"/>
          <w:szCs w:val="24"/>
        </w:rPr>
        <w:t xml:space="preserve">os </w:t>
      </w:r>
      <w:proofErr w:type="gramStart"/>
      <w:r w:rsidRPr="00CA3A1F">
        <w:rPr>
          <w:rFonts w:ascii="Candara" w:hAnsi="Candara" w:cs="Times New Roman"/>
          <w:sz w:val="24"/>
          <w:szCs w:val="24"/>
        </w:rPr>
        <w:t>à</w:t>
      </w:r>
      <w:proofErr w:type="gramEnd"/>
      <w:r w:rsidRPr="00CA3A1F">
        <w:rPr>
          <w:rFonts w:ascii="Candara" w:hAnsi="Candara" w:cs="Times New Roman"/>
          <w:sz w:val="24"/>
          <w:szCs w:val="24"/>
        </w:rPr>
        <w:t xml:space="preserve"> sociedade e família (</w:t>
      </w:r>
      <w:proofErr w:type="spellStart"/>
      <w:r w:rsidRPr="00CA3A1F">
        <w:rPr>
          <w:rFonts w:ascii="Candara" w:hAnsi="Candara" w:cs="Times New Roman"/>
          <w:sz w:val="24"/>
          <w:szCs w:val="24"/>
        </w:rPr>
        <w:t>Tauile</w:t>
      </w:r>
      <w:proofErr w:type="spellEnd"/>
      <w:r w:rsidRPr="00CA3A1F">
        <w:rPr>
          <w:rFonts w:ascii="Candara" w:hAnsi="Candara" w:cs="Times New Roman"/>
          <w:sz w:val="24"/>
          <w:szCs w:val="24"/>
        </w:rPr>
        <w:t>; Faria, 2022). Hodiernamente, as civilizações buscam constantemente formas e modelos de romper os paradigmas estigmatizados acerca da figura da pessoa idosa. Com o passar dos tempos é natural do curso da vida que algumas limitações físicas e mentais se expressem, contudo, a velhice não deve ser sinônimo de moléstias</w:t>
      </w:r>
      <w:r w:rsidR="00504372">
        <w:rPr>
          <w:rFonts w:ascii="Candara" w:hAnsi="Candara" w:cs="Times New Roman"/>
          <w:sz w:val="24"/>
          <w:szCs w:val="24"/>
        </w:rPr>
        <w:t>, inatividade, fard</w:t>
      </w:r>
      <w:r w:rsidRPr="00CA3A1F">
        <w:rPr>
          <w:rFonts w:ascii="Candara" w:hAnsi="Candara" w:cs="Times New Roman"/>
          <w:sz w:val="24"/>
          <w:szCs w:val="24"/>
        </w:rPr>
        <w:t>os ou estorvos à família ou sociedade (Saito et al., 2021; OPAS, 2024).</w:t>
      </w:r>
    </w:p>
    <w:p w14:paraId="4F6AD813"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Os quantitativos revelam que as massas de pessoas idosas crescem exponencialmente em todo globo, sobretudo na região das Américas e do Caribe, localidades as quais, sensíveis ao novo aglomerado populacional e seu crescente em número, nos anos passados, propõem a Década do Envelhecimento Saudável nas Américas (2021-2030). Tal proposição, visa fomentar espaços que garantam o direito e, para além, o acesso a recursos básicos para as pessoas idosas de modo a permitir dignidade de vida à superação de obstáculos diversos e à efetiva inclusão social (OPAS, 2024).</w:t>
      </w:r>
    </w:p>
    <w:p w14:paraId="50F02951" w14:textId="56704A15"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 Por meio da Organização Pan-Americana da Saúde (OPAS) em conjunto da Organização Mundial da Saúde (OMS) ocorreram e ocorrem as proposições para </w:t>
      </w:r>
      <w:r w:rsidRPr="00CA3A1F">
        <w:rPr>
          <w:rFonts w:ascii="Candara" w:hAnsi="Candara" w:cs="Times New Roman"/>
          <w:sz w:val="24"/>
          <w:szCs w:val="24"/>
        </w:rPr>
        <w:lastRenderedPageBreak/>
        <w:t>criação de políticas públicas, estratégias e ações que corroboram para</w:t>
      </w:r>
      <w:r w:rsidR="00DE3FF1">
        <w:rPr>
          <w:rFonts w:ascii="Candara" w:hAnsi="Candara" w:cs="Times New Roman"/>
          <w:sz w:val="24"/>
          <w:szCs w:val="24"/>
        </w:rPr>
        <w:t xml:space="preserve"> a construção social </w:t>
      </w:r>
      <w:r w:rsidRPr="00CA3A1F">
        <w:rPr>
          <w:rFonts w:ascii="Candara" w:hAnsi="Candara" w:cs="Times New Roman"/>
          <w:sz w:val="24"/>
          <w:szCs w:val="24"/>
        </w:rPr>
        <w:t>com foco em todas as idades. Compreendendo que pessoas idosas, espaços e uma sociedade atenta às mudanças e novos nortes de vida, corroboram com vidas ativas, pertencimento e identidade social de todos que avançam na idade, permitindo efetividade de movimentos físicos e mentais que se traduzem em qualidade de vida e quebra d</w:t>
      </w:r>
      <w:r w:rsidR="00DE3FF1">
        <w:rPr>
          <w:rFonts w:ascii="Candara" w:hAnsi="Candara" w:cs="Times New Roman"/>
          <w:sz w:val="24"/>
          <w:szCs w:val="24"/>
        </w:rPr>
        <w:t xml:space="preserve">e paradigmas quando em relação </w:t>
      </w:r>
      <w:proofErr w:type="gramStart"/>
      <w:r w:rsidR="00DE3FF1">
        <w:rPr>
          <w:rFonts w:ascii="Candara" w:hAnsi="Candara" w:cs="Times New Roman"/>
          <w:sz w:val="24"/>
          <w:szCs w:val="24"/>
        </w:rPr>
        <w:t>à</w:t>
      </w:r>
      <w:proofErr w:type="gramEnd"/>
      <w:r w:rsidRPr="00CA3A1F">
        <w:rPr>
          <w:rFonts w:ascii="Candara" w:hAnsi="Candara" w:cs="Times New Roman"/>
          <w:sz w:val="24"/>
          <w:szCs w:val="24"/>
        </w:rPr>
        <w:t xml:space="preserve"> pessoas idosas (WHO, 2024).</w:t>
      </w:r>
    </w:p>
    <w:p w14:paraId="6A2DBFC3" w14:textId="77777777" w:rsidR="00926658" w:rsidRDefault="00CA3A1F" w:rsidP="00926658">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Dados hodiernos denotam que</w:t>
      </w:r>
      <w:r w:rsidR="001F2001">
        <w:rPr>
          <w:rFonts w:ascii="Candara" w:hAnsi="Candara" w:cs="Times New Roman"/>
          <w:sz w:val="24"/>
          <w:szCs w:val="24"/>
        </w:rPr>
        <w:t xml:space="preserve"> a população de pessoas idosas – </w:t>
      </w:r>
      <w:r w:rsidRPr="00CA3A1F">
        <w:rPr>
          <w:rFonts w:ascii="Candara" w:hAnsi="Candara" w:cs="Times New Roman"/>
          <w:sz w:val="24"/>
          <w:szCs w:val="24"/>
        </w:rPr>
        <w:t>60 anos de idade ou mais, para países em desenvolvimento como é o caso do Brasil; e</w:t>
      </w:r>
      <w:r w:rsidR="001F2001">
        <w:rPr>
          <w:rFonts w:ascii="Candara" w:hAnsi="Candara" w:cs="Times New Roman"/>
          <w:sz w:val="24"/>
          <w:szCs w:val="24"/>
        </w:rPr>
        <w:t xml:space="preserve"> </w:t>
      </w:r>
      <w:r w:rsidRPr="00CA3A1F">
        <w:rPr>
          <w:rFonts w:ascii="Candara" w:hAnsi="Candara" w:cs="Times New Roman"/>
          <w:sz w:val="24"/>
          <w:szCs w:val="24"/>
        </w:rPr>
        <w:t>de 65 anos de idade ou mais para pais desenvolvidos, como é o caso da Noruega</w:t>
      </w:r>
      <w:r w:rsidR="001F2001">
        <w:rPr>
          <w:rFonts w:ascii="Candara" w:hAnsi="Candara" w:cs="Times New Roman"/>
          <w:sz w:val="24"/>
          <w:szCs w:val="24"/>
        </w:rPr>
        <w:t xml:space="preserve"> –</w:t>
      </w:r>
      <w:r w:rsidRPr="00CA3A1F">
        <w:rPr>
          <w:rFonts w:ascii="Candara" w:hAnsi="Candara" w:cs="Times New Roman"/>
          <w:sz w:val="24"/>
          <w:szCs w:val="24"/>
        </w:rPr>
        <w:t xml:space="preserve"> representam mais de 9,6% em todo mundo, tendendo a ser mais 30% até o findar o atual século (</w:t>
      </w:r>
      <w:r w:rsidRPr="00CA3A1F">
        <w:rPr>
          <w:rFonts w:ascii="Candara" w:eastAsia="Times New Roman" w:hAnsi="Candara" w:cs="Times New Roman"/>
          <w:sz w:val="24"/>
          <w:szCs w:val="24"/>
        </w:rPr>
        <w:t>Washington, 2023</w:t>
      </w:r>
      <w:r w:rsidR="00926658">
        <w:rPr>
          <w:rFonts w:ascii="Candara" w:eastAsia="Times New Roman" w:hAnsi="Candara" w:cs="Times New Roman"/>
          <w:sz w:val="24"/>
          <w:szCs w:val="24"/>
        </w:rPr>
        <w:t xml:space="preserve">ª; </w:t>
      </w:r>
      <w:r w:rsidR="00926658" w:rsidRPr="00CA3A1F">
        <w:rPr>
          <w:rFonts w:ascii="Candara" w:hAnsi="Candara" w:cs="Times New Roman"/>
          <w:sz w:val="24"/>
          <w:szCs w:val="24"/>
        </w:rPr>
        <w:t>OPAS, 2024</w:t>
      </w:r>
      <w:r w:rsidRPr="00CA3A1F">
        <w:rPr>
          <w:rFonts w:ascii="Candara" w:hAnsi="Candara" w:cs="Times New Roman"/>
          <w:sz w:val="24"/>
          <w:szCs w:val="24"/>
        </w:rPr>
        <w:t>.</w:t>
      </w:r>
    </w:p>
    <w:p w14:paraId="70328D75" w14:textId="29C1EEF0" w:rsid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 Logo, pensar em velhice, estilo de vida</w:t>
      </w:r>
      <w:r w:rsidR="00926658">
        <w:rPr>
          <w:rFonts w:ascii="Candara" w:hAnsi="Candara" w:cs="Times New Roman"/>
          <w:sz w:val="24"/>
          <w:szCs w:val="24"/>
        </w:rPr>
        <w:t xml:space="preserve"> e </w:t>
      </w:r>
      <w:proofErr w:type="spellStart"/>
      <w:r w:rsidR="00926658">
        <w:rPr>
          <w:rFonts w:ascii="Candara" w:hAnsi="Candara" w:cs="Times New Roman"/>
          <w:sz w:val="24"/>
          <w:szCs w:val="24"/>
        </w:rPr>
        <w:t>politicas</w:t>
      </w:r>
      <w:proofErr w:type="spellEnd"/>
      <w:r w:rsidR="00926658">
        <w:rPr>
          <w:rFonts w:ascii="Candara" w:hAnsi="Candara" w:cs="Times New Roman"/>
          <w:sz w:val="24"/>
          <w:szCs w:val="24"/>
        </w:rPr>
        <w:t xml:space="preserve"> públicas para o envelhecimento </w:t>
      </w:r>
      <w:r w:rsidRPr="00CA3A1F">
        <w:rPr>
          <w:rFonts w:ascii="Candara" w:hAnsi="Candara" w:cs="Times New Roman"/>
          <w:sz w:val="24"/>
          <w:szCs w:val="24"/>
        </w:rPr>
        <w:t xml:space="preserve">como um dia se pensara, é coisa do passado e, perpassando essas questões culturais, os países, territórios e localidades envelhecem e passam por esse processo em intervalos de tempo cada vez mais delgados, tornando-se um desafio em potencial a </w:t>
      </w:r>
      <w:proofErr w:type="gramStart"/>
      <w:r w:rsidRPr="00CA3A1F">
        <w:rPr>
          <w:rFonts w:ascii="Candara" w:hAnsi="Candara" w:cs="Times New Roman"/>
          <w:sz w:val="24"/>
          <w:szCs w:val="24"/>
        </w:rPr>
        <w:t>todos(</w:t>
      </w:r>
      <w:proofErr w:type="gramEnd"/>
      <w:r w:rsidRPr="00CA3A1F">
        <w:rPr>
          <w:rFonts w:ascii="Candara" w:hAnsi="Candara" w:cs="Times New Roman"/>
          <w:sz w:val="24"/>
          <w:szCs w:val="24"/>
        </w:rPr>
        <w:t>as) que atravessam e são atravessados pela ação do tempo, caraterizada: processo de envelhecimento (CNM, 2017</w:t>
      </w:r>
      <w:r w:rsidR="001F2001">
        <w:rPr>
          <w:rFonts w:ascii="Candara" w:hAnsi="Candara" w:cs="Times New Roman"/>
          <w:sz w:val="24"/>
          <w:szCs w:val="24"/>
        </w:rPr>
        <w:t xml:space="preserve">; </w:t>
      </w:r>
      <w:r w:rsidRPr="00CA3A1F">
        <w:rPr>
          <w:rFonts w:ascii="Candara" w:hAnsi="Candara" w:cs="Times New Roman"/>
          <w:sz w:val="24"/>
          <w:szCs w:val="24"/>
        </w:rPr>
        <w:t>Koga et al., 2020).</w:t>
      </w:r>
      <w:r w:rsidR="00926658">
        <w:rPr>
          <w:rFonts w:ascii="Candara" w:hAnsi="Candara" w:cs="Times New Roman"/>
          <w:sz w:val="24"/>
          <w:szCs w:val="24"/>
        </w:rPr>
        <w:t xml:space="preserve"> </w:t>
      </w:r>
      <w:r w:rsidRPr="00CA3A1F">
        <w:rPr>
          <w:rFonts w:ascii="Candara" w:hAnsi="Candara" w:cs="Times New Roman"/>
          <w:sz w:val="24"/>
          <w:szCs w:val="24"/>
        </w:rPr>
        <w:t>Sob essa</w:t>
      </w:r>
      <w:r w:rsidR="00926658">
        <w:rPr>
          <w:rFonts w:ascii="Candara" w:hAnsi="Candara" w:cs="Times New Roman"/>
          <w:sz w:val="24"/>
          <w:szCs w:val="24"/>
        </w:rPr>
        <w:t>s</w:t>
      </w:r>
      <w:r w:rsidRPr="00CA3A1F">
        <w:rPr>
          <w:rFonts w:ascii="Candara" w:hAnsi="Candara" w:cs="Times New Roman"/>
          <w:sz w:val="24"/>
          <w:szCs w:val="24"/>
        </w:rPr>
        <w:t xml:space="preserve"> percepções de antemão explanadas, as discussões e provocações do estudo presente propõe como objetivo: elencar as principais estratégias propostas pela Década do Envelhecimento Saudável nas Américas na articulação de políticas públicas.</w:t>
      </w:r>
    </w:p>
    <w:p w14:paraId="5E69A9CD" w14:textId="77777777" w:rsidR="00CA3A1F" w:rsidRPr="00CA3A1F" w:rsidRDefault="00CA3A1F" w:rsidP="002702E8">
      <w:pPr>
        <w:spacing w:after="0" w:line="360" w:lineRule="auto"/>
        <w:ind w:firstLine="708"/>
        <w:jc w:val="both"/>
        <w:rPr>
          <w:rFonts w:ascii="Candara" w:hAnsi="Candara" w:cs="Times New Roman"/>
          <w:b/>
          <w:sz w:val="24"/>
          <w:szCs w:val="24"/>
        </w:rPr>
      </w:pPr>
      <w:r w:rsidRPr="00CA3A1F">
        <w:rPr>
          <w:rFonts w:ascii="Candara" w:hAnsi="Candara" w:cs="Times New Roman"/>
          <w:b/>
          <w:sz w:val="24"/>
          <w:szCs w:val="24"/>
        </w:rPr>
        <w:t xml:space="preserve">METODOLOGIA </w:t>
      </w:r>
    </w:p>
    <w:p w14:paraId="302D51DE" w14:textId="4123C861"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De caráter qualitativo, exploratório, descritivo, o presente estudo busca por meio de estratégias observacionais não numéricas a compreensão das relações </w:t>
      </w:r>
      <w:r w:rsidRPr="00CA3A1F">
        <w:rPr>
          <w:rFonts w:ascii="Candara" w:hAnsi="Candara" w:cs="Times New Roman"/>
          <w:sz w:val="24"/>
          <w:szCs w:val="24"/>
        </w:rPr>
        <w:lastRenderedPageBreak/>
        <w:t xml:space="preserve">existentes entre um determinado banco de dados, de modo a debruçar-se sob os significados por estes produzidos diante de determinadas situação em investigação (Lacerda; Ribeiro; Costenaro, 2018).  Desse modo a escolha da presente metodologia visa em seu </w:t>
      </w:r>
      <w:proofErr w:type="gramStart"/>
      <w:r w:rsidRPr="00CA3A1F">
        <w:rPr>
          <w:rFonts w:ascii="Candara" w:hAnsi="Candara" w:cs="Times New Roman"/>
          <w:sz w:val="24"/>
          <w:szCs w:val="24"/>
        </w:rPr>
        <w:t>norte</w:t>
      </w:r>
      <w:proofErr w:type="gramEnd"/>
      <w:r w:rsidRPr="00CA3A1F">
        <w:rPr>
          <w:rFonts w:ascii="Candara" w:hAnsi="Candara" w:cs="Times New Roman"/>
          <w:sz w:val="24"/>
          <w:szCs w:val="24"/>
        </w:rPr>
        <w:t>, apreender a essência fenomenológica da criação e da proposta de criação para política públicas que tragam em suas redações visões que estejam sensíveis a abarcar esse novo contingente populacional.</w:t>
      </w:r>
    </w:p>
    <w:p w14:paraId="55AA7B74" w14:textId="094999C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Como banco de dados, fez uso dos documentos contidos no site oficial da Década do Envelhecimento Saudável – OPAS/</w:t>
      </w:r>
      <w:r w:rsidR="002702E8">
        <w:rPr>
          <w:rFonts w:ascii="Candara" w:hAnsi="Candara" w:cs="Times New Roman"/>
          <w:sz w:val="24"/>
          <w:szCs w:val="24"/>
        </w:rPr>
        <w:t>OMS. F</w:t>
      </w:r>
      <w:r w:rsidRPr="00CA3A1F">
        <w:rPr>
          <w:rFonts w:ascii="Candara" w:hAnsi="Candara" w:cs="Times New Roman"/>
          <w:sz w:val="24"/>
          <w:szCs w:val="24"/>
        </w:rPr>
        <w:t>oram encontrados um total de 43 arquivos, destes, o mais antigo é datado de 13 de outubro de 2009 e o mais atual de 20 de dezembro de 2023 (OPAS, 2024); cabe a ressalva: a busca e organização dos materiais junto aos documentos, aconteceu en</w:t>
      </w:r>
      <w:r w:rsidR="002702E8">
        <w:rPr>
          <w:rFonts w:ascii="Candara" w:hAnsi="Candara" w:cs="Times New Roman"/>
          <w:sz w:val="24"/>
          <w:szCs w:val="24"/>
        </w:rPr>
        <w:t>tre</w:t>
      </w:r>
      <w:r w:rsidRPr="00CA3A1F">
        <w:rPr>
          <w:rFonts w:ascii="Candara" w:hAnsi="Candara" w:cs="Times New Roman"/>
          <w:sz w:val="24"/>
          <w:szCs w:val="24"/>
        </w:rPr>
        <w:t xml:space="preserve"> 15 de dezembro </w:t>
      </w:r>
      <w:r w:rsidR="002702E8">
        <w:rPr>
          <w:rFonts w:ascii="Candara" w:hAnsi="Candara" w:cs="Times New Roman"/>
          <w:sz w:val="24"/>
          <w:szCs w:val="24"/>
        </w:rPr>
        <w:t>de 2023 a 11 de janeiro de 2024</w:t>
      </w:r>
      <w:r w:rsidRPr="00CA3A1F">
        <w:rPr>
          <w:rFonts w:ascii="Candara" w:hAnsi="Candara" w:cs="Times New Roman"/>
          <w:sz w:val="24"/>
          <w:szCs w:val="24"/>
        </w:rPr>
        <w:t xml:space="preserve">. Sendo estes documentos: Portfolios; Planos de ação; Relatórios; </w:t>
      </w:r>
      <w:proofErr w:type="spellStart"/>
      <w:r w:rsidRPr="00CA3A1F">
        <w:rPr>
          <w:rFonts w:ascii="Candara" w:hAnsi="Candara" w:cs="Times New Roman"/>
          <w:i/>
          <w:sz w:val="24"/>
          <w:szCs w:val="24"/>
        </w:rPr>
        <w:t>Checklists</w:t>
      </w:r>
      <w:proofErr w:type="spellEnd"/>
      <w:r w:rsidRPr="00CA3A1F">
        <w:rPr>
          <w:rFonts w:ascii="Candara" w:hAnsi="Candara" w:cs="Times New Roman"/>
          <w:sz w:val="24"/>
          <w:szCs w:val="24"/>
        </w:rPr>
        <w:t>; Informativos, infográficos e publicações oficiais, dotados informações que permitem dentre outros aspectos, organizações de políticas públicas sob o viés e sua</w:t>
      </w:r>
      <w:r w:rsidR="002702E8">
        <w:rPr>
          <w:rFonts w:ascii="Candara" w:hAnsi="Candara" w:cs="Times New Roman"/>
          <w:sz w:val="24"/>
          <w:szCs w:val="24"/>
        </w:rPr>
        <w:t>s nuances para o envelhecimento</w:t>
      </w:r>
      <w:r w:rsidRPr="00CA3A1F">
        <w:rPr>
          <w:rFonts w:ascii="Candara" w:hAnsi="Candara" w:cs="Times New Roman"/>
          <w:sz w:val="24"/>
          <w:szCs w:val="24"/>
        </w:rPr>
        <w:t>. Cientes de que políticas se debruçam para pessoas e espaços e este envelhecem e, assim sendo, precisam ser considerados diante das suas (</w:t>
      </w:r>
      <w:proofErr w:type="spellStart"/>
      <w:proofErr w:type="gramStart"/>
      <w:r w:rsidRPr="00CA3A1F">
        <w:rPr>
          <w:rFonts w:ascii="Candara" w:hAnsi="Candara" w:cs="Times New Roman"/>
          <w:sz w:val="24"/>
          <w:szCs w:val="24"/>
        </w:rPr>
        <w:t>des</w:t>
      </w:r>
      <w:proofErr w:type="spellEnd"/>
      <w:r w:rsidRPr="00CA3A1F">
        <w:rPr>
          <w:rFonts w:ascii="Candara" w:hAnsi="Candara" w:cs="Times New Roman"/>
          <w:sz w:val="24"/>
          <w:szCs w:val="24"/>
        </w:rPr>
        <w:t>)construções</w:t>
      </w:r>
      <w:proofErr w:type="gramEnd"/>
      <w:r w:rsidRPr="00CA3A1F">
        <w:rPr>
          <w:rFonts w:ascii="Candara" w:hAnsi="Candara" w:cs="Times New Roman"/>
          <w:sz w:val="24"/>
          <w:szCs w:val="24"/>
        </w:rPr>
        <w:t>. Destes aglomerados de documentos a maior concentração em datas fica entre 2022 e 2023, com 13 e 19 respectivamente.</w:t>
      </w:r>
    </w:p>
    <w:p w14:paraId="084EE7C3" w14:textId="13D069F2"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Como critérios inclusivos optou-se por documentos que abordam, mesmo que minimamente, acerca de estratégias para formulação, construção e aplicação de políticas públicas que versem acerca da população em franco e crescente processo de envelhecimento. Para tanto, e sob a luz dos presentes critérios, os documentos elegíveis foram os citados anteriormente – 43 – de modo integral</w:t>
      </w:r>
      <w:r w:rsidR="002702E8">
        <w:rPr>
          <w:rFonts w:ascii="Candara" w:hAnsi="Candara" w:cs="Times New Roman"/>
          <w:sz w:val="24"/>
          <w:szCs w:val="24"/>
        </w:rPr>
        <w:t>.</w:t>
      </w:r>
    </w:p>
    <w:p w14:paraId="561DD66A" w14:textId="2339996A"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lastRenderedPageBreak/>
        <w:t xml:space="preserve">Como técnica de análise dos dados dispostos, opta-se pela Análise de Conteúdo proposta por Laurence </w:t>
      </w:r>
      <w:proofErr w:type="spellStart"/>
      <w:r w:rsidRPr="00CA3A1F">
        <w:rPr>
          <w:rFonts w:ascii="Candara" w:hAnsi="Candara" w:cs="Times New Roman"/>
          <w:sz w:val="24"/>
          <w:szCs w:val="24"/>
        </w:rPr>
        <w:t>Bardin</w:t>
      </w:r>
      <w:proofErr w:type="spellEnd"/>
      <w:r w:rsidRPr="00CA3A1F">
        <w:rPr>
          <w:rFonts w:ascii="Candara" w:hAnsi="Candara" w:cs="Times New Roman"/>
          <w:sz w:val="24"/>
          <w:szCs w:val="24"/>
        </w:rPr>
        <w:t>, a qual, de modo estruturado segue alguns passos para melhor organização e compreensão do disposto, quais sejam: Pré-Análise; Exploração do material; e, Tratamento dos resultados inferência e interpretação (</w:t>
      </w:r>
      <w:proofErr w:type="spellStart"/>
      <w:r w:rsidRPr="00CA3A1F">
        <w:rPr>
          <w:rFonts w:ascii="Candara" w:hAnsi="Candara" w:cs="Times New Roman"/>
          <w:sz w:val="24"/>
          <w:szCs w:val="24"/>
        </w:rPr>
        <w:t>Bardin</w:t>
      </w:r>
      <w:proofErr w:type="spellEnd"/>
      <w:r w:rsidRPr="00CA3A1F">
        <w:rPr>
          <w:rFonts w:ascii="Candara" w:hAnsi="Candara" w:cs="Times New Roman"/>
          <w:sz w:val="24"/>
          <w:szCs w:val="24"/>
        </w:rPr>
        <w:t>, 2011). Esse processo permite que diante da leitura do material sejam agrupados por proximidade de informações, as principais formas e estratégias encontradas pelo pesquisador, com foco no objetivo (</w:t>
      </w:r>
      <w:proofErr w:type="spellStart"/>
      <w:r w:rsidRPr="00CA3A1F">
        <w:rPr>
          <w:rFonts w:ascii="Candara" w:hAnsi="Candara" w:cs="Times New Roman"/>
          <w:sz w:val="24"/>
          <w:szCs w:val="24"/>
        </w:rPr>
        <w:t>Minayo</w:t>
      </w:r>
      <w:proofErr w:type="spellEnd"/>
      <w:r w:rsidRPr="00CA3A1F">
        <w:rPr>
          <w:rFonts w:ascii="Candara" w:hAnsi="Candara" w:cs="Times New Roman"/>
          <w:sz w:val="24"/>
          <w:szCs w:val="24"/>
        </w:rPr>
        <w:t xml:space="preserve">, Costa, 2018). </w:t>
      </w:r>
    </w:p>
    <w:p w14:paraId="51B791A6" w14:textId="0961F943"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Os achados foram agrupados em categorias temáticas, sendo </w:t>
      </w:r>
      <w:r w:rsidR="00B84C55">
        <w:rPr>
          <w:rFonts w:ascii="Candara" w:hAnsi="Candara" w:cs="Times New Roman"/>
          <w:sz w:val="24"/>
          <w:szCs w:val="24"/>
        </w:rPr>
        <w:t>el</w:t>
      </w:r>
      <w:r w:rsidRPr="00CA3A1F">
        <w:rPr>
          <w:rFonts w:ascii="Candara" w:hAnsi="Candara" w:cs="Times New Roman"/>
          <w:sz w:val="24"/>
          <w:szCs w:val="24"/>
        </w:rPr>
        <w:t>as</w:t>
      </w:r>
      <w:r w:rsidR="00B84C55">
        <w:rPr>
          <w:rFonts w:ascii="Candara" w:hAnsi="Candara" w:cs="Times New Roman"/>
          <w:sz w:val="24"/>
          <w:szCs w:val="24"/>
        </w:rPr>
        <w:t xml:space="preserve"> “</w:t>
      </w:r>
      <w:r w:rsidRPr="00CA3A1F">
        <w:rPr>
          <w:rFonts w:ascii="Candara" w:hAnsi="Candara" w:cs="Times New Roman"/>
          <w:sz w:val="24"/>
          <w:szCs w:val="24"/>
        </w:rPr>
        <w:t>Principais estratégias para formulação de políticas públicas capazes de abarcar pessoas idosas e estimular espaços inclusivos</w:t>
      </w:r>
      <w:r w:rsidR="00B84C55">
        <w:rPr>
          <w:rFonts w:ascii="Candara" w:hAnsi="Candara" w:cs="Times New Roman"/>
          <w:sz w:val="24"/>
          <w:szCs w:val="24"/>
        </w:rPr>
        <w:t>”</w:t>
      </w:r>
      <w:r w:rsidRPr="00CA3A1F">
        <w:rPr>
          <w:rFonts w:ascii="Candara" w:hAnsi="Candara" w:cs="Times New Roman"/>
          <w:sz w:val="24"/>
          <w:szCs w:val="24"/>
        </w:rPr>
        <w:t xml:space="preserve">; e, </w:t>
      </w:r>
      <w:r w:rsidR="00B84C55">
        <w:rPr>
          <w:rFonts w:ascii="Candara" w:hAnsi="Candara" w:cs="Times New Roman"/>
          <w:sz w:val="24"/>
          <w:szCs w:val="24"/>
        </w:rPr>
        <w:t>“</w:t>
      </w:r>
      <w:r w:rsidRPr="00CA3A1F">
        <w:rPr>
          <w:rFonts w:ascii="Candara" w:hAnsi="Candara" w:cs="Times New Roman"/>
          <w:sz w:val="24"/>
          <w:szCs w:val="24"/>
        </w:rPr>
        <w:t>Fragilidades e barreias a serem superadas para alcançar espaços e sociedades efetivamente inclusivas às pessoas idosas no quesito políticas</w:t>
      </w:r>
      <w:r w:rsidR="00B84C55">
        <w:rPr>
          <w:rFonts w:ascii="Candara" w:hAnsi="Candara" w:cs="Times New Roman"/>
          <w:sz w:val="24"/>
          <w:szCs w:val="24"/>
        </w:rPr>
        <w:t>”</w:t>
      </w:r>
      <w:r w:rsidRPr="00CA3A1F">
        <w:rPr>
          <w:rFonts w:ascii="Candara" w:hAnsi="Candara" w:cs="Times New Roman"/>
          <w:sz w:val="24"/>
          <w:szCs w:val="24"/>
        </w:rPr>
        <w:t>.</w:t>
      </w:r>
    </w:p>
    <w:p w14:paraId="7128F5BF" w14:textId="75FED0FC" w:rsidR="00CA3A1F" w:rsidRPr="00CA3A1F" w:rsidRDefault="00CA3A1F" w:rsidP="00E96AB1">
      <w:pPr>
        <w:spacing w:after="0" w:line="360" w:lineRule="auto"/>
        <w:ind w:firstLine="708"/>
        <w:jc w:val="both"/>
        <w:rPr>
          <w:rFonts w:ascii="Candara" w:hAnsi="Candara" w:cs="Times New Roman"/>
          <w:sz w:val="20"/>
          <w:szCs w:val="24"/>
        </w:rPr>
      </w:pPr>
      <w:r w:rsidRPr="00CA3A1F">
        <w:rPr>
          <w:rFonts w:ascii="Candara" w:hAnsi="Candara" w:cs="Times New Roman"/>
          <w:sz w:val="24"/>
          <w:szCs w:val="24"/>
        </w:rPr>
        <w:t>Em termos éticos, por se tratar de</w:t>
      </w:r>
      <w:r w:rsidR="00E96AB1">
        <w:rPr>
          <w:rFonts w:ascii="Candara" w:hAnsi="Candara" w:cs="Times New Roman"/>
          <w:sz w:val="24"/>
          <w:szCs w:val="24"/>
        </w:rPr>
        <w:t xml:space="preserve"> um banco de dados secundários</w:t>
      </w:r>
      <w:r w:rsidRPr="00CA3A1F">
        <w:rPr>
          <w:rFonts w:ascii="Candara" w:hAnsi="Candara" w:cs="Times New Roman"/>
          <w:sz w:val="24"/>
          <w:szCs w:val="24"/>
        </w:rPr>
        <w:t>, a apreciação ética mediante o crivo de um Comitê de Ética em Pesquisa, fica dispensado, conforme a Resolução 466 de 12 de dezembro de 2012</w:t>
      </w:r>
      <w:r w:rsidR="00E96AB1">
        <w:rPr>
          <w:rFonts w:ascii="Candara" w:hAnsi="Candara" w:cs="Times New Roman"/>
          <w:sz w:val="20"/>
          <w:szCs w:val="24"/>
        </w:rPr>
        <w:t xml:space="preserve"> </w:t>
      </w:r>
      <w:r w:rsidR="00E96AB1" w:rsidRPr="00E96AB1">
        <w:rPr>
          <w:rFonts w:ascii="Candara" w:hAnsi="Candara" w:cs="Times New Roman"/>
          <w:sz w:val="24"/>
          <w:szCs w:val="24"/>
        </w:rPr>
        <w:t>(BRASIL, 2012).</w:t>
      </w:r>
    </w:p>
    <w:p w14:paraId="75C27B26" w14:textId="77777777" w:rsidR="00E648C2" w:rsidRDefault="00E648C2" w:rsidP="00E648C2">
      <w:pPr>
        <w:spacing w:after="0" w:line="360" w:lineRule="auto"/>
        <w:ind w:firstLine="708"/>
        <w:jc w:val="both"/>
        <w:rPr>
          <w:rFonts w:ascii="Candara" w:hAnsi="Candara" w:cs="Times New Roman"/>
          <w:b/>
          <w:sz w:val="28"/>
          <w:szCs w:val="24"/>
        </w:rPr>
      </w:pPr>
    </w:p>
    <w:p w14:paraId="06BCBBCA" w14:textId="77777777" w:rsidR="00E648C2" w:rsidRDefault="00E648C2" w:rsidP="00E648C2">
      <w:pPr>
        <w:spacing w:after="0" w:line="360" w:lineRule="auto"/>
        <w:ind w:firstLine="708"/>
        <w:jc w:val="both"/>
        <w:rPr>
          <w:rFonts w:ascii="Candara" w:hAnsi="Candara" w:cs="Times New Roman"/>
          <w:b/>
          <w:sz w:val="28"/>
          <w:szCs w:val="24"/>
        </w:rPr>
      </w:pPr>
    </w:p>
    <w:p w14:paraId="065EA432" w14:textId="40FB60C8" w:rsidR="00CA3A1F" w:rsidRPr="00504372" w:rsidRDefault="00CA3A1F" w:rsidP="00E648C2">
      <w:pPr>
        <w:spacing w:after="0" w:line="360" w:lineRule="auto"/>
        <w:ind w:firstLine="708"/>
        <w:jc w:val="both"/>
        <w:rPr>
          <w:rFonts w:ascii="Candara" w:hAnsi="Candara" w:cs="Times New Roman"/>
          <w:b/>
          <w:sz w:val="28"/>
          <w:szCs w:val="24"/>
        </w:rPr>
      </w:pPr>
      <w:r w:rsidRPr="00504372">
        <w:rPr>
          <w:rFonts w:ascii="Candara" w:hAnsi="Candara" w:cs="Times New Roman"/>
          <w:b/>
          <w:sz w:val="28"/>
          <w:szCs w:val="24"/>
        </w:rPr>
        <w:t>RESULTADOS E DISCUSSÃO</w:t>
      </w:r>
    </w:p>
    <w:p w14:paraId="1119B0C4" w14:textId="4E7111C3" w:rsidR="00CA3A1F" w:rsidRPr="00B73A5A" w:rsidRDefault="00CA3A1F" w:rsidP="00CA3A1F">
      <w:pPr>
        <w:spacing w:after="0" w:line="360" w:lineRule="auto"/>
        <w:jc w:val="both"/>
        <w:rPr>
          <w:rFonts w:ascii="Candara" w:hAnsi="Candara" w:cs="Times New Roman"/>
          <w:color w:val="FF0000"/>
          <w:sz w:val="24"/>
          <w:szCs w:val="24"/>
        </w:rPr>
      </w:pPr>
      <w:r w:rsidRPr="00CA3A1F">
        <w:rPr>
          <w:rFonts w:ascii="Candara" w:hAnsi="Candara" w:cs="Times New Roman"/>
          <w:b/>
          <w:sz w:val="24"/>
          <w:szCs w:val="24"/>
        </w:rPr>
        <w:tab/>
      </w:r>
      <w:r w:rsidR="00E648C2">
        <w:rPr>
          <w:rFonts w:ascii="Candara" w:hAnsi="Candara" w:cs="Times New Roman"/>
          <w:color w:val="FF0000"/>
          <w:sz w:val="24"/>
          <w:szCs w:val="24"/>
        </w:rPr>
        <w:tab/>
      </w:r>
    </w:p>
    <w:p w14:paraId="202C9B2E" w14:textId="44D97477" w:rsidR="00CA3A1F" w:rsidRPr="00CA3A1F" w:rsidRDefault="000F2257" w:rsidP="00B73A5A">
      <w:pPr>
        <w:spacing w:after="0" w:line="360" w:lineRule="auto"/>
        <w:ind w:firstLine="708"/>
        <w:jc w:val="both"/>
        <w:rPr>
          <w:rFonts w:ascii="Candara" w:hAnsi="Candara" w:cs="Times New Roman"/>
          <w:sz w:val="24"/>
          <w:szCs w:val="24"/>
        </w:rPr>
      </w:pPr>
      <w:r>
        <w:rPr>
          <w:rFonts w:ascii="Candara" w:hAnsi="Candara" w:cs="Times New Roman"/>
          <w:sz w:val="24"/>
          <w:szCs w:val="24"/>
        </w:rPr>
        <w:t xml:space="preserve">A </w:t>
      </w:r>
      <w:r w:rsidR="00CA3A1F" w:rsidRPr="00CA3A1F">
        <w:rPr>
          <w:rFonts w:ascii="Candara" w:hAnsi="Candara" w:cs="Times New Roman"/>
          <w:sz w:val="24"/>
          <w:szCs w:val="24"/>
        </w:rPr>
        <w:t xml:space="preserve">primeira categoria cognominada “Principais estratégias para formulação de políticas públicas capazes de abarcar pessoas idosas e estimular espaços inclusivos”, abordara assuntos acerca das próprias estratégias que permitem e permeabilidade em formulação de assuntos que coloquem a vitrine a emergente parcela populacional de pessoas idosas, considerando, desde a força de trabalho e novas necessidades </w:t>
      </w:r>
      <w:r w:rsidR="00CA3A1F" w:rsidRPr="00CA3A1F">
        <w:rPr>
          <w:rFonts w:ascii="Candara" w:hAnsi="Candara" w:cs="Times New Roman"/>
          <w:sz w:val="24"/>
          <w:szCs w:val="24"/>
        </w:rPr>
        <w:lastRenderedPageBreak/>
        <w:t>destes “novos velhos”*</w:t>
      </w:r>
      <w:r w:rsidR="00CA3A1F" w:rsidRPr="00CA3A1F">
        <w:rPr>
          <w:rStyle w:val="Refdenotaderodap"/>
          <w:rFonts w:ascii="Candara" w:hAnsi="Candara" w:cs="Times New Roman"/>
          <w:sz w:val="24"/>
          <w:szCs w:val="24"/>
        </w:rPr>
        <w:footnoteReference w:id="4"/>
      </w:r>
      <w:r w:rsidR="00CA3A1F" w:rsidRPr="00CA3A1F">
        <w:rPr>
          <w:rFonts w:ascii="Candara" w:hAnsi="Candara" w:cs="Times New Roman"/>
          <w:sz w:val="24"/>
          <w:szCs w:val="24"/>
        </w:rPr>
        <w:t xml:space="preserve"> até as novas demandas emanadas acerca das necessidades. Outro ponto que fora identificado para elegibilidade da presente categoria, centram os esforços sob o viés econômico, ou seja, a potência e a força de trabalho das pessoas idosas é de suma importância e da mesma forma, assim representam para o mercado laboral, não </w:t>
      </w:r>
      <w:r w:rsidR="00B73A5A" w:rsidRPr="00CA3A1F">
        <w:rPr>
          <w:rFonts w:ascii="Candara" w:hAnsi="Candara" w:cs="Times New Roman"/>
          <w:sz w:val="24"/>
          <w:szCs w:val="24"/>
        </w:rPr>
        <w:t>os observando</w:t>
      </w:r>
      <w:r w:rsidR="00CA3A1F" w:rsidRPr="00CA3A1F">
        <w:rPr>
          <w:rFonts w:ascii="Candara" w:hAnsi="Candara" w:cs="Times New Roman"/>
          <w:sz w:val="24"/>
          <w:szCs w:val="24"/>
        </w:rPr>
        <w:t xml:space="preserve"> como sinônimo de fraqu</w:t>
      </w:r>
      <w:r w:rsidR="00B73A5A">
        <w:rPr>
          <w:rFonts w:ascii="Candara" w:hAnsi="Candara" w:cs="Times New Roman"/>
          <w:sz w:val="24"/>
          <w:szCs w:val="24"/>
        </w:rPr>
        <w:t xml:space="preserve">eza e de inercia (OPAS, 2022ª; </w:t>
      </w:r>
      <w:r>
        <w:rPr>
          <w:rFonts w:ascii="Candara" w:hAnsi="Candara" w:cs="Times New Roman"/>
          <w:sz w:val="24"/>
          <w:szCs w:val="24"/>
        </w:rPr>
        <w:t xml:space="preserve">Cavalcante, 2013; </w:t>
      </w:r>
      <w:r w:rsidR="00CA3A1F" w:rsidRPr="00CA3A1F">
        <w:rPr>
          <w:rFonts w:ascii="Candara" w:hAnsi="Candara" w:cs="Times New Roman"/>
          <w:sz w:val="24"/>
          <w:szCs w:val="24"/>
        </w:rPr>
        <w:t>OMS, 2007).</w:t>
      </w:r>
    </w:p>
    <w:p w14:paraId="7D4E0AD8" w14:textId="2EA68828" w:rsidR="00CA3A1F" w:rsidRPr="00CA3A1F" w:rsidRDefault="00B73A5A" w:rsidP="00B73A5A">
      <w:pPr>
        <w:spacing w:after="0" w:line="360" w:lineRule="auto"/>
        <w:ind w:firstLine="708"/>
        <w:jc w:val="both"/>
        <w:rPr>
          <w:rFonts w:ascii="Candara" w:hAnsi="Candara" w:cs="Times New Roman"/>
          <w:sz w:val="24"/>
          <w:szCs w:val="24"/>
        </w:rPr>
      </w:pPr>
      <w:r>
        <w:rPr>
          <w:rFonts w:ascii="Candara" w:hAnsi="Candara" w:cs="Times New Roman"/>
          <w:sz w:val="24"/>
          <w:szCs w:val="24"/>
        </w:rPr>
        <w:t>A</w:t>
      </w:r>
      <w:r w:rsidR="00CA3A1F" w:rsidRPr="00CA3A1F">
        <w:rPr>
          <w:rFonts w:ascii="Candara" w:hAnsi="Candara" w:cs="Times New Roman"/>
          <w:sz w:val="24"/>
          <w:szCs w:val="24"/>
        </w:rPr>
        <w:t xml:space="preserve"> categoria de número dois, intitulada “Fragilidades e barreias a serem superadas para alcançar espaços e sociedades efetivamente inclusivas às pessoas idosas no quesito políticas públicas” trará como foco central os múltiplos aspectos do idadismos e as barreiras de acesso ao serviços de saúde, comunidades e espaços sociáveis, no quesito da pessoa idosa, logo, formando um grande e desafiador aspecto a ser superado no que se refere a estruturação e implantação de políticas públicas, não somente aos gestores, contudo, para grande parcela social que, embora já tenha demostrados avanças desse viés, ainda precisa de largos avanças para constituição de espaços e comunidade efetivamente inclusivas a todos(as) em seus diversos momentos etários (Washington, 2023e).  </w:t>
      </w:r>
    </w:p>
    <w:p w14:paraId="2A40CF33" w14:textId="75CF0A9A" w:rsidR="00CA3A1F" w:rsidRPr="00504372" w:rsidRDefault="00CA3A1F" w:rsidP="00504372">
      <w:pPr>
        <w:spacing w:after="0" w:line="360" w:lineRule="auto"/>
        <w:ind w:firstLine="708"/>
        <w:jc w:val="both"/>
        <w:rPr>
          <w:rFonts w:ascii="Candara" w:hAnsi="Candara" w:cs="Times New Roman"/>
          <w:b/>
          <w:sz w:val="28"/>
          <w:szCs w:val="24"/>
        </w:rPr>
      </w:pPr>
      <w:r w:rsidRPr="00504372">
        <w:rPr>
          <w:rFonts w:ascii="Candara" w:hAnsi="Candara" w:cs="Times New Roman"/>
          <w:b/>
          <w:sz w:val="28"/>
          <w:szCs w:val="24"/>
        </w:rPr>
        <w:t xml:space="preserve">PRINCIPAIS ESTRATÉGIAS PARA FORMULAÇÃO DE POLÍTICAS PÚBLICAS CAPAZES DE ABARCAR PESSOAS IDOSAS E ESTIMULAR ESPAÇOS INCLUSIVOS </w:t>
      </w:r>
    </w:p>
    <w:p w14:paraId="6F4FFED9"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b/>
          <w:sz w:val="24"/>
          <w:szCs w:val="24"/>
        </w:rPr>
        <w:tab/>
      </w:r>
      <w:r w:rsidRPr="00CA3A1F">
        <w:rPr>
          <w:rFonts w:ascii="Candara" w:hAnsi="Candara" w:cs="Times New Roman"/>
          <w:sz w:val="24"/>
          <w:szCs w:val="24"/>
        </w:rPr>
        <w:t xml:space="preserve">A Década do Envelhecimento Saudável (2021–2030), traz consigo alguns pilares, descritos em áreas de ações, sendo elas articuladas em quatro grandes </w:t>
      </w:r>
      <w:r w:rsidRPr="00CA3A1F">
        <w:rPr>
          <w:rFonts w:ascii="Candara" w:hAnsi="Candara" w:cs="Times New Roman"/>
          <w:sz w:val="24"/>
          <w:szCs w:val="24"/>
        </w:rPr>
        <w:lastRenderedPageBreak/>
        <w:t>estratégias que visam abarcar os diversos aspectos que estimulam visibilidade e inserção ativa das pessoas idosas em espaços e na sociedade. A primeira área de ação tem como proposito transformar a maneira como a sociedade pensa, sente e age quando o assunto é idade e envelhecimento e, sob esse pilar fomentar cada vez mais a independência das pessoas idosas, seguridade social, acessibilidade física e social e igualdade diante da Lei e dos seus (OPAS, 2024).</w:t>
      </w:r>
    </w:p>
    <w:p w14:paraId="3217508A" w14:textId="5D77C25D"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r>
      <w:r w:rsidR="006D6DD4">
        <w:rPr>
          <w:rFonts w:ascii="Candara" w:hAnsi="Candara" w:cs="Times New Roman"/>
          <w:sz w:val="24"/>
          <w:szCs w:val="24"/>
        </w:rPr>
        <w:t>A</w:t>
      </w:r>
      <w:r w:rsidRPr="00CA3A1F">
        <w:rPr>
          <w:rFonts w:ascii="Candara" w:hAnsi="Candara" w:cs="Times New Roman"/>
          <w:sz w:val="24"/>
          <w:szCs w:val="24"/>
        </w:rPr>
        <w:t xml:space="preserve"> segunda área de ação busca garantir a promoção das capacidades das pessoas idosas e com isso estimular que os locais/espaços e as comunidades sejam mais conscientes do fra</w:t>
      </w:r>
      <w:r w:rsidR="006D6DD4">
        <w:rPr>
          <w:rFonts w:ascii="Candara" w:hAnsi="Candara" w:cs="Times New Roman"/>
          <w:sz w:val="24"/>
          <w:szCs w:val="24"/>
        </w:rPr>
        <w:t xml:space="preserve">nco processo de </w:t>
      </w:r>
      <w:proofErr w:type="gramStart"/>
      <w:r w:rsidR="006D6DD4">
        <w:rPr>
          <w:rFonts w:ascii="Candara" w:hAnsi="Candara" w:cs="Times New Roman"/>
          <w:sz w:val="24"/>
          <w:szCs w:val="24"/>
        </w:rPr>
        <w:t xml:space="preserve">envelhecimento </w:t>
      </w:r>
      <w:r w:rsidRPr="00CA3A1F">
        <w:rPr>
          <w:rFonts w:ascii="Candara" w:hAnsi="Candara" w:cs="Times New Roman"/>
          <w:sz w:val="24"/>
          <w:szCs w:val="24"/>
        </w:rPr>
        <w:t>.</w:t>
      </w:r>
      <w:proofErr w:type="gramEnd"/>
      <w:r w:rsidRPr="00CA3A1F">
        <w:rPr>
          <w:rFonts w:ascii="Candara" w:hAnsi="Candara" w:cs="Times New Roman"/>
          <w:sz w:val="24"/>
          <w:szCs w:val="24"/>
        </w:rPr>
        <w:t xml:space="preserve"> A</w:t>
      </w:r>
      <w:r w:rsidR="006D6DD4">
        <w:rPr>
          <w:rFonts w:ascii="Candara" w:hAnsi="Candara" w:cs="Times New Roman"/>
          <w:sz w:val="24"/>
          <w:szCs w:val="24"/>
        </w:rPr>
        <w:t xml:space="preserve"> </w:t>
      </w:r>
      <w:r w:rsidRPr="00CA3A1F">
        <w:rPr>
          <w:rFonts w:ascii="Candara" w:hAnsi="Candara" w:cs="Times New Roman"/>
          <w:sz w:val="24"/>
          <w:szCs w:val="24"/>
        </w:rPr>
        <w:t>terceira área de ação centra esforços na integração e promoção de serviços de atenção básica à saúde da pessoa idosa de modo adequado as necessidades e as crescentes demandas advindas do novo perfil etário (OPAS, 2024).</w:t>
      </w:r>
    </w:p>
    <w:p w14:paraId="27BA204F" w14:textId="42B86685"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Por sua vez, a quarta área de ação busca proporcionar o cuidado e o acesso de longo prazo aos que necessitam, com isso tem-se a intenção de permitir que as pessoas idosas participem ativamente por mais tempo dos espaços sociais, evitando a ex</w:t>
      </w:r>
      <w:r w:rsidR="006D6DD4">
        <w:rPr>
          <w:rFonts w:ascii="Candara" w:hAnsi="Candara" w:cs="Times New Roman"/>
          <w:sz w:val="24"/>
          <w:szCs w:val="24"/>
        </w:rPr>
        <w:t>clusão e reclusão de seus pares</w:t>
      </w:r>
      <w:r w:rsidRPr="00CA3A1F">
        <w:rPr>
          <w:rFonts w:ascii="Candara" w:hAnsi="Candara" w:cs="Times New Roman"/>
          <w:sz w:val="24"/>
          <w:szCs w:val="24"/>
        </w:rPr>
        <w:t xml:space="preserve"> por co</w:t>
      </w:r>
      <w:r w:rsidR="006D6DD4">
        <w:rPr>
          <w:rFonts w:ascii="Candara" w:hAnsi="Candara" w:cs="Times New Roman"/>
          <w:sz w:val="24"/>
          <w:szCs w:val="24"/>
        </w:rPr>
        <w:t xml:space="preserve">nsequência do avançar da idade </w:t>
      </w:r>
      <w:r w:rsidRPr="00CA3A1F">
        <w:rPr>
          <w:rFonts w:ascii="Candara" w:hAnsi="Candara" w:cs="Times New Roman"/>
          <w:sz w:val="24"/>
          <w:szCs w:val="24"/>
        </w:rPr>
        <w:t xml:space="preserve">(OPAS, 2024). Desse modo, as grandes áreas de ação trazem em seu cerne modelos estruturais e estruturantes que estimulam olhares holísticos para formação, estruturação e construção de política públicas cada vez mais palpáveis aos novos perfis etários emergentes. </w:t>
      </w:r>
    </w:p>
    <w:p w14:paraId="2A76321E" w14:textId="434C2E75"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A transformação da pirâmide etária traz consigo importantes desafios aos gestores e formuladores de políticas públicas, bem como para toda população, uma vez essa articulação depende de esferas e pensamentos cada vez mais dinâmicos e fluidos para que, de fato</w:t>
      </w:r>
      <w:r w:rsidR="001F18A7">
        <w:rPr>
          <w:rFonts w:ascii="Candara" w:hAnsi="Candara" w:cs="Times New Roman"/>
          <w:sz w:val="24"/>
          <w:szCs w:val="24"/>
        </w:rPr>
        <w:t>,</w:t>
      </w:r>
      <w:r w:rsidRPr="00CA3A1F">
        <w:rPr>
          <w:rFonts w:ascii="Candara" w:hAnsi="Candara" w:cs="Times New Roman"/>
          <w:sz w:val="24"/>
          <w:szCs w:val="24"/>
        </w:rPr>
        <w:t xml:space="preserve"> possam ser postos a pautas as demandas emergentes, sem </w:t>
      </w:r>
      <w:r w:rsidRPr="00CA3A1F">
        <w:rPr>
          <w:rFonts w:ascii="Candara" w:hAnsi="Candara" w:cs="Times New Roman"/>
          <w:sz w:val="24"/>
          <w:szCs w:val="24"/>
        </w:rPr>
        <w:lastRenderedPageBreak/>
        <w:t xml:space="preserve">desmerecer todas as inúmeras necessidades que uma sociedade possui enquanto curso de existência (IBGE, 2024). </w:t>
      </w:r>
    </w:p>
    <w:p w14:paraId="136D8450" w14:textId="466C40C8"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Os documentos apontam em todos os seus exemplares de uma forma direta ou indireta que um dos primordiais fatores para o rumo de efetivos processos desenvolvimentistas deve considerar em sua estruturação e, para além, ação, os múltiplos aspectos e determinantes de uma sociedade, sejam elas fatores educacionais, trabalhista ou de saúde, desde que olhem para a força laboral e estruturante das mesmas, logo, para a idade de sua população (OPAS, 2024). Esses números que as estimativas abordam em largas escalas, traduzem-se em pessoas e essas pessoas carecem de assistências sociais para melhores condições e condicionantes de vida, quesito que podem ser abordados diante das políticas públicas e tendem a possibilitar modelos organizacionais de espaço e de sociedade, um tanto quanto, menos agressivos para com as mudanças (Cavalcante, 2023</w:t>
      </w:r>
      <w:r w:rsidR="002F0CC6">
        <w:rPr>
          <w:rFonts w:ascii="Candara" w:hAnsi="Candara" w:cs="Times New Roman"/>
          <w:sz w:val="24"/>
          <w:szCs w:val="24"/>
        </w:rPr>
        <w:t xml:space="preserve">; </w:t>
      </w:r>
      <w:proofErr w:type="spellStart"/>
      <w:r w:rsidR="002F0CC6" w:rsidRPr="00CA3A1F">
        <w:rPr>
          <w:rFonts w:ascii="Candara" w:eastAsia="Times New Roman" w:hAnsi="Candara" w:cs="Times New Roman"/>
          <w:sz w:val="24"/>
          <w:szCs w:val="24"/>
        </w:rPr>
        <w:t>kertenetzky</w:t>
      </w:r>
      <w:proofErr w:type="spellEnd"/>
      <w:r w:rsidR="002F0CC6" w:rsidRPr="00CA3A1F">
        <w:rPr>
          <w:rFonts w:ascii="Candara" w:eastAsia="Times New Roman" w:hAnsi="Candara" w:cs="Times New Roman"/>
          <w:sz w:val="24"/>
          <w:szCs w:val="24"/>
        </w:rPr>
        <w:t>, 2011</w:t>
      </w:r>
      <w:r w:rsidRPr="00CA3A1F">
        <w:rPr>
          <w:rFonts w:ascii="Candara" w:hAnsi="Candara" w:cs="Times New Roman"/>
          <w:sz w:val="24"/>
          <w:szCs w:val="24"/>
        </w:rPr>
        <w:t>).</w:t>
      </w:r>
    </w:p>
    <w:p w14:paraId="287E05B4" w14:textId="53CC367A"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Nessa mesma esteira do pensamento os demais achados direcionam outro ponto chave que deve ser considerado ao pensar em políticas públicas com efetiva e dinâmica eficiência, tratando-se dos novos moldes e modelos de força laboral, ou seja, através do franco processo de desenvolvimento e envelhecimento das populações a mão de obra, como conseguinte </w:t>
      </w:r>
      <w:r w:rsidR="008232C6" w:rsidRPr="00CA3A1F">
        <w:rPr>
          <w:rFonts w:ascii="Candara" w:hAnsi="Candara" w:cs="Times New Roman"/>
          <w:sz w:val="24"/>
          <w:szCs w:val="24"/>
        </w:rPr>
        <w:t>está</w:t>
      </w:r>
      <w:r w:rsidR="008232C6">
        <w:rPr>
          <w:rFonts w:ascii="Candara" w:hAnsi="Candara" w:cs="Times New Roman"/>
          <w:sz w:val="24"/>
          <w:szCs w:val="24"/>
        </w:rPr>
        <w:t xml:space="preserve"> a envelhecer </w:t>
      </w:r>
      <w:r w:rsidRPr="00CA3A1F">
        <w:rPr>
          <w:rFonts w:ascii="Candara" w:hAnsi="Candara" w:cs="Times New Roman"/>
          <w:sz w:val="24"/>
          <w:szCs w:val="24"/>
        </w:rPr>
        <w:t>(OPAS, 2024).</w:t>
      </w:r>
      <w:r w:rsidR="008232C6">
        <w:rPr>
          <w:rFonts w:ascii="Candara" w:hAnsi="Candara" w:cs="Times New Roman"/>
          <w:sz w:val="24"/>
          <w:szCs w:val="24"/>
        </w:rPr>
        <w:t xml:space="preserve"> </w:t>
      </w:r>
      <w:r w:rsidRPr="00CA3A1F">
        <w:rPr>
          <w:rFonts w:ascii="Candara" w:hAnsi="Candara" w:cs="Times New Roman"/>
          <w:sz w:val="24"/>
          <w:szCs w:val="24"/>
        </w:rPr>
        <w:t xml:space="preserve">A medida que ganhamos em expectativas de vida, faz-se preciso que seja olhado para o contexto integral que isso representa para o todo, tendo a mente que novas necessidades emergem e novas relações entre o meio e as sociedades, da mesma forma. O mercado do capital trata-se de uma roda ininterrupta que funciona por meio das necessidades diversas que são geradas ou então supridas por esse sistema, dessa </w:t>
      </w:r>
      <w:r w:rsidRPr="00CA3A1F">
        <w:rPr>
          <w:rFonts w:ascii="Candara" w:hAnsi="Candara" w:cs="Times New Roman"/>
          <w:sz w:val="24"/>
          <w:szCs w:val="24"/>
        </w:rPr>
        <w:lastRenderedPageBreak/>
        <w:t xml:space="preserve">forma, ao assumir que </w:t>
      </w:r>
      <w:proofErr w:type="gramStart"/>
      <w:r w:rsidRPr="00CA3A1F">
        <w:rPr>
          <w:rFonts w:ascii="Candara" w:hAnsi="Candara" w:cs="Times New Roman"/>
          <w:sz w:val="24"/>
          <w:szCs w:val="24"/>
        </w:rPr>
        <w:t>encontramo-nos</w:t>
      </w:r>
      <w:proofErr w:type="gramEnd"/>
      <w:r w:rsidRPr="00CA3A1F">
        <w:rPr>
          <w:rFonts w:ascii="Candara" w:hAnsi="Candara" w:cs="Times New Roman"/>
          <w:sz w:val="24"/>
          <w:szCs w:val="24"/>
        </w:rPr>
        <w:t xml:space="preserve"> diante de uma mudança dessa força e formato laboral, faz-se indispensável a compreensão de uma série de fatores diretos ou indiretamente ligados a velhice e ao envelhecimento (Mocelin et al., 2022).</w:t>
      </w:r>
    </w:p>
    <w:p w14:paraId="05AD807E" w14:textId="5C52D836"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Sendo que estes fatores devem ser observados de forma indissociável de políticas educacionais, demográficas, trabalhistas, sanitárias, mercadológicas e afins, de modo a permitir que, para além do avançar das idades, possam ser possíveis avançar em qualidade e atividade de vida, na </w:t>
      </w:r>
      <w:proofErr w:type="gramStart"/>
      <w:r w:rsidRPr="00CA3A1F">
        <w:rPr>
          <w:rFonts w:ascii="Candara" w:hAnsi="Candara" w:cs="Times New Roman"/>
          <w:sz w:val="24"/>
          <w:szCs w:val="24"/>
        </w:rPr>
        <w:t>mesma crescente</w:t>
      </w:r>
      <w:proofErr w:type="gramEnd"/>
      <w:r w:rsidRPr="00CA3A1F">
        <w:rPr>
          <w:rFonts w:ascii="Candara" w:hAnsi="Candara" w:cs="Times New Roman"/>
          <w:sz w:val="24"/>
          <w:szCs w:val="24"/>
        </w:rPr>
        <w:t xml:space="preserve">, desafiador e possível futuro, quiçá próximo. O trabalho, além de uma necessidade para o homem, assume um papel ainda mais estruturado na vida dos que o desenvolvem com o passar dos anos, pois, o trabalho passa a representar uma espécie de identidade social que resulta em um pertencimento ao meio (OPAS, 2024). </w:t>
      </w:r>
    </w:p>
    <w:p w14:paraId="6C271ACB"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Políticas públicas sensíveis a essa necessidade, tentem a criar espaços cada vez mais dinâmicos para as formas ainda mais fluidas de existir dos sujeitos, permitindo que, enquanto ainda existir boas condições para ambos os envolvidos, se faça viva o pertencimento desses sujeitos, sejam com jornadas diminuídas de labor, ou com adaptações às necessidades de ambos. As condições e condicionantes que fazem com que um sujeito velho continue em espaço de trabalho, nem sempre são pelos fatores ressaltados de antemão; diversos casos são pelas necessidades de mantimento e sustento e vida e de sua família, fato que também deve ser posto a amostra (</w:t>
      </w:r>
      <w:proofErr w:type="spellStart"/>
      <w:r w:rsidRPr="00CA3A1F">
        <w:rPr>
          <w:rFonts w:ascii="Candara" w:eastAsia="Times New Roman" w:hAnsi="Candara" w:cs="Times New Roman"/>
          <w:sz w:val="24"/>
          <w:szCs w:val="24"/>
        </w:rPr>
        <w:t>Dejours</w:t>
      </w:r>
      <w:proofErr w:type="spellEnd"/>
      <w:r w:rsidRPr="00CA3A1F">
        <w:rPr>
          <w:rFonts w:ascii="Candara" w:eastAsia="Times New Roman" w:hAnsi="Candara" w:cs="Times New Roman"/>
          <w:sz w:val="24"/>
          <w:szCs w:val="24"/>
        </w:rPr>
        <w:t>, 2007</w:t>
      </w:r>
      <w:r w:rsidRPr="00CA3A1F">
        <w:rPr>
          <w:rFonts w:ascii="Candara" w:hAnsi="Candara" w:cs="Times New Roman"/>
          <w:sz w:val="24"/>
          <w:szCs w:val="24"/>
        </w:rPr>
        <w:t>).</w:t>
      </w:r>
    </w:p>
    <w:p w14:paraId="164F1809"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Para além dos pontos discutidos que tangenciaram a força laboral em franco processo de envelhecimento e as emergentes necessidades de discussões dessa temática frente e, ainda mais, lado a lado as políticas públicas, emerge uma questão, igualmente importante e indissociável a tal temática: economia. Fator que se </w:t>
      </w:r>
      <w:r w:rsidRPr="00CA3A1F">
        <w:rPr>
          <w:rFonts w:ascii="Candara" w:hAnsi="Candara" w:cs="Times New Roman"/>
          <w:sz w:val="24"/>
          <w:szCs w:val="24"/>
        </w:rPr>
        <w:lastRenderedPageBreak/>
        <w:t xml:space="preserve">apresenta diretamente conectado com o trabalho as mudanças em seu rumo, alguns autores chamam, inclusive esse novo e diferente momento que a humanidade vem experimentando de “Economia prateada”, uma designação para uma parcela social economicamente ativa, que consome e vive cada vez mais (Santana, 2022).  </w:t>
      </w:r>
    </w:p>
    <w:p w14:paraId="7359D4DA"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Os fatores e determinantes da economia devem considerar em seu amago os amplos dimensionadores para que sejam positivos, gerindo e trazendo bons resultados aos índices e que estes possam ser traduzidos em sujeitos e qualidade para estes. A economia é uma espécie de convenção criada por homens e para homens socialmente organizados, com a finalidade de desenvolvimento de uma localidade em seus diversos aspectos, desse modo, desconsiderar as diferentes faixas etárias seria o mesmo que não considerar o principal responsável pelos fatores econômicos e seus desenvolvimentos (Washington, 2023b).  </w:t>
      </w:r>
    </w:p>
    <w:p w14:paraId="5847A941" w14:textId="77777777" w:rsidR="00CA3A1F" w:rsidRPr="00CA3A1F" w:rsidRDefault="00CA3A1F" w:rsidP="00CA3A1F">
      <w:pPr>
        <w:spacing w:after="0" w:line="360" w:lineRule="auto"/>
        <w:ind w:firstLine="708"/>
        <w:jc w:val="both"/>
        <w:rPr>
          <w:rFonts w:ascii="Candara" w:hAnsi="Candara" w:cs="Times New Roman"/>
          <w:color w:val="FF0000"/>
          <w:sz w:val="24"/>
          <w:szCs w:val="24"/>
        </w:rPr>
      </w:pPr>
      <w:r w:rsidRPr="00CA3A1F">
        <w:rPr>
          <w:rFonts w:ascii="Candara" w:hAnsi="Candara" w:cs="Times New Roman"/>
          <w:sz w:val="24"/>
          <w:szCs w:val="24"/>
        </w:rPr>
        <w:t xml:space="preserve">Para que pessoas possam chegar a velhice em condições minimamente saudáveis de existência, significa que uma série de fatores precisam ser considerados diante das necessidades de um ser humano. Desse modo, a saúde é um dos pontos chave a ser observado diante das políticas pública, e foi um dos aspectos de grande relevância diante dos achados do estudo pautado, levando em consideração que os sujeitos para o desenvolvimento de plenos condicionantes de trabalho e para que possibilite a roda econômica a girar, antes se faz necessário que suas necessidades humanas básicas estejam sanadas – promover saúde (OMS, 2024).  </w:t>
      </w:r>
    </w:p>
    <w:p w14:paraId="5034F868"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A saúde em sua base, vai muito além da ausência de doenças; a forma como as pessoas envelhecem, conforme abordado, faz-se muito singular, acelerada e dinâmica com o passar dos anos. Logo, pensar em saúde diante de aglomerados populacionais modernos, requer percepções cada vez mais aceleradas, cientes de </w:t>
      </w:r>
      <w:r w:rsidRPr="00CA3A1F">
        <w:rPr>
          <w:rFonts w:ascii="Candara" w:hAnsi="Candara" w:cs="Times New Roman"/>
          <w:sz w:val="24"/>
          <w:szCs w:val="24"/>
        </w:rPr>
        <w:lastRenderedPageBreak/>
        <w:t xml:space="preserve">que para além do aumento massivo de sujeitos idosos, pensar em velhice, não se encontra mais atrelado em unicamente em fragilidades do corpo, embora erroneamente, essa fase de vida ainda esteja fortemente conectada com ideias de improdutividade (Washington, 2023c). </w:t>
      </w:r>
    </w:p>
    <w:p w14:paraId="1DF3DEEB" w14:textId="44A265CD" w:rsidR="00CA3A1F" w:rsidRPr="00CA3A1F" w:rsidRDefault="00CA3A1F" w:rsidP="00B065E4">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Viver por mais tempo, representa em sua essência um significativo avanço em políticas públicas de saúde, pois inegavelmente, a vida aumenta à medida que se faz possível contornar fatores que levavam ao óbito prematuro das pessoas. Embora não seja correto afirmas que pessoas idosas sejam </w:t>
      </w:r>
      <w:proofErr w:type="gramStart"/>
      <w:r w:rsidRPr="00CA3A1F">
        <w:rPr>
          <w:rFonts w:ascii="Candara" w:hAnsi="Candara" w:cs="Times New Roman"/>
          <w:sz w:val="24"/>
          <w:szCs w:val="24"/>
        </w:rPr>
        <w:t>sujeitos</w:t>
      </w:r>
      <w:proofErr w:type="gramEnd"/>
      <w:r w:rsidRPr="00CA3A1F">
        <w:rPr>
          <w:rFonts w:ascii="Candara" w:hAnsi="Candara" w:cs="Times New Roman"/>
          <w:sz w:val="24"/>
          <w:szCs w:val="24"/>
        </w:rPr>
        <w:t xml:space="preserve"> frágeis, é verdade a premissa, que a medida em que o corpo declina para idade algumas limitações se façam presentem, isso é natural do curso existencial. Desse modo, é evidente que </w:t>
      </w:r>
      <w:proofErr w:type="gramStart"/>
      <w:r w:rsidRPr="00CA3A1F">
        <w:rPr>
          <w:rFonts w:ascii="Candara" w:hAnsi="Candara" w:cs="Times New Roman"/>
          <w:sz w:val="24"/>
          <w:szCs w:val="24"/>
        </w:rPr>
        <w:t>faz-se</w:t>
      </w:r>
      <w:proofErr w:type="gramEnd"/>
      <w:r w:rsidRPr="00CA3A1F">
        <w:rPr>
          <w:rFonts w:ascii="Candara" w:hAnsi="Candara" w:cs="Times New Roman"/>
          <w:sz w:val="24"/>
          <w:szCs w:val="24"/>
        </w:rPr>
        <w:t xml:space="preserve"> desafiador, pensar em espaços e pessoas cada vez mais envelhecidas e ao mesmo tempo, necessário criar estratégias para que a atividade de vida se mantenham, mesmo que minimamente, evitando problemas de saúde e como conseguinte a d</w:t>
      </w:r>
      <w:r w:rsidR="00B065E4">
        <w:rPr>
          <w:rFonts w:ascii="Candara" w:hAnsi="Candara" w:cs="Times New Roman"/>
          <w:sz w:val="24"/>
          <w:szCs w:val="24"/>
        </w:rPr>
        <w:t xml:space="preserve">ependência precoce (WHO, 2024; </w:t>
      </w:r>
      <w:r w:rsidRPr="00CA3A1F">
        <w:rPr>
          <w:rFonts w:ascii="Candara" w:hAnsi="Candara" w:cs="Times New Roman"/>
          <w:sz w:val="24"/>
          <w:szCs w:val="24"/>
        </w:rPr>
        <w:t>Washington, 2023g).</w:t>
      </w:r>
    </w:p>
    <w:p w14:paraId="2FBBA77A"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Ainda, no que tange o quesito saúde – considerando que este é um dos pontos primordiais e de condicionante/conectibilidade direta com todas as demais linhas de abordagens – existe uma lacuna entre a oferta dos serviços e o acesso para estes, fato que, segundo os achados, também pode ser um dos motivos pelos quais existe uma significativa distância entre as duas expectativas de vida e seus adjetivos (OMS, 2024).  </w:t>
      </w:r>
    </w:p>
    <w:p w14:paraId="3001673C" w14:textId="74D054DE" w:rsidR="00CA3A1F" w:rsidRPr="00CA3A1F" w:rsidRDefault="00B065E4" w:rsidP="00CA3A1F">
      <w:pPr>
        <w:spacing w:after="0" w:line="360" w:lineRule="auto"/>
        <w:ind w:firstLine="708"/>
        <w:jc w:val="both"/>
        <w:rPr>
          <w:rFonts w:ascii="Candara" w:hAnsi="Candara" w:cs="Times New Roman"/>
          <w:sz w:val="24"/>
          <w:szCs w:val="24"/>
        </w:rPr>
      </w:pPr>
      <w:r>
        <w:rPr>
          <w:rFonts w:ascii="Candara" w:hAnsi="Candara" w:cs="Times New Roman"/>
          <w:sz w:val="24"/>
          <w:szCs w:val="24"/>
        </w:rPr>
        <w:t xml:space="preserve">Outro </w:t>
      </w:r>
      <w:r w:rsidR="00CA3A1F" w:rsidRPr="00CA3A1F">
        <w:rPr>
          <w:rFonts w:ascii="Candara" w:hAnsi="Candara" w:cs="Times New Roman"/>
          <w:sz w:val="24"/>
          <w:szCs w:val="24"/>
        </w:rPr>
        <w:t>fator de extrema relevância diz respeito aos espaços, aspecto que fomenta a criação do programa de Cidades e Comunidades Amigáveis as Pessoas idosas, uma iniciativa OPAS/OMS sobre as condições e condicionantes ambientais e suas influências para com as pesso</w:t>
      </w:r>
      <w:r>
        <w:rPr>
          <w:rFonts w:ascii="Candara" w:hAnsi="Candara" w:cs="Times New Roman"/>
          <w:sz w:val="24"/>
          <w:szCs w:val="24"/>
        </w:rPr>
        <w:t xml:space="preserve">as e o modo que elas envelhecem. </w:t>
      </w:r>
      <w:r w:rsidR="00CA3A1F" w:rsidRPr="00CA3A1F">
        <w:rPr>
          <w:rFonts w:ascii="Candara" w:hAnsi="Candara" w:cs="Times New Roman"/>
          <w:sz w:val="24"/>
          <w:szCs w:val="24"/>
        </w:rPr>
        <w:t xml:space="preserve">Tal programa, </w:t>
      </w:r>
      <w:r w:rsidR="00CA3A1F" w:rsidRPr="00CA3A1F">
        <w:rPr>
          <w:rFonts w:ascii="Candara" w:hAnsi="Candara" w:cs="Times New Roman"/>
          <w:sz w:val="24"/>
          <w:szCs w:val="24"/>
        </w:rPr>
        <w:lastRenderedPageBreak/>
        <w:t xml:space="preserve">além de pensar holisticamente em maneiras saudáveis para envelhecer, propõe estratégias para que os lugares e as comunidades sejam cada vez mais preparados para o processo de envelhecimento das pessoas que o enfrentam. Essa iniciativa permite que politicamente sejam possíveis observar sob diferentes formas os espaços, entendendo que as pessoas se conectam diretamente aos espaços, os quais expressem significativa influência nos sujeitos </w:t>
      </w:r>
      <w:proofErr w:type="spellStart"/>
      <w:r w:rsidR="00CA3A1F" w:rsidRPr="00CA3A1F">
        <w:rPr>
          <w:rFonts w:ascii="Candara" w:hAnsi="Candara" w:cs="Times New Roman"/>
          <w:sz w:val="24"/>
          <w:szCs w:val="24"/>
        </w:rPr>
        <w:t>em</w:t>
      </w:r>
      <w:proofErr w:type="spellEnd"/>
      <w:r w:rsidR="00CA3A1F" w:rsidRPr="00CA3A1F">
        <w:rPr>
          <w:rFonts w:ascii="Candara" w:hAnsi="Candara" w:cs="Times New Roman"/>
          <w:sz w:val="24"/>
          <w:szCs w:val="24"/>
        </w:rPr>
        <w:t xml:space="preserve"> constantes (</w:t>
      </w:r>
      <w:proofErr w:type="spellStart"/>
      <w:proofErr w:type="gramStart"/>
      <w:r w:rsidR="00CA3A1F" w:rsidRPr="00CA3A1F">
        <w:rPr>
          <w:rFonts w:ascii="Candara" w:hAnsi="Candara" w:cs="Times New Roman"/>
          <w:sz w:val="24"/>
          <w:szCs w:val="24"/>
        </w:rPr>
        <w:t>des</w:t>
      </w:r>
      <w:proofErr w:type="spellEnd"/>
      <w:r w:rsidR="00CA3A1F" w:rsidRPr="00CA3A1F">
        <w:rPr>
          <w:rFonts w:ascii="Candara" w:hAnsi="Candara" w:cs="Times New Roman"/>
          <w:sz w:val="24"/>
          <w:szCs w:val="24"/>
        </w:rPr>
        <w:t>)construções</w:t>
      </w:r>
      <w:proofErr w:type="gramEnd"/>
      <w:r w:rsidR="00CA3A1F" w:rsidRPr="00CA3A1F">
        <w:rPr>
          <w:rFonts w:ascii="Candara" w:hAnsi="Candara" w:cs="Times New Roman"/>
          <w:sz w:val="24"/>
          <w:szCs w:val="24"/>
        </w:rPr>
        <w:t xml:space="preserve"> (OPAS, 2023). </w:t>
      </w:r>
    </w:p>
    <w:p w14:paraId="40E23513"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Uma cidade amigável para com as pessoas idosas, trata-se de um espaço que seja capaz de adaptar seus serviços, estruturas físicas e acesso comunitário para absorver, manter ou abarcar de forma inclusiva, pessoas em seu franco e crescente processo de envelhecimento. De certa forma, a iniciativa do programa buscar reunir todos os assuntos apontados anteriormente, de saúde, economia, estrutura e direitos como uma maneira de abordar em todos os campos e aspectos a temática do envelhecimento e de velhice, buscando a integralidade, segurança e inclusão efetiva das pessoas em suas diferentes faixas etárias (OPAS, 2007). </w:t>
      </w:r>
    </w:p>
    <w:p w14:paraId="1A0C2C16" w14:textId="2ED7BD29"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Além dos aspectos prevista para (</w:t>
      </w:r>
      <w:proofErr w:type="spellStart"/>
      <w:proofErr w:type="gramStart"/>
      <w:r w:rsidRPr="00CA3A1F">
        <w:rPr>
          <w:rFonts w:ascii="Candara" w:hAnsi="Candara" w:cs="Times New Roman"/>
          <w:sz w:val="24"/>
          <w:szCs w:val="24"/>
        </w:rPr>
        <w:t>re</w:t>
      </w:r>
      <w:proofErr w:type="spellEnd"/>
      <w:r w:rsidRPr="00CA3A1F">
        <w:rPr>
          <w:rFonts w:ascii="Candara" w:hAnsi="Candara" w:cs="Times New Roman"/>
          <w:sz w:val="24"/>
          <w:szCs w:val="24"/>
        </w:rPr>
        <w:t>)organização</w:t>
      </w:r>
      <w:proofErr w:type="gramEnd"/>
      <w:r w:rsidRPr="00CA3A1F">
        <w:rPr>
          <w:rFonts w:ascii="Candara" w:hAnsi="Candara" w:cs="Times New Roman"/>
          <w:sz w:val="24"/>
          <w:szCs w:val="24"/>
        </w:rPr>
        <w:t xml:space="preserve"> de políticas públicas e espaços de uma forma integral as ações da presente frente centra-se em proporcionar de forma digna condições de moradia, transporte, participação social, participação cívica e empregos, comunicação e informação, apoio comunitário  e de serviços de saúde e espaços físicos acessíveis às necessidades (OPAS, 2024). Desse modo, é notório que o presente estudo abordou de maneira separada as diversas frentes apontadas diante dos achados pertinentes ao grupo de dados, contudo, </w:t>
      </w:r>
      <w:proofErr w:type="spellStart"/>
      <w:r w:rsidRPr="00CA3A1F">
        <w:rPr>
          <w:rFonts w:ascii="Candara" w:hAnsi="Candara" w:cs="Times New Roman"/>
          <w:sz w:val="24"/>
          <w:szCs w:val="24"/>
        </w:rPr>
        <w:t>na</w:t>
      </w:r>
      <w:proofErr w:type="spellEnd"/>
      <w:r w:rsidRPr="00CA3A1F">
        <w:rPr>
          <w:rFonts w:ascii="Candara" w:hAnsi="Candara" w:cs="Times New Roman"/>
          <w:sz w:val="24"/>
          <w:szCs w:val="24"/>
        </w:rPr>
        <w:t xml:space="preserve"> pratica elas atuam mutuamente diante das políticas públicas, e devem ser consideradas dessa forma mediante suas organizações e redações. Tendo a mente </w:t>
      </w:r>
      <w:r w:rsidRPr="00CA3A1F">
        <w:rPr>
          <w:rFonts w:ascii="Candara" w:hAnsi="Candara" w:cs="Times New Roman"/>
          <w:sz w:val="24"/>
          <w:szCs w:val="24"/>
        </w:rPr>
        <w:lastRenderedPageBreak/>
        <w:t xml:space="preserve">que são indissociáveis e complementares umas das outras, logo, para que haja pessoas idosas trabalhando, se faz necessário que esta esteja saudável e essa condições, além de ser diretamente dependente das escolhas de vida de cada pessoa, sofre constantemente influência do meio, e este meio e suas organizações derivam da </w:t>
      </w:r>
      <w:r w:rsidR="00B065E4">
        <w:rPr>
          <w:rFonts w:ascii="Candara" w:hAnsi="Candara" w:cs="Times New Roman"/>
          <w:sz w:val="24"/>
          <w:szCs w:val="24"/>
        </w:rPr>
        <w:t>condução</w:t>
      </w:r>
      <w:r w:rsidRPr="00CA3A1F">
        <w:rPr>
          <w:rFonts w:ascii="Candara" w:hAnsi="Candara" w:cs="Times New Roman"/>
          <w:sz w:val="24"/>
          <w:szCs w:val="24"/>
        </w:rPr>
        <w:t xml:space="preserve"> política praticantes e norteadora.  </w:t>
      </w:r>
    </w:p>
    <w:p w14:paraId="55131E35" w14:textId="469BED59" w:rsidR="00CA3A1F" w:rsidRPr="00CA3A1F" w:rsidRDefault="00CA3A1F" w:rsidP="00504372">
      <w:pPr>
        <w:spacing w:after="0" w:line="360" w:lineRule="auto"/>
        <w:ind w:firstLine="708"/>
        <w:jc w:val="both"/>
        <w:rPr>
          <w:rFonts w:ascii="Candara" w:hAnsi="Candara" w:cs="Times New Roman"/>
          <w:b/>
          <w:sz w:val="24"/>
          <w:szCs w:val="24"/>
        </w:rPr>
      </w:pPr>
      <w:r w:rsidRPr="00504372">
        <w:rPr>
          <w:rFonts w:ascii="Candara" w:hAnsi="Candara" w:cs="Times New Roman"/>
          <w:b/>
          <w:sz w:val="28"/>
          <w:szCs w:val="24"/>
        </w:rPr>
        <w:t>FRAGILIDADES E BARREIAS A SEREM SUPERADAS PARA ALCANÇAR ESPAÇOS E SOCIEDADES EFETIVAMENTE INCLUSIVAS ÀS PESSOAS IDOSAS NO QUESITO POLÍTICAS PÚBLICAS</w:t>
      </w:r>
    </w:p>
    <w:p w14:paraId="528CBB87" w14:textId="68A3550F"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b/>
          <w:sz w:val="24"/>
          <w:szCs w:val="24"/>
        </w:rPr>
        <w:tab/>
      </w:r>
      <w:r w:rsidRPr="00CA3A1F">
        <w:rPr>
          <w:rFonts w:ascii="Candara" w:hAnsi="Candara" w:cs="Times New Roman"/>
          <w:sz w:val="24"/>
          <w:szCs w:val="24"/>
        </w:rPr>
        <w:t xml:space="preserve">As </w:t>
      </w:r>
      <w:proofErr w:type="spellStart"/>
      <w:r w:rsidRPr="00CA3A1F">
        <w:rPr>
          <w:rFonts w:ascii="Candara" w:hAnsi="Candara" w:cs="Times New Roman"/>
          <w:sz w:val="24"/>
          <w:szCs w:val="24"/>
        </w:rPr>
        <w:t>multiformas</w:t>
      </w:r>
      <w:proofErr w:type="spellEnd"/>
      <w:r w:rsidRPr="00CA3A1F">
        <w:rPr>
          <w:rFonts w:ascii="Candara" w:hAnsi="Candara" w:cs="Times New Roman"/>
          <w:sz w:val="24"/>
          <w:szCs w:val="24"/>
        </w:rPr>
        <w:t xml:space="preserve"> de envelhecer conduzem as modificações que o homem atravessa durante o curso da vida e essas transformações moldam a humanidade como um todo. As políticas públicas, embora cada vez mais sensíveis as realidades diversas, ainda enfrentam significativas dificuldades para promover maiores visibilidades, aqui, às pessoas idosas, e atrelado a isso, estimular formas de envelhecer cada vez mais ativas e saudáveis (</w:t>
      </w:r>
      <w:proofErr w:type="spellStart"/>
      <w:r w:rsidRPr="00CA3A1F">
        <w:rPr>
          <w:rFonts w:ascii="Candara" w:hAnsi="Candara" w:cs="Times New Roman"/>
          <w:sz w:val="24"/>
          <w:szCs w:val="24"/>
        </w:rPr>
        <w:t>Jannuzzi</w:t>
      </w:r>
      <w:proofErr w:type="spellEnd"/>
      <w:r w:rsidRPr="00CA3A1F">
        <w:rPr>
          <w:rFonts w:ascii="Candara" w:hAnsi="Candara" w:cs="Times New Roman"/>
          <w:sz w:val="24"/>
          <w:szCs w:val="24"/>
        </w:rPr>
        <w:t>; Souza, 2016; OPAS,2024).</w:t>
      </w:r>
    </w:p>
    <w:p w14:paraId="7C031437"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 xml:space="preserve">Conforme os achados do banco de dados utilizado como aporte dos presentes dados em discussão, ficara evidente que uma das primordiais fragilidades encontradas diante da efetivação de políticas públicas, é o idadismo e as barreiras de acesso aos serviços de saúde, espaços e comunidade. Redações tornam-se bastante simples quando em comparativa as dificuldades que o cenário traz para que o contexto seja transposto para realizada. A sociedade, conforme foi explanado nas linhas anteriores, ainda costuma ver a pessoa idosa sob as lentes do desprezo e da fragilidade, em linhas gerais, tornando ainda mais difícil a reestruturação e marcação de uma mudança etária da sociedade (OPAS, 2024). </w:t>
      </w:r>
    </w:p>
    <w:p w14:paraId="1D2B6A95"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lastRenderedPageBreak/>
        <w:tab/>
        <w:t xml:space="preserve">Promover formas preconceituosas contra pessoas de mais idade, é assemelhável a promover preconceito para consigo mesmo em tempos futuros, pois a roda etária é ininterrupta até a finitude dos corpos.  O fator idade e seus preconceitos intitulados idadismos, trata-se de uma estereotipagem para com pessoas idosas, marcados primordialmente pelo desmerecimento, sendo essa desvalorização um dos entreves e uma das principais barreia que impendem o avançar das questões políticas no quesito (OMS, 2022). </w:t>
      </w:r>
    </w:p>
    <w:p w14:paraId="25A49F7C"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 xml:space="preserve">A articulação e formulação de toda e qualquer política </w:t>
      </w:r>
      <w:proofErr w:type="spellStart"/>
      <w:r w:rsidRPr="00CA3A1F">
        <w:rPr>
          <w:rFonts w:ascii="Candara" w:hAnsi="Candara" w:cs="Times New Roman"/>
          <w:sz w:val="24"/>
          <w:szCs w:val="24"/>
        </w:rPr>
        <w:t>publica</w:t>
      </w:r>
      <w:proofErr w:type="spellEnd"/>
      <w:r w:rsidRPr="00CA3A1F">
        <w:rPr>
          <w:rFonts w:ascii="Candara" w:hAnsi="Candara" w:cs="Times New Roman"/>
          <w:sz w:val="24"/>
          <w:szCs w:val="24"/>
        </w:rPr>
        <w:t>, atua respeitosamente diante do foco central, apontando as demandas e os nortes para obtenção dos objetivos e afins, desse modo a abordagem e entrelace em todas as redações futuras, visa justamente essa ideia integralizada das novas realidades. Contudo, é desafiador incutir ideias e percepções, que as realidades vêm sendo modificadas e com isso o aumento da expectativa de vida apresenta-se como um passo a ser comemorado e também a ser postos em discussão para que as parcelas populacionais pertencentes as demais esferas, percebam a emergente e exponencial massa que vem sendo observada em números em todos os meios científicos que se debruçam acerca das necessidades e realidades destes novos velhos (Reis, 2011; OMS, 2024).</w:t>
      </w:r>
    </w:p>
    <w:p w14:paraId="5791CEA5" w14:textId="4808DEBA"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O idadismo, conforme ficara explicito diante dos resultados, corrobora significativamente para um impeditivo de acesso de uma forma global, rememorando que, muito embora as políticas públicas tendam a incluir a percepção da temática em suas redações, o direito não garante o acesso, conforme discutido em linhas passadas. Acesso estes que se tornam e apresentam-se como um dos demais pontos a serem discutidos diante da presente categoria (OPAS, 2022).</w:t>
      </w:r>
    </w:p>
    <w:p w14:paraId="0FB17ED7"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lastRenderedPageBreak/>
        <w:tab/>
        <w:t xml:space="preserve">As barreiras de acesso aos serviços de saúde, conforme apontam os relatórios, presentes no banco de dados, funcionam como uma forma de obtenção ao objetivo final e, uma vez fragmentado esse quesito, a prestação de cuidados para com a saúde acabam não sendo direcionados da forma como deveriam, fragilizando ainda mais as condições e condicionantes de saúde dos sujeitos, vindo a reforçar a ideia erronia de que pessoas idosas são </w:t>
      </w:r>
      <w:proofErr w:type="gramStart"/>
      <w:r w:rsidRPr="00CA3A1F">
        <w:rPr>
          <w:rFonts w:ascii="Candara" w:hAnsi="Candara" w:cs="Times New Roman"/>
          <w:sz w:val="24"/>
          <w:szCs w:val="24"/>
        </w:rPr>
        <w:t>sinônimos</w:t>
      </w:r>
      <w:proofErr w:type="gramEnd"/>
      <w:r w:rsidRPr="00CA3A1F">
        <w:rPr>
          <w:rFonts w:ascii="Candara" w:hAnsi="Candara" w:cs="Times New Roman"/>
          <w:sz w:val="24"/>
          <w:szCs w:val="24"/>
        </w:rPr>
        <w:t xml:space="preserve"> de inutilidade e fraquezas. Para além de barreiras geográficas, existem barreias organizacionais estruturantes, como formações e poucas sensibilidades para que o contexto possa ser efetivamente acessível, inclusivo e resolutivo (Washington, 2023h).</w:t>
      </w:r>
    </w:p>
    <w:p w14:paraId="275BAAFD"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 xml:space="preserve">No momento em que se faz necessário a busca por um serviço de saúde ou um serviço de qualquer que seja o cunho e o acesso é dificultado, seja pela geografia, ou pelo atendimento de baixa qualificação, a tendência natural do ser humano é repelir a este quando se fizer necessário um novo acesso. Sendo justamente essa a questão que as políticas públicas buscam melhoras, para que questões à primeira vista, de baixo impacto venham a se tornar de grandes montas por barreiras criadas por mentalidades distorcidas das realidades ou então por fatores com largos entraves que, quando </w:t>
      </w:r>
      <w:proofErr w:type="spellStart"/>
      <w:r w:rsidRPr="00CA3A1F">
        <w:rPr>
          <w:rFonts w:ascii="Candara" w:hAnsi="Candara" w:cs="Times New Roman"/>
          <w:sz w:val="24"/>
          <w:szCs w:val="24"/>
        </w:rPr>
        <w:t>somatizados</w:t>
      </w:r>
      <w:proofErr w:type="spellEnd"/>
      <w:r w:rsidRPr="00CA3A1F">
        <w:rPr>
          <w:rFonts w:ascii="Candara" w:hAnsi="Candara" w:cs="Times New Roman"/>
          <w:sz w:val="24"/>
          <w:szCs w:val="24"/>
        </w:rPr>
        <w:t xml:space="preserve"> refletem em impedimentos de um objetivo final (Washington, 2023c). </w:t>
      </w:r>
    </w:p>
    <w:p w14:paraId="02BB7E2F"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 xml:space="preserve">Outro ponto de relevância a ser apontado ainda no que tange barreias de acesso, refere-se a oferta de serviços curativos e com foco no problema, ou seja, estratégias de promoção da saúde da pessoa idosa, embora engatinhando em alguns quesitos e ganhando espaços de forma bastante tímidas, ainda não são expressivas, ao passo que o objetivo mor é agir para que os sujeitos não venham a adoecer, atuando na promoção da qualidade de vida (Washington, 2022a). </w:t>
      </w:r>
    </w:p>
    <w:p w14:paraId="6DE4957B"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lastRenderedPageBreak/>
        <w:tab/>
        <w:t xml:space="preserve">No momento em que uma pessoa – aqui idosa e seus familiares, quando buscam assistência – pensa em buscar por um serviço de saúde, automaticamente e de forma estrutural de pensamento, são elencadas algumas logísticas para melhor organização e, mesmo que de maneira inconsciente, e de forma mental para melhor atenção à necessidade, ora levantada.  Normalmente é considerado a distância, o meio de transporte, o serviço a ser prestado, os custos, o tempo gasto entre os trajetos, esperas e resolutividade das demandas, esses são alguns dos pontos que, todas as vezes que acontecer qualquer problema, automaticamente vão poder geara e fragilizar o acesso e criar uma barreia (Washington, 2023c). </w:t>
      </w:r>
    </w:p>
    <w:p w14:paraId="754789AB"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 xml:space="preserve">A cobertura desejável de acesso entre as pessoas idosas e os serviços de realizações das demandas – não necessariamente saúde – depende de uma ampla gama de fatores, e estes determinantes apresentam-se intimamente ligados e fortemente unidos, pois, se for feito um breve memorando, na categoria anterior foram observados os pontos de potência, e no presente momento os pontos de fragilidades que emergem no mesmo instante em que um espaço deixar de apresentar-se acolhedor em seu amago, ou em seu contexto. A proposta da criação de espaços que tragam </w:t>
      </w:r>
      <w:proofErr w:type="spellStart"/>
      <w:r w:rsidRPr="00CA3A1F">
        <w:rPr>
          <w:rFonts w:ascii="Candara" w:hAnsi="Candara" w:cs="Times New Roman"/>
          <w:sz w:val="24"/>
          <w:szCs w:val="24"/>
        </w:rPr>
        <w:t>amigabilidades</w:t>
      </w:r>
      <w:proofErr w:type="spellEnd"/>
      <w:r w:rsidRPr="00CA3A1F">
        <w:rPr>
          <w:rFonts w:ascii="Candara" w:hAnsi="Candara" w:cs="Times New Roman"/>
          <w:sz w:val="24"/>
          <w:szCs w:val="24"/>
        </w:rPr>
        <w:t xml:space="preserve"> aos sujeitos, traz consigo esses desafios ao mesmo tempo que é fomentado pelos programas da OMS e OPAS; além de ofertar espaços que sejam amigáveis, pessoas precisam ser receptivas as novas demandas, cientes que os demandantes no dia a chegar, hão ser estes próprios (Washington, 2023f; </w:t>
      </w:r>
      <w:proofErr w:type="spellStart"/>
      <w:r w:rsidRPr="00CA3A1F">
        <w:rPr>
          <w:rFonts w:ascii="Candara" w:hAnsi="Candara" w:cs="Times New Roman"/>
          <w:sz w:val="24"/>
          <w:szCs w:val="24"/>
        </w:rPr>
        <w:t>Lavina</w:t>
      </w:r>
      <w:proofErr w:type="spellEnd"/>
      <w:r w:rsidRPr="00CA3A1F">
        <w:rPr>
          <w:rFonts w:ascii="Candara" w:hAnsi="Candara" w:cs="Times New Roman"/>
          <w:sz w:val="24"/>
          <w:szCs w:val="24"/>
        </w:rPr>
        <w:t>, Gentil, 2018).</w:t>
      </w:r>
    </w:p>
    <w:p w14:paraId="54794AF3"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 xml:space="preserve">Comunidades que apresentam resistências ou barreiras para pessoas idosas acessar os serviços de saúde e tantos outros essenciais para qualidade de vida, apresentam-se como um significativo empecilho ao desenvolvimento efetivo da </w:t>
      </w:r>
      <w:r w:rsidRPr="00CA3A1F">
        <w:rPr>
          <w:rFonts w:ascii="Candara" w:hAnsi="Candara" w:cs="Times New Roman"/>
          <w:sz w:val="24"/>
          <w:szCs w:val="24"/>
        </w:rPr>
        <w:lastRenderedPageBreak/>
        <w:t>longevidade saudável. A Década do Envelhecimento Saudável (2021-2030), articula modos e ferramentas para permitir maneiras de pensar que sejam singulares respeitando as pluralidades e diversidades etárias, bem como de escolhas de cada uma das pessoas e sua importância para com a família, comunidade e espaço aos quais habitam (OMS, 2024).</w:t>
      </w:r>
    </w:p>
    <w:p w14:paraId="4C3D206C"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 xml:space="preserve">A mudança da forma de pensar, sentir e agir em relação a sociedade apresenta-se como um dos pilares do presente programa e sua intenção é promover meios onde as barreiras sejam cada vez mais delgadas no quesito e para as pessoas idosas, tendo a mente que através de diálogos e da inserção destes em políticas públicas, como é o proposito, de forma ampla, seja uma estratégia para que esse cenário possa ser, aos poucos modificados. A quebra desses paradigmas visa promover a autonomia e a independência, ainda, formas autônomas de acesso a serviços e espaços capazes de promover saúde; seguridade social, acesso ao meio comum e equidade mediante leis – reforçando a importância de política públicas cada vez mais sensíveis as diversas realidades. Cabe ressaltar que o presente programa busca em seu amago, de forma de forma não utópica promover a diversidade da vida e da pessoa idosa, potencializando os pontos de força e atuando diante das fragilidades, em consonância as discussões conduzidas até o presente momento (OPAS, 2024; OPAS, 2023). </w:t>
      </w:r>
    </w:p>
    <w:p w14:paraId="6011A866" w14:textId="77777777" w:rsidR="00CA3A1F" w:rsidRPr="00CA3A1F" w:rsidRDefault="00CA3A1F" w:rsidP="00CA3A1F">
      <w:pPr>
        <w:spacing w:after="0" w:line="360" w:lineRule="auto"/>
        <w:jc w:val="both"/>
        <w:rPr>
          <w:rFonts w:ascii="Candara" w:hAnsi="Candara" w:cs="Times New Roman"/>
          <w:sz w:val="24"/>
          <w:szCs w:val="24"/>
        </w:rPr>
      </w:pPr>
      <w:r w:rsidRPr="00CA3A1F">
        <w:rPr>
          <w:rFonts w:ascii="Candara" w:hAnsi="Candara" w:cs="Times New Roman"/>
          <w:sz w:val="24"/>
          <w:szCs w:val="24"/>
        </w:rPr>
        <w:tab/>
        <w:t xml:space="preserve">Outro ponto apresentado pelas fragilidades geradas pelas barreiras de acesso e pelos formatos de idadismos da comunidade resulta na não promoção de espaços e comunidades que promovem as capacidades dos sujeitos idosos, isso por sua vez fragmenta ainda mais a efetiva inclusão de pessoas idosas, entendendo que: </w:t>
      </w:r>
    </w:p>
    <w:p w14:paraId="207630BE" w14:textId="77777777" w:rsidR="00CA3A1F" w:rsidRPr="00CA3A1F" w:rsidRDefault="00CA3A1F" w:rsidP="00CA3A1F">
      <w:pPr>
        <w:spacing w:after="0" w:line="240" w:lineRule="auto"/>
        <w:ind w:left="2832"/>
        <w:jc w:val="both"/>
        <w:rPr>
          <w:rFonts w:ascii="Candara" w:hAnsi="Candara" w:cs="Times New Roman"/>
          <w:sz w:val="24"/>
          <w:szCs w:val="24"/>
        </w:rPr>
      </w:pPr>
      <w:r w:rsidRPr="00CA3A1F">
        <w:rPr>
          <w:rFonts w:ascii="Candara" w:hAnsi="Candara" w:cs="Times New Roman"/>
          <w:sz w:val="24"/>
          <w:szCs w:val="24"/>
        </w:rPr>
        <w:t xml:space="preserve">Ambientes físicos, sociais e econômicos, tanto rurais quanto urbanos, são importantes determinantes do </w:t>
      </w:r>
      <w:r w:rsidRPr="00CA3A1F">
        <w:rPr>
          <w:rFonts w:ascii="Candara" w:hAnsi="Candara" w:cs="Times New Roman"/>
          <w:sz w:val="24"/>
          <w:szCs w:val="24"/>
        </w:rPr>
        <w:lastRenderedPageBreak/>
        <w:t>envelhecimento saudável e fazem parte das poderosas influências no processo de envelhecimento, bem como nas oportunidades oferecidas durante esta etapa da vida. Ambientes amigáveis às pessoas idosas são os melhores lugares onde se pode crescer, viver, trabalhar, brincar e envelhecer, ou seja, uma comunidade amigável à pessoa idosa é um lugar melhor para todas as pessoas e idades (OMS, 2024, online).</w:t>
      </w:r>
    </w:p>
    <w:p w14:paraId="71389AC6" w14:textId="77777777" w:rsidR="00CA3A1F" w:rsidRPr="00CA3A1F" w:rsidRDefault="00CA3A1F" w:rsidP="00CA3A1F">
      <w:pPr>
        <w:spacing w:after="0" w:line="240" w:lineRule="auto"/>
        <w:ind w:left="2832"/>
        <w:jc w:val="both"/>
        <w:rPr>
          <w:rFonts w:ascii="Candara" w:hAnsi="Candara" w:cs="Times New Roman"/>
          <w:sz w:val="24"/>
          <w:szCs w:val="24"/>
        </w:rPr>
      </w:pPr>
    </w:p>
    <w:p w14:paraId="7FC8C481" w14:textId="5D0301B4" w:rsidR="00CA3A1F" w:rsidRPr="00504372" w:rsidRDefault="00CA3A1F" w:rsidP="00504372">
      <w:pPr>
        <w:spacing w:after="0" w:line="360" w:lineRule="auto"/>
        <w:ind w:firstLine="708"/>
        <w:jc w:val="both"/>
        <w:rPr>
          <w:rFonts w:ascii="Candara" w:hAnsi="Candara" w:cs="Times New Roman"/>
          <w:b/>
          <w:sz w:val="28"/>
          <w:szCs w:val="24"/>
        </w:rPr>
      </w:pPr>
      <w:r w:rsidRPr="00504372">
        <w:rPr>
          <w:rFonts w:ascii="Candara" w:hAnsi="Candara" w:cs="Times New Roman"/>
          <w:b/>
          <w:sz w:val="28"/>
          <w:szCs w:val="24"/>
        </w:rPr>
        <w:t>CONSIDERAÇÕES FINAIS</w:t>
      </w:r>
    </w:p>
    <w:p w14:paraId="0B8005D3"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Sob as lentes que regiram o presente dialogo </w:t>
      </w:r>
      <w:proofErr w:type="gramStart"/>
      <w:r w:rsidRPr="00CA3A1F">
        <w:rPr>
          <w:rFonts w:ascii="Candara" w:hAnsi="Candara" w:cs="Times New Roman"/>
          <w:sz w:val="24"/>
          <w:szCs w:val="24"/>
        </w:rPr>
        <w:t>através da intensão</w:t>
      </w:r>
      <w:proofErr w:type="gramEnd"/>
      <w:r w:rsidRPr="00CA3A1F">
        <w:rPr>
          <w:rFonts w:ascii="Candara" w:hAnsi="Candara" w:cs="Times New Roman"/>
          <w:sz w:val="24"/>
          <w:szCs w:val="24"/>
        </w:rPr>
        <w:t xml:space="preserve"> de elencar as principais estratégias propostas pela Década do Envelhecimento Saudável nas Américas (2021-2030) e por meio da articulação de políticas públicas evidencia-se que, foram quatro as estratégias encontradas junto ao banco de dados para que sejam possíveis e potencializadores os assuntos da temática envelhecimento e qualidade de vida, a permear o escopo de políticas públicas. Contexto laboral, saúde, acesso de serviços de saúde e sociais, política de direito e espaço e comunidade sensíveis para as demandas foram os focos de abordagem dos pontos de potencias estimulados pela proposta da década e observados nos documentos que compuseram o presente estudo.</w:t>
      </w:r>
    </w:p>
    <w:p w14:paraId="496C34BC"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Diante dessa realidade ficara evidente que, embora tenhamos avançados significativamente no que se refere as formas longevas de existir, ainda se faz necessário a compreensão, tanto dos sujeitos, da sociedade e de políticas públicas, estimulando modos de pensar, agir e compreender esse processo, para que cada vez mais os espaços e as pessoas possam acolher as diversidades de potência e </w:t>
      </w:r>
      <w:proofErr w:type="spellStart"/>
      <w:r w:rsidRPr="00CA3A1F">
        <w:rPr>
          <w:rFonts w:ascii="Candara" w:hAnsi="Candara" w:cs="Times New Roman"/>
          <w:sz w:val="24"/>
          <w:szCs w:val="24"/>
        </w:rPr>
        <w:t>somatizar</w:t>
      </w:r>
      <w:proofErr w:type="spellEnd"/>
      <w:r w:rsidRPr="00CA3A1F">
        <w:rPr>
          <w:rFonts w:ascii="Candara" w:hAnsi="Candara" w:cs="Times New Roman"/>
          <w:sz w:val="24"/>
          <w:szCs w:val="24"/>
        </w:rPr>
        <w:t xml:space="preserve"> e trazer soluções que percebam as fragilidades dessas pessoas envelhecidas e em processo de envelhecimento. </w:t>
      </w:r>
    </w:p>
    <w:p w14:paraId="572FFC44"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lastRenderedPageBreak/>
        <w:t xml:space="preserve">Assim sendo, para essa realidade é notório que o assunto precisa permear cada vez as políticas públicas, tendo a mente que estamos a caminhar para idades cada vez mais avançadas, logo, pensar nas novas realidades, por meio de dessas ferramentas, é estimulante para que os sujeitos possam envelhecer de forma saudável. Com isso, e com a emergente e exponencial crescente em quantitativos de pessoas idosas, os nortes visam estimular formas de vida cada vez mais ativas, autônomas e saudáveis; ainda sob esse viés, e de um modelo não utópico e ciente que a velhice traz consigo limitações de corpo e mente e pretensão caminha ao encontro dessas demandas, para possibilitar que as vidas, além de longas, sejam prazerosas, saudável e harmoniosa junto dos seus e de suas escolhas. </w:t>
      </w:r>
    </w:p>
    <w:p w14:paraId="66EDB316"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Sob a outra face desse prisma, existem as dificuldades e as fragilidades que se apresentam e puderam ser observadas diante dos achados e nos diálogos ora estabelecidos, sendo as quais representam importantes entraves para os efetivos avanças acerca da temática, representadas pelo idadismos e barreiras de acesso das pessoas idosas a espaços e serviços de saúde, bem como a espaços sociais. Tais apontamentos expõem algumas mazelas sociais perante as pessoas e seus cursos de vida, pois culminam a impedir aos meios de acesso a recursos humanos básico representados em sua essência.</w:t>
      </w:r>
    </w:p>
    <w:p w14:paraId="47FC52E5"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Diante disso e ao exposto, nota-se que a temática é de questão indispensável para abordagem em políticas públicas, como uma forma de estimulação para as discussões e as necessidades das populações de pessoas em franco processo de envelhecimento. Faz importante ressaltar que os assuntos foram abordados de maneira discriminadas para melhor discussão dos resultados, contudo na pratica as </w:t>
      </w:r>
      <w:r w:rsidRPr="00CA3A1F">
        <w:rPr>
          <w:rFonts w:ascii="Candara" w:hAnsi="Candara" w:cs="Times New Roman"/>
          <w:sz w:val="24"/>
          <w:szCs w:val="24"/>
        </w:rPr>
        <w:lastRenderedPageBreak/>
        <w:t xml:space="preserve">temáticas são conexas e convergentes e apresentam-se em conjunto e complementarmente unidas. </w:t>
      </w:r>
    </w:p>
    <w:p w14:paraId="3604F75B" w14:textId="77777777" w:rsidR="00CA3A1F" w:rsidRPr="00CA3A1F" w:rsidRDefault="00CA3A1F" w:rsidP="00CA3A1F">
      <w:pPr>
        <w:spacing w:after="0" w:line="360" w:lineRule="auto"/>
        <w:ind w:firstLine="708"/>
        <w:jc w:val="both"/>
        <w:rPr>
          <w:rFonts w:ascii="Candara" w:hAnsi="Candara" w:cs="Times New Roman"/>
          <w:sz w:val="24"/>
          <w:szCs w:val="24"/>
        </w:rPr>
      </w:pPr>
      <w:r w:rsidRPr="00CA3A1F">
        <w:rPr>
          <w:rFonts w:ascii="Candara" w:hAnsi="Candara" w:cs="Times New Roman"/>
          <w:sz w:val="24"/>
          <w:szCs w:val="24"/>
        </w:rPr>
        <w:t xml:space="preserve">As políticas públicas são formas de organizações sociais criadas pelos homens com a intenção de promover melhores modelos de conviver com o coletivo, contudo, importantes avanços, para além de determinantes políticos, fazem-se necessários. Sendo a forma de pensar e agir no coletivo, suas singularidades e pluralidades ao mesmo tempo, prevalecendo o respeito, a equidade e os modelos de convívio social, sapientes que as múltiplas </w:t>
      </w:r>
      <w:proofErr w:type="spellStart"/>
      <w:r w:rsidRPr="00CA3A1F">
        <w:rPr>
          <w:rFonts w:ascii="Candara" w:hAnsi="Candara" w:cs="Times New Roman"/>
          <w:sz w:val="24"/>
          <w:szCs w:val="24"/>
        </w:rPr>
        <w:t>etariedades</w:t>
      </w:r>
      <w:proofErr w:type="spellEnd"/>
      <w:r w:rsidRPr="00CA3A1F">
        <w:rPr>
          <w:rFonts w:ascii="Candara" w:hAnsi="Candara" w:cs="Times New Roman"/>
          <w:sz w:val="24"/>
          <w:szCs w:val="24"/>
        </w:rPr>
        <w:t xml:space="preserve"> que dividem tais espaços, representam e formam a sociedade, logo, a importância de todas as idades representa e forma um espaço holístico, tanto em suas potências quanto em suas fragilidades, que, por fim estruturam uma realidade diante de seus avanços, sob as lentas da longevidade e ruptura de formatos preconceituosos pelos estereótipos da idade,  mesmo que lentos. </w:t>
      </w:r>
    </w:p>
    <w:p w14:paraId="3C1EAAC4" w14:textId="77777777" w:rsidR="00CA3A1F" w:rsidRPr="00CA3A1F" w:rsidRDefault="00CA3A1F" w:rsidP="00CA3A1F">
      <w:pPr>
        <w:spacing w:after="0" w:line="360" w:lineRule="auto"/>
        <w:rPr>
          <w:rFonts w:ascii="Candara" w:hAnsi="Candara" w:cs="Times New Roman"/>
          <w:b/>
          <w:sz w:val="24"/>
          <w:szCs w:val="24"/>
        </w:rPr>
      </w:pPr>
      <w:r w:rsidRPr="00CA3A1F">
        <w:rPr>
          <w:rFonts w:ascii="Candara" w:hAnsi="Candara" w:cs="Times New Roman"/>
          <w:b/>
          <w:sz w:val="24"/>
          <w:szCs w:val="24"/>
        </w:rPr>
        <w:t>REFERÊNCIAS</w:t>
      </w:r>
    </w:p>
    <w:p w14:paraId="6B70A6AA" w14:textId="77777777" w:rsidR="00CA3A1F" w:rsidRPr="00CA3A1F" w:rsidRDefault="00CA3A1F" w:rsidP="00CA3A1F">
      <w:pPr>
        <w:spacing w:line="240" w:lineRule="auto"/>
        <w:rPr>
          <w:rFonts w:ascii="Candara" w:eastAsia="Times New Roman" w:hAnsi="Candara" w:cs="Times New Roman"/>
          <w:sz w:val="24"/>
          <w:szCs w:val="24"/>
        </w:rPr>
      </w:pPr>
      <w:proofErr w:type="spellStart"/>
      <w:r w:rsidRPr="00CA3A1F">
        <w:rPr>
          <w:rFonts w:ascii="Candara" w:eastAsia="Times New Roman" w:hAnsi="Candara" w:cs="Times New Roman"/>
          <w:sz w:val="24"/>
          <w:szCs w:val="24"/>
        </w:rPr>
        <w:t>Bardin</w:t>
      </w:r>
      <w:proofErr w:type="spellEnd"/>
      <w:r w:rsidRPr="00CA3A1F">
        <w:rPr>
          <w:rFonts w:ascii="Candara" w:eastAsia="Times New Roman" w:hAnsi="Candara" w:cs="Times New Roman"/>
          <w:sz w:val="24"/>
          <w:szCs w:val="24"/>
        </w:rPr>
        <w:t xml:space="preserve"> L. </w:t>
      </w:r>
      <w:r w:rsidRPr="00CA3A1F">
        <w:rPr>
          <w:rFonts w:ascii="Candara" w:eastAsia="Times New Roman" w:hAnsi="Candara" w:cs="Times New Roman"/>
          <w:i/>
          <w:sz w:val="24"/>
          <w:szCs w:val="24"/>
        </w:rPr>
        <w:t>Análise de Conteúdo.</w:t>
      </w:r>
      <w:r w:rsidRPr="00CA3A1F">
        <w:rPr>
          <w:rFonts w:ascii="Candara" w:eastAsia="Times New Roman" w:hAnsi="Candara" w:cs="Times New Roman"/>
          <w:sz w:val="24"/>
          <w:szCs w:val="24"/>
        </w:rPr>
        <w:t xml:space="preserve"> 4. ed. Lisboa: Edições 70, 2011. </w:t>
      </w:r>
    </w:p>
    <w:p w14:paraId="5BB6C7A9" w14:textId="77777777" w:rsidR="00CA3A1F" w:rsidRPr="00CA3A1F" w:rsidRDefault="00CA3A1F" w:rsidP="00CA3A1F">
      <w:pPr>
        <w:spacing w:before="240" w:line="240" w:lineRule="auto"/>
        <w:rPr>
          <w:rFonts w:ascii="Candara" w:eastAsia="Times New Roman" w:hAnsi="Candara" w:cs="Times New Roman"/>
          <w:sz w:val="24"/>
          <w:szCs w:val="24"/>
        </w:rPr>
      </w:pPr>
      <w:r w:rsidRPr="00CA3A1F">
        <w:rPr>
          <w:rFonts w:ascii="Candara" w:eastAsia="Times New Roman" w:hAnsi="Candara" w:cs="Times New Roman"/>
          <w:sz w:val="24"/>
          <w:szCs w:val="24"/>
        </w:rPr>
        <w:t xml:space="preserve">Brasil. Resolução nº 466, de 12 de dezembro de 2012. Dispõe sobre pesquisas em seres humanos e atualiza a resolução 196. </w:t>
      </w:r>
      <w:r w:rsidRPr="00CA3A1F">
        <w:rPr>
          <w:rFonts w:ascii="Candara" w:eastAsia="Times New Roman" w:hAnsi="Candara" w:cs="Times New Roman"/>
          <w:i/>
          <w:sz w:val="24"/>
          <w:szCs w:val="24"/>
        </w:rPr>
        <w:t>Conselho Nacional de Saúde</w:t>
      </w:r>
      <w:r w:rsidRPr="00CA3A1F">
        <w:rPr>
          <w:rFonts w:ascii="Candara" w:eastAsia="Times New Roman" w:hAnsi="Candara" w:cs="Times New Roman"/>
          <w:sz w:val="24"/>
          <w:szCs w:val="24"/>
        </w:rPr>
        <w:t>. Brasília, DF, jun. 2013. Disponível em: https://conselho.saude.gov.br/resolucoes/2012/Reso466.pdf. Acesso em: 28 jan. 2024.</w:t>
      </w:r>
    </w:p>
    <w:p w14:paraId="0E167AA2" w14:textId="77777777" w:rsidR="00CA3A1F" w:rsidRPr="00CA3A1F" w:rsidRDefault="00CA3A1F" w:rsidP="00CA3A1F">
      <w:pPr>
        <w:spacing w:line="240" w:lineRule="auto"/>
        <w:ind w:hanging="2"/>
        <w:rPr>
          <w:rFonts w:ascii="Candara" w:hAnsi="Candara" w:cs="Times New Roman"/>
          <w:sz w:val="24"/>
          <w:szCs w:val="24"/>
        </w:rPr>
      </w:pPr>
      <w:r w:rsidRPr="00CA3A1F">
        <w:rPr>
          <w:rFonts w:ascii="Candara" w:hAnsi="Candara" w:cs="Times New Roman"/>
          <w:sz w:val="24"/>
          <w:szCs w:val="24"/>
        </w:rPr>
        <w:t xml:space="preserve">Cavalcante, P. L. C. Dirigindo na contramão: expansão e desmonte da política de inovação no Brasil. In: Gomide, A. A.; SÁ e Silva, M. M.; </w:t>
      </w:r>
      <w:proofErr w:type="spellStart"/>
      <w:r w:rsidRPr="00CA3A1F">
        <w:rPr>
          <w:rFonts w:ascii="Candara" w:hAnsi="Candara" w:cs="Times New Roman"/>
          <w:sz w:val="24"/>
          <w:szCs w:val="24"/>
        </w:rPr>
        <w:t>Leopoldi</w:t>
      </w:r>
      <w:proofErr w:type="spellEnd"/>
      <w:r w:rsidRPr="00CA3A1F">
        <w:rPr>
          <w:rFonts w:ascii="Candara" w:hAnsi="Candara" w:cs="Times New Roman"/>
          <w:sz w:val="24"/>
          <w:szCs w:val="24"/>
        </w:rPr>
        <w:t>, M. A. (Editores). Desmonte e reconfiguração de políticas públicas (2016-2022). Brasília: IPEA; INCT/PPED, 2023.564 p., pp. 287-320.</w:t>
      </w:r>
    </w:p>
    <w:p w14:paraId="0F6B6355" w14:textId="77777777" w:rsidR="00CA3A1F" w:rsidRPr="00CA3A1F" w:rsidRDefault="00CA3A1F" w:rsidP="00CA3A1F">
      <w:pPr>
        <w:spacing w:before="240" w:line="240" w:lineRule="auto"/>
        <w:rPr>
          <w:rFonts w:ascii="Candara" w:hAnsi="Candara" w:cs="Times New Roman"/>
          <w:sz w:val="24"/>
          <w:szCs w:val="24"/>
        </w:rPr>
      </w:pPr>
      <w:r w:rsidRPr="00CA3A1F">
        <w:rPr>
          <w:rFonts w:ascii="Candara" w:hAnsi="Candara" w:cs="Times New Roman"/>
          <w:sz w:val="24"/>
          <w:szCs w:val="24"/>
        </w:rPr>
        <w:t>Cavalcante, R. L. Consenso difuso, dissenso confuso: paradoxos das políticas de inovação no Brasil. Brasília: IPEA. Texto para discussão nº 1867. 36p, 2013.</w:t>
      </w:r>
    </w:p>
    <w:p w14:paraId="25CE7C7D" w14:textId="77777777" w:rsidR="00CA3A1F" w:rsidRPr="00CA3A1F" w:rsidRDefault="00CA3A1F" w:rsidP="00CA3A1F">
      <w:pPr>
        <w:spacing w:line="240" w:lineRule="auto"/>
        <w:rPr>
          <w:rFonts w:ascii="Candara" w:hAnsi="Candara" w:cs="Times New Roman"/>
          <w:sz w:val="24"/>
          <w:szCs w:val="24"/>
        </w:rPr>
      </w:pPr>
      <w:r w:rsidRPr="00CA3A1F">
        <w:rPr>
          <w:rFonts w:ascii="Candara" w:hAnsi="Candara" w:cs="Times New Roman"/>
          <w:sz w:val="24"/>
          <w:szCs w:val="24"/>
        </w:rPr>
        <w:lastRenderedPageBreak/>
        <w:t>Confederação Nacional de Municípios (CNM). Guia para Integração dos Objetivos de Desenvolvimento Sustentável nos Municípios Brasileiros. Gestão 2017-2020. Brasília, DF: CNM, 2017, 140p. FENNER, V. U.; SCHEID, L. L.; ROTTA, E. As políticas públicas brasileiras e suas contribuições para o alcance dos objetivos do desenvolvimento sustentável. IX Seminário Internacional de Desenvolvimento Regional. 23p., 2019.</w:t>
      </w:r>
    </w:p>
    <w:p w14:paraId="7D8A7B42" w14:textId="77777777" w:rsidR="00CA3A1F" w:rsidRPr="00CA3A1F" w:rsidRDefault="00CA3A1F" w:rsidP="00CA3A1F">
      <w:pPr>
        <w:spacing w:before="240" w:line="240" w:lineRule="auto"/>
        <w:ind w:hanging="2"/>
        <w:rPr>
          <w:rFonts w:ascii="Candara" w:eastAsia="Times New Roman" w:hAnsi="Candara" w:cs="Times New Roman"/>
          <w:sz w:val="24"/>
          <w:szCs w:val="24"/>
        </w:rPr>
      </w:pPr>
      <w:proofErr w:type="spellStart"/>
      <w:r w:rsidRPr="00CA3A1F">
        <w:rPr>
          <w:rFonts w:ascii="Candara" w:eastAsia="Times New Roman" w:hAnsi="Candara" w:cs="Times New Roman"/>
          <w:sz w:val="24"/>
          <w:szCs w:val="24"/>
        </w:rPr>
        <w:t>Dejours</w:t>
      </w:r>
      <w:proofErr w:type="spellEnd"/>
      <w:r w:rsidRPr="00CA3A1F">
        <w:rPr>
          <w:rFonts w:ascii="Candara" w:eastAsia="Times New Roman" w:hAnsi="Candara" w:cs="Times New Roman"/>
          <w:sz w:val="24"/>
          <w:szCs w:val="24"/>
        </w:rPr>
        <w:t xml:space="preserve">, Christophe. A carga psíquica do trabalho. In: BETIOL, M. I. S. (Coord.). </w:t>
      </w:r>
      <w:r w:rsidRPr="00CA3A1F">
        <w:rPr>
          <w:rFonts w:ascii="Candara" w:eastAsia="Times New Roman" w:hAnsi="Candara" w:cs="Times New Roman"/>
          <w:i/>
          <w:sz w:val="24"/>
          <w:szCs w:val="24"/>
        </w:rPr>
        <w:t>Psicodinâmica do trabalho:</w:t>
      </w:r>
      <w:r w:rsidRPr="00CA3A1F">
        <w:rPr>
          <w:rFonts w:ascii="Candara" w:eastAsia="Times New Roman" w:hAnsi="Candara" w:cs="Times New Roman"/>
          <w:sz w:val="24"/>
          <w:szCs w:val="24"/>
        </w:rPr>
        <w:t xml:space="preserve"> contribuições da Escola </w:t>
      </w:r>
      <w:proofErr w:type="spellStart"/>
      <w:r w:rsidRPr="00CA3A1F">
        <w:rPr>
          <w:rFonts w:ascii="Candara" w:eastAsia="Times New Roman" w:hAnsi="Candara" w:cs="Times New Roman"/>
          <w:sz w:val="24"/>
          <w:szCs w:val="24"/>
        </w:rPr>
        <w:t>Dejouriana</w:t>
      </w:r>
      <w:proofErr w:type="spellEnd"/>
      <w:r w:rsidRPr="00CA3A1F">
        <w:rPr>
          <w:rFonts w:ascii="Candara" w:eastAsia="Times New Roman" w:hAnsi="Candara" w:cs="Times New Roman"/>
          <w:sz w:val="24"/>
          <w:szCs w:val="24"/>
        </w:rPr>
        <w:t xml:space="preserve"> à análise da relação prazer, sofrimento e trabalho. São Paulo: Atlas, 2007.  </w:t>
      </w:r>
    </w:p>
    <w:p w14:paraId="44A7877D" w14:textId="77777777" w:rsidR="00CA3A1F" w:rsidRPr="00CA3A1F" w:rsidRDefault="00CA3A1F" w:rsidP="00CA3A1F">
      <w:pPr>
        <w:spacing w:line="240" w:lineRule="auto"/>
        <w:ind w:hanging="2"/>
        <w:rPr>
          <w:rFonts w:ascii="Candara" w:eastAsia="Times New Roman" w:hAnsi="Candara" w:cs="Times New Roman"/>
          <w:sz w:val="24"/>
          <w:szCs w:val="24"/>
        </w:rPr>
      </w:pPr>
      <w:r w:rsidRPr="00CA3A1F">
        <w:rPr>
          <w:rFonts w:ascii="Candara" w:eastAsia="Times New Roman" w:hAnsi="Candara" w:cs="Times New Roman"/>
          <w:sz w:val="24"/>
          <w:szCs w:val="24"/>
        </w:rPr>
        <w:t xml:space="preserve">IBGE. Instituto Brasileiro de Geografia e Estatística.  </w:t>
      </w:r>
      <w:r w:rsidRPr="00CA3A1F">
        <w:rPr>
          <w:rFonts w:ascii="Candara" w:eastAsia="Times New Roman" w:hAnsi="Candara" w:cs="Times New Roman"/>
          <w:i/>
          <w:sz w:val="24"/>
          <w:szCs w:val="24"/>
        </w:rPr>
        <w:t>População brasileira envelhece em ritmo acelerado</w:t>
      </w:r>
      <w:r w:rsidRPr="00CA3A1F">
        <w:rPr>
          <w:rFonts w:ascii="Candara" w:eastAsia="Times New Roman" w:hAnsi="Candara" w:cs="Times New Roman"/>
          <w:sz w:val="24"/>
          <w:szCs w:val="24"/>
        </w:rPr>
        <w:t>: Atlas do censo demográfico, 2010. Disponível em: http://www.ibge.gov.br/home/presidencia/noticias/noticia_visualiza.php?id_ noticia=1272. Acesso em: 19 dez. 2023.</w:t>
      </w:r>
    </w:p>
    <w:p w14:paraId="6A05B1A1" w14:textId="77777777" w:rsidR="00CA3A1F" w:rsidRPr="00CA3A1F" w:rsidRDefault="00CA3A1F" w:rsidP="00CA3A1F">
      <w:pPr>
        <w:spacing w:line="240" w:lineRule="auto"/>
        <w:ind w:hanging="2"/>
        <w:rPr>
          <w:rFonts w:ascii="Candara" w:hAnsi="Candara" w:cs="Times New Roman"/>
          <w:sz w:val="24"/>
          <w:szCs w:val="24"/>
        </w:rPr>
      </w:pPr>
      <w:proofErr w:type="spellStart"/>
      <w:r w:rsidRPr="00CA3A1F">
        <w:rPr>
          <w:rFonts w:ascii="Candara" w:hAnsi="Candara" w:cs="Times New Roman"/>
          <w:sz w:val="24"/>
          <w:szCs w:val="24"/>
        </w:rPr>
        <w:t>Jannuzzi</w:t>
      </w:r>
      <w:proofErr w:type="spellEnd"/>
      <w:r w:rsidRPr="00CA3A1F">
        <w:rPr>
          <w:rFonts w:ascii="Candara" w:hAnsi="Candara" w:cs="Times New Roman"/>
          <w:sz w:val="24"/>
          <w:szCs w:val="24"/>
        </w:rPr>
        <w:t xml:space="preserve">, P. M.; Sousa, M. F. Pobreza, desigualdade e mudança social no Brasil de 1992 a 2014: tendências empíricas para análise dos efeitos do Plano Brasil Sem Miséria e da estratégia brasileira de desenvolvimento inclusivo. In: </w:t>
      </w:r>
      <w:proofErr w:type="spellStart"/>
      <w:r w:rsidRPr="00CA3A1F">
        <w:rPr>
          <w:rFonts w:ascii="Candara" w:hAnsi="Candara" w:cs="Times New Roman"/>
          <w:sz w:val="24"/>
          <w:szCs w:val="24"/>
        </w:rPr>
        <w:t>Jannuzzi</w:t>
      </w:r>
      <w:proofErr w:type="spellEnd"/>
      <w:r w:rsidRPr="00CA3A1F">
        <w:rPr>
          <w:rFonts w:ascii="Candara" w:hAnsi="Candara" w:cs="Times New Roman"/>
          <w:sz w:val="24"/>
          <w:szCs w:val="24"/>
        </w:rPr>
        <w:t>, P. et al. (</w:t>
      </w:r>
      <w:proofErr w:type="spellStart"/>
      <w:r w:rsidRPr="00CA3A1F">
        <w:rPr>
          <w:rFonts w:ascii="Candara" w:hAnsi="Candara" w:cs="Times New Roman"/>
          <w:sz w:val="24"/>
          <w:szCs w:val="24"/>
        </w:rPr>
        <w:t>Orgs</w:t>
      </w:r>
      <w:proofErr w:type="spellEnd"/>
      <w:r w:rsidRPr="00CA3A1F">
        <w:rPr>
          <w:rFonts w:ascii="Candara" w:hAnsi="Candara" w:cs="Times New Roman"/>
          <w:sz w:val="24"/>
          <w:szCs w:val="24"/>
        </w:rPr>
        <w:t>.). Brasil Sem Miséria: resultados institucionais e desafios. Cadernos de Estudos Desenvolvimento Social em Debate. N. 25. Brasília, DF: Ministério do Desenvolvimento Social e Combate à Fome. 2016, 296p, pp. 22-54. (Capítulo 1).</w:t>
      </w:r>
    </w:p>
    <w:p w14:paraId="777C6AEA" w14:textId="77777777" w:rsidR="00CA3A1F" w:rsidRPr="00CA3A1F" w:rsidRDefault="00CA3A1F" w:rsidP="00CA3A1F">
      <w:pPr>
        <w:spacing w:line="240" w:lineRule="auto"/>
        <w:ind w:hanging="2"/>
        <w:rPr>
          <w:rFonts w:ascii="Candara" w:eastAsia="Times New Roman" w:hAnsi="Candara" w:cs="Times New Roman"/>
          <w:sz w:val="24"/>
          <w:szCs w:val="24"/>
        </w:rPr>
      </w:pPr>
      <w:proofErr w:type="spellStart"/>
      <w:r w:rsidRPr="00CA3A1F">
        <w:rPr>
          <w:rFonts w:ascii="Candara" w:eastAsia="Times New Roman" w:hAnsi="Candara" w:cs="Times New Roman"/>
          <w:sz w:val="24"/>
          <w:szCs w:val="24"/>
        </w:rPr>
        <w:t>Kertenetzky</w:t>
      </w:r>
      <w:proofErr w:type="spellEnd"/>
      <w:r w:rsidRPr="00CA3A1F">
        <w:rPr>
          <w:rFonts w:ascii="Candara" w:eastAsia="Times New Roman" w:hAnsi="Candara" w:cs="Times New Roman"/>
          <w:sz w:val="24"/>
          <w:szCs w:val="24"/>
        </w:rPr>
        <w:t xml:space="preserve">, C. L. </w:t>
      </w:r>
      <w:proofErr w:type="spellStart"/>
      <w:r w:rsidRPr="00CA3A1F">
        <w:rPr>
          <w:rFonts w:ascii="Candara" w:eastAsia="Times New Roman" w:hAnsi="Candara" w:cs="Times New Roman"/>
          <w:sz w:val="24"/>
          <w:szCs w:val="24"/>
        </w:rPr>
        <w:t>Welfare</w:t>
      </w:r>
      <w:proofErr w:type="spellEnd"/>
      <w:r w:rsidRPr="00CA3A1F">
        <w:rPr>
          <w:rFonts w:ascii="Candara" w:eastAsia="Times New Roman" w:hAnsi="Candara" w:cs="Times New Roman"/>
          <w:sz w:val="24"/>
          <w:szCs w:val="24"/>
        </w:rPr>
        <w:t xml:space="preserve"> </w:t>
      </w:r>
      <w:proofErr w:type="spellStart"/>
      <w:r w:rsidRPr="00CA3A1F">
        <w:rPr>
          <w:rFonts w:ascii="Candara" w:eastAsia="Times New Roman" w:hAnsi="Candara" w:cs="Times New Roman"/>
          <w:sz w:val="24"/>
          <w:szCs w:val="24"/>
        </w:rPr>
        <w:t>state</w:t>
      </w:r>
      <w:proofErr w:type="spellEnd"/>
      <w:r w:rsidRPr="00CA3A1F">
        <w:rPr>
          <w:rFonts w:ascii="Candara" w:eastAsia="Times New Roman" w:hAnsi="Candara" w:cs="Times New Roman"/>
          <w:sz w:val="24"/>
          <w:szCs w:val="24"/>
        </w:rPr>
        <w:t xml:space="preserve"> e Desenvolvimento. DADOS – Revista de Ciências Sociais. Rio de Janeiro, vol. 54, no 1, pp. 129 a 156, 2011.</w:t>
      </w:r>
    </w:p>
    <w:p w14:paraId="7B1E95C1" w14:textId="77777777" w:rsidR="00CA3A1F" w:rsidRPr="00CA3A1F" w:rsidRDefault="00CA3A1F" w:rsidP="00CA3A1F">
      <w:pPr>
        <w:spacing w:line="240" w:lineRule="auto"/>
        <w:rPr>
          <w:rFonts w:ascii="Candara" w:hAnsi="Candara" w:cs="Times New Roman"/>
          <w:sz w:val="24"/>
          <w:szCs w:val="24"/>
        </w:rPr>
      </w:pPr>
      <w:r w:rsidRPr="00CA3A1F">
        <w:rPr>
          <w:rFonts w:ascii="Candara" w:hAnsi="Candara" w:cs="Times New Roman"/>
          <w:sz w:val="24"/>
          <w:szCs w:val="24"/>
        </w:rPr>
        <w:t xml:space="preserve">KOGA, M. N. et al. </w:t>
      </w:r>
      <w:proofErr w:type="spellStart"/>
      <w:r w:rsidRPr="00CA3A1F">
        <w:rPr>
          <w:rFonts w:ascii="Candara" w:hAnsi="Candara" w:cs="Times New Roman"/>
          <w:sz w:val="24"/>
          <w:szCs w:val="24"/>
        </w:rPr>
        <w:t>Policy</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capacity</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and</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governance</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conditions</w:t>
      </w:r>
      <w:proofErr w:type="spellEnd"/>
      <w:r w:rsidRPr="00CA3A1F">
        <w:rPr>
          <w:rFonts w:ascii="Candara" w:hAnsi="Candara" w:cs="Times New Roman"/>
          <w:sz w:val="24"/>
          <w:szCs w:val="24"/>
        </w:rPr>
        <w:t xml:space="preserve"> for </w:t>
      </w:r>
      <w:proofErr w:type="spellStart"/>
      <w:r w:rsidRPr="00CA3A1F">
        <w:rPr>
          <w:rFonts w:ascii="Candara" w:hAnsi="Candara" w:cs="Times New Roman"/>
          <w:sz w:val="24"/>
          <w:szCs w:val="24"/>
        </w:rPr>
        <w:t>implementing</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sustainable</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development</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goals</w:t>
      </w:r>
      <w:proofErr w:type="spellEnd"/>
      <w:r w:rsidRPr="00CA3A1F">
        <w:rPr>
          <w:rFonts w:ascii="Candara" w:hAnsi="Candara" w:cs="Times New Roman"/>
          <w:sz w:val="24"/>
          <w:szCs w:val="24"/>
        </w:rPr>
        <w:t xml:space="preserve"> in </w:t>
      </w:r>
      <w:proofErr w:type="spellStart"/>
      <w:r w:rsidRPr="00CA3A1F">
        <w:rPr>
          <w:rFonts w:ascii="Candara" w:hAnsi="Candara" w:cs="Times New Roman"/>
          <w:sz w:val="24"/>
          <w:szCs w:val="24"/>
        </w:rPr>
        <w:t>Brazil</w:t>
      </w:r>
      <w:proofErr w:type="spellEnd"/>
      <w:r w:rsidRPr="00CA3A1F">
        <w:rPr>
          <w:rFonts w:ascii="Candara" w:hAnsi="Candara" w:cs="Times New Roman"/>
          <w:sz w:val="24"/>
          <w:szCs w:val="24"/>
        </w:rPr>
        <w:t>. Revista do Serviço Público. Brasília, 71 (</w:t>
      </w:r>
      <w:proofErr w:type="spellStart"/>
      <w:r w:rsidRPr="00CA3A1F">
        <w:rPr>
          <w:rFonts w:ascii="Candara" w:hAnsi="Candara" w:cs="Times New Roman"/>
          <w:sz w:val="24"/>
          <w:szCs w:val="24"/>
        </w:rPr>
        <w:t>special</w:t>
      </w:r>
      <w:proofErr w:type="spellEnd"/>
      <w:r w:rsidRPr="00CA3A1F">
        <w:rPr>
          <w:rFonts w:ascii="Candara" w:hAnsi="Candara" w:cs="Times New Roman"/>
          <w:sz w:val="24"/>
          <w:szCs w:val="24"/>
        </w:rPr>
        <w:t>), pp. 38-77, 2020.</w:t>
      </w:r>
    </w:p>
    <w:p w14:paraId="5F640BF7" w14:textId="77777777" w:rsidR="00CA3A1F" w:rsidRPr="00CA3A1F" w:rsidRDefault="00CA3A1F" w:rsidP="00CA3A1F">
      <w:pPr>
        <w:spacing w:before="240" w:line="240" w:lineRule="auto"/>
        <w:rPr>
          <w:rFonts w:ascii="Candara" w:eastAsia="Times New Roman" w:hAnsi="Candara" w:cs="Times New Roman"/>
          <w:sz w:val="24"/>
          <w:szCs w:val="24"/>
        </w:rPr>
      </w:pPr>
      <w:r w:rsidRPr="00CA3A1F">
        <w:rPr>
          <w:rFonts w:ascii="Candara" w:eastAsia="Times New Roman" w:hAnsi="Candara" w:cs="Times New Roman"/>
          <w:sz w:val="24"/>
          <w:szCs w:val="24"/>
        </w:rPr>
        <w:t xml:space="preserve">Lacerda MR, Ribeiro RP, Costenaro RGS (Org.). </w:t>
      </w:r>
      <w:r w:rsidRPr="00CA3A1F">
        <w:rPr>
          <w:rFonts w:ascii="Candara" w:eastAsia="Times New Roman" w:hAnsi="Candara" w:cs="Times New Roman"/>
          <w:i/>
          <w:sz w:val="24"/>
          <w:szCs w:val="24"/>
        </w:rPr>
        <w:t>Metodologias da pesquisa para a enfermagem e saúde:</w:t>
      </w:r>
      <w:r w:rsidRPr="00CA3A1F">
        <w:rPr>
          <w:rFonts w:ascii="Candara" w:eastAsia="Times New Roman" w:hAnsi="Candara" w:cs="Times New Roman"/>
          <w:sz w:val="24"/>
          <w:szCs w:val="24"/>
        </w:rPr>
        <w:t xml:space="preserve"> da teoria à prática. 2. ed. Porto Alegre: Moriá Editora, 2018.</w:t>
      </w:r>
    </w:p>
    <w:p w14:paraId="1C2BF081" w14:textId="77777777" w:rsidR="00CA3A1F" w:rsidRPr="00CA3A1F" w:rsidRDefault="00CA3A1F" w:rsidP="00CA3A1F">
      <w:pPr>
        <w:spacing w:line="240" w:lineRule="auto"/>
        <w:ind w:hanging="2"/>
        <w:rPr>
          <w:rFonts w:ascii="Candara" w:hAnsi="Candara" w:cs="Times New Roman"/>
          <w:sz w:val="24"/>
          <w:szCs w:val="24"/>
        </w:rPr>
      </w:pPr>
      <w:proofErr w:type="spellStart"/>
      <w:r w:rsidRPr="00CA3A1F">
        <w:rPr>
          <w:rFonts w:ascii="Candara" w:hAnsi="Candara" w:cs="Times New Roman"/>
          <w:sz w:val="24"/>
          <w:szCs w:val="24"/>
        </w:rPr>
        <w:t>Lavinas</w:t>
      </w:r>
      <w:proofErr w:type="spellEnd"/>
      <w:r w:rsidRPr="00CA3A1F">
        <w:rPr>
          <w:rFonts w:ascii="Candara" w:hAnsi="Candara" w:cs="Times New Roman"/>
          <w:sz w:val="24"/>
          <w:szCs w:val="24"/>
        </w:rPr>
        <w:t xml:space="preserve">, L.; Gentil, D. L. A política social sob regência da </w:t>
      </w:r>
      <w:proofErr w:type="spellStart"/>
      <w:r w:rsidRPr="00CA3A1F">
        <w:rPr>
          <w:rFonts w:ascii="Candara" w:hAnsi="Candara" w:cs="Times New Roman"/>
          <w:sz w:val="24"/>
          <w:szCs w:val="24"/>
        </w:rPr>
        <w:t>financeirização</w:t>
      </w:r>
      <w:proofErr w:type="spellEnd"/>
      <w:r w:rsidRPr="00CA3A1F">
        <w:rPr>
          <w:rFonts w:ascii="Candara" w:hAnsi="Candara" w:cs="Times New Roman"/>
          <w:sz w:val="24"/>
          <w:szCs w:val="24"/>
        </w:rPr>
        <w:t>. Novos estudos. CEBRAP, São Paulo, v. 37, n. 02, pp.191-211, 2018.</w:t>
      </w:r>
    </w:p>
    <w:p w14:paraId="5CB63C4F" w14:textId="77777777" w:rsidR="00CA3A1F" w:rsidRPr="00CA3A1F" w:rsidRDefault="00CA3A1F" w:rsidP="00CA3A1F">
      <w:pPr>
        <w:spacing w:line="240" w:lineRule="auto"/>
        <w:rPr>
          <w:rFonts w:ascii="Candara" w:eastAsia="Times New Roman" w:hAnsi="Candara" w:cs="Times New Roman"/>
          <w:sz w:val="24"/>
          <w:szCs w:val="24"/>
        </w:rPr>
      </w:pPr>
      <w:proofErr w:type="spellStart"/>
      <w:r w:rsidRPr="00CA3A1F">
        <w:rPr>
          <w:rFonts w:ascii="Candara" w:eastAsia="Times New Roman" w:hAnsi="Candara" w:cs="Times New Roman"/>
          <w:sz w:val="24"/>
          <w:szCs w:val="24"/>
        </w:rPr>
        <w:t>Minayo</w:t>
      </w:r>
      <w:proofErr w:type="spellEnd"/>
      <w:r w:rsidRPr="00CA3A1F">
        <w:rPr>
          <w:rFonts w:ascii="Candara" w:eastAsia="Times New Roman" w:hAnsi="Candara" w:cs="Times New Roman"/>
          <w:sz w:val="24"/>
          <w:szCs w:val="24"/>
        </w:rPr>
        <w:t xml:space="preserve"> M.C.S., Costa A.P. Fundamentos teóricos das técnicas de investigação qualitativa. </w:t>
      </w:r>
      <w:r w:rsidRPr="00CA3A1F">
        <w:rPr>
          <w:rFonts w:ascii="Candara" w:eastAsia="Times New Roman" w:hAnsi="Candara" w:cs="Times New Roman"/>
          <w:i/>
          <w:sz w:val="24"/>
          <w:szCs w:val="24"/>
        </w:rPr>
        <w:t>Revista Lusófona de Educação</w:t>
      </w:r>
      <w:r w:rsidRPr="00CA3A1F">
        <w:rPr>
          <w:rFonts w:ascii="Candara" w:eastAsia="Times New Roman" w:hAnsi="Candara" w:cs="Times New Roman"/>
          <w:sz w:val="24"/>
          <w:szCs w:val="24"/>
        </w:rPr>
        <w:t xml:space="preserve"> 2018;40(40):139-153.</w:t>
      </w:r>
    </w:p>
    <w:p w14:paraId="56348C6C" w14:textId="77777777" w:rsidR="00CA3A1F" w:rsidRPr="00CA3A1F" w:rsidRDefault="00CA3A1F" w:rsidP="00CA3A1F">
      <w:pPr>
        <w:spacing w:before="240" w:line="240" w:lineRule="auto"/>
        <w:rPr>
          <w:rFonts w:ascii="Candara" w:eastAsia="Times New Roman" w:hAnsi="Candara" w:cs="Times New Roman"/>
          <w:sz w:val="24"/>
          <w:szCs w:val="24"/>
        </w:rPr>
      </w:pPr>
      <w:r w:rsidRPr="00CA3A1F">
        <w:rPr>
          <w:rFonts w:ascii="Candara" w:hAnsi="Candara" w:cs="Times New Roman"/>
          <w:sz w:val="24"/>
          <w:szCs w:val="24"/>
        </w:rPr>
        <w:lastRenderedPageBreak/>
        <w:t xml:space="preserve">Mocelin G, et al. Contexto e significados do trabalho: um estudo sobre a realidade de profissionais de saúde idosos. </w:t>
      </w:r>
      <w:proofErr w:type="spellStart"/>
      <w:r w:rsidRPr="00CA3A1F">
        <w:rPr>
          <w:rFonts w:ascii="Candara" w:hAnsi="Candara" w:cs="Times New Roman"/>
          <w:i/>
          <w:sz w:val="24"/>
          <w:szCs w:val="24"/>
          <w:shd w:val="clear" w:color="auto" w:fill="FFFFFF"/>
        </w:rPr>
        <w:t>International</w:t>
      </w:r>
      <w:proofErr w:type="spellEnd"/>
      <w:r w:rsidRPr="00CA3A1F">
        <w:rPr>
          <w:rFonts w:ascii="Candara" w:hAnsi="Candara" w:cs="Times New Roman"/>
          <w:i/>
          <w:sz w:val="24"/>
          <w:szCs w:val="24"/>
          <w:shd w:val="clear" w:color="auto" w:fill="FFFFFF"/>
        </w:rPr>
        <w:t xml:space="preserve"> </w:t>
      </w:r>
      <w:proofErr w:type="spellStart"/>
      <w:r w:rsidRPr="00CA3A1F">
        <w:rPr>
          <w:rFonts w:ascii="Candara" w:hAnsi="Candara" w:cs="Times New Roman"/>
          <w:i/>
          <w:sz w:val="24"/>
          <w:szCs w:val="24"/>
          <w:shd w:val="clear" w:color="auto" w:fill="FFFFFF"/>
        </w:rPr>
        <w:t>Journal</w:t>
      </w:r>
      <w:proofErr w:type="spellEnd"/>
      <w:r w:rsidRPr="00CA3A1F">
        <w:rPr>
          <w:rFonts w:ascii="Candara" w:hAnsi="Candara" w:cs="Times New Roman"/>
          <w:i/>
          <w:sz w:val="24"/>
          <w:szCs w:val="24"/>
          <w:shd w:val="clear" w:color="auto" w:fill="FFFFFF"/>
        </w:rPr>
        <w:t xml:space="preserve"> </w:t>
      </w:r>
      <w:proofErr w:type="spellStart"/>
      <w:r w:rsidRPr="00CA3A1F">
        <w:rPr>
          <w:rFonts w:ascii="Candara" w:hAnsi="Candara" w:cs="Times New Roman"/>
          <w:i/>
          <w:sz w:val="24"/>
          <w:szCs w:val="24"/>
          <w:shd w:val="clear" w:color="auto" w:fill="FFFFFF"/>
        </w:rPr>
        <w:t>of</w:t>
      </w:r>
      <w:proofErr w:type="spellEnd"/>
      <w:r w:rsidRPr="00CA3A1F">
        <w:rPr>
          <w:rFonts w:ascii="Candara" w:hAnsi="Candara" w:cs="Times New Roman"/>
          <w:i/>
          <w:sz w:val="24"/>
          <w:szCs w:val="24"/>
          <w:shd w:val="clear" w:color="auto" w:fill="FFFFFF"/>
        </w:rPr>
        <w:t xml:space="preserve"> </w:t>
      </w:r>
      <w:proofErr w:type="spellStart"/>
      <w:r w:rsidRPr="00CA3A1F">
        <w:rPr>
          <w:rFonts w:ascii="Candara" w:hAnsi="Candara" w:cs="Times New Roman"/>
          <w:i/>
          <w:sz w:val="24"/>
          <w:szCs w:val="24"/>
          <w:shd w:val="clear" w:color="auto" w:fill="FFFFFF"/>
        </w:rPr>
        <w:t>Development</w:t>
      </w:r>
      <w:proofErr w:type="spellEnd"/>
      <w:r w:rsidRPr="00CA3A1F">
        <w:rPr>
          <w:rFonts w:ascii="Candara" w:hAnsi="Candara" w:cs="Times New Roman"/>
          <w:i/>
          <w:sz w:val="24"/>
          <w:szCs w:val="24"/>
          <w:shd w:val="clear" w:color="auto" w:fill="FFFFFF"/>
        </w:rPr>
        <w:t xml:space="preserve"> </w:t>
      </w:r>
      <w:proofErr w:type="spellStart"/>
      <w:r w:rsidRPr="00CA3A1F">
        <w:rPr>
          <w:rFonts w:ascii="Candara" w:hAnsi="Candara" w:cs="Times New Roman"/>
          <w:i/>
          <w:sz w:val="24"/>
          <w:szCs w:val="24"/>
          <w:shd w:val="clear" w:color="auto" w:fill="FFFFFF"/>
        </w:rPr>
        <w:t>Research</w:t>
      </w:r>
      <w:proofErr w:type="spellEnd"/>
      <w:r w:rsidRPr="00CA3A1F">
        <w:rPr>
          <w:rFonts w:ascii="Candara" w:hAnsi="Candara" w:cs="Times New Roman"/>
          <w:sz w:val="24"/>
          <w:szCs w:val="24"/>
          <w:shd w:val="clear" w:color="auto" w:fill="FFFFFF"/>
        </w:rPr>
        <w:t>, 2022;12(3): 4882-</w:t>
      </w:r>
      <w:r w:rsidRPr="00CA3A1F">
        <w:rPr>
          <w:rFonts w:ascii="Candara" w:hAnsi="Candara" w:cs="Times New Roman"/>
          <w:sz w:val="24"/>
          <w:szCs w:val="24"/>
        </w:rPr>
        <w:t>54889.</w:t>
      </w:r>
    </w:p>
    <w:p w14:paraId="38FBF063" w14:textId="77777777" w:rsidR="00CA3A1F" w:rsidRPr="00CA3A1F" w:rsidRDefault="00CA3A1F" w:rsidP="00CA3A1F">
      <w:pPr>
        <w:spacing w:before="240" w:line="240" w:lineRule="auto"/>
        <w:rPr>
          <w:rFonts w:ascii="Candara" w:hAnsi="Candara" w:cs="Times New Roman"/>
          <w:sz w:val="24"/>
          <w:szCs w:val="24"/>
        </w:rPr>
      </w:pPr>
      <w:r w:rsidRPr="00CA3A1F">
        <w:rPr>
          <w:rFonts w:ascii="Candara" w:hAnsi="Candara" w:cs="Times New Roman"/>
          <w:sz w:val="24"/>
          <w:szCs w:val="24"/>
        </w:rPr>
        <w:t>Negri, F. Por uma nova geração de políticas de inovação no Brasil. In: TURCHI, L. M.; MORAIS, J. M. (</w:t>
      </w:r>
      <w:proofErr w:type="spellStart"/>
      <w:r w:rsidRPr="00CA3A1F">
        <w:rPr>
          <w:rFonts w:ascii="Candara" w:hAnsi="Candara" w:cs="Times New Roman"/>
          <w:sz w:val="24"/>
          <w:szCs w:val="24"/>
        </w:rPr>
        <w:t>Orgs</w:t>
      </w:r>
      <w:proofErr w:type="spellEnd"/>
      <w:r w:rsidRPr="00CA3A1F">
        <w:rPr>
          <w:rFonts w:ascii="Candara" w:hAnsi="Candara" w:cs="Times New Roman"/>
          <w:sz w:val="24"/>
          <w:szCs w:val="24"/>
        </w:rPr>
        <w:t>.). Políticas de apoio à inovação tecnológica no Brasil: avanços recentes, limitações e propostas de ações. Brasília: IPEA, 2017, 25-46pp., 485 p.</w:t>
      </w:r>
    </w:p>
    <w:p w14:paraId="3441E80C" w14:textId="77777777" w:rsidR="00CA3A1F" w:rsidRPr="00CA3A1F" w:rsidRDefault="00CA3A1F" w:rsidP="00CA3A1F">
      <w:pPr>
        <w:spacing w:before="240" w:line="240" w:lineRule="auto"/>
        <w:rPr>
          <w:rFonts w:ascii="Candara" w:hAnsi="Candara" w:cs="Times New Roman"/>
          <w:sz w:val="24"/>
          <w:szCs w:val="24"/>
        </w:rPr>
      </w:pPr>
      <w:r w:rsidRPr="00CA3A1F">
        <w:rPr>
          <w:rFonts w:ascii="Candara" w:hAnsi="Candara" w:cs="Times New Roman"/>
          <w:sz w:val="24"/>
          <w:szCs w:val="24"/>
        </w:rPr>
        <w:t xml:space="preserve">OMS, Organização Mundial da Saúde. Guia Global das Cidades Amigas das Pessoas Idosas. Disponível em: </w:t>
      </w:r>
      <w:hyperlink r:id="rId8" w:history="1">
        <w:r w:rsidRPr="00CA3A1F">
          <w:rPr>
            <w:rStyle w:val="Hyperlink"/>
            <w:rFonts w:ascii="Candara" w:hAnsi="Candara" w:cs="Times New Roman"/>
            <w:sz w:val="24"/>
            <w:szCs w:val="24"/>
          </w:rPr>
          <w:t>https://iris.who.int/bitstream/handle/10665/43755/9789899556867_por.pdf?sequence=3</w:t>
        </w:r>
      </w:hyperlink>
      <w:r w:rsidRPr="00CA3A1F">
        <w:rPr>
          <w:rFonts w:ascii="Candara" w:hAnsi="Candara" w:cs="Times New Roman"/>
          <w:sz w:val="24"/>
          <w:szCs w:val="24"/>
        </w:rPr>
        <w:t>Acesso em: 28 dez. 2023.</w:t>
      </w:r>
    </w:p>
    <w:p w14:paraId="5F6FE548" w14:textId="77777777" w:rsidR="00CA3A1F" w:rsidRPr="00CA3A1F" w:rsidRDefault="00CA3A1F" w:rsidP="00CA3A1F">
      <w:pPr>
        <w:spacing w:line="240" w:lineRule="auto"/>
        <w:ind w:hanging="2"/>
        <w:rPr>
          <w:rFonts w:ascii="Candara" w:eastAsia="Times New Roman" w:hAnsi="Candara" w:cs="Times New Roman"/>
          <w:sz w:val="24"/>
          <w:szCs w:val="24"/>
        </w:rPr>
      </w:pPr>
      <w:r w:rsidRPr="00CA3A1F">
        <w:rPr>
          <w:rFonts w:ascii="Candara" w:eastAsia="Times New Roman" w:hAnsi="Candara" w:cs="Times New Roman"/>
          <w:sz w:val="24"/>
          <w:szCs w:val="24"/>
        </w:rPr>
        <w:t xml:space="preserve">______. Estrutura Para Os Países Alcançarem Um </w:t>
      </w:r>
      <w:proofErr w:type="spellStart"/>
      <w:r w:rsidRPr="00CA3A1F">
        <w:rPr>
          <w:rFonts w:ascii="Candara" w:eastAsia="Times New Roman" w:hAnsi="Candara" w:cs="Times New Roman"/>
          <w:sz w:val="24"/>
          <w:szCs w:val="24"/>
        </w:rPr>
        <w:t>Continuum</w:t>
      </w:r>
      <w:proofErr w:type="spellEnd"/>
      <w:r w:rsidRPr="00CA3A1F">
        <w:rPr>
          <w:rFonts w:ascii="Candara" w:eastAsia="Times New Roman" w:hAnsi="Candara" w:cs="Times New Roman"/>
          <w:sz w:val="24"/>
          <w:szCs w:val="24"/>
        </w:rPr>
        <w:t xml:space="preserve"> Integrado de Cuidados de Longa Duração. Washington, D.C.: OPAS, -1, 2022. Disponível em: </w:t>
      </w:r>
      <w:hyperlink r:id="rId9" w:history="1">
        <w:r w:rsidRPr="00CA3A1F">
          <w:rPr>
            <w:rStyle w:val="Hyperlink"/>
            <w:rFonts w:ascii="Candara" w:eastAsia="Times New Roman" w:hAnsi="Candara" w:cs="Times New Roman"/>
            <w:sz w:val="24"/>
            <w:szCs w:val="24"/>
          </w:rPr>
          <w:t>https://iris.paho.org/handle/10665.2/56872</w:t>
        </w:r>
      </w:hyperlink>
      <w:r w:rsidRPr="00CA3A1F">
        <w:rPr>
          <w:rFonts w:ascii="Candara" w:eastAsia="Times New Roman" w:hAnsi="Candara" w:cs="Times New Roman"/>
          <w:sz w:val="24"/>
          <w:szCs w:val="24"/>
        </w:rPr>
        <w:t>. Acesso em: 10 dez. 2023.</w:t>
      </w:r>
    </w:p>
    <w:p w14:paraId="62BBDB96" w14:textId="77777777" w:rsidR="00CA3A1F" w:rsidRPr="00CA3A1F" w:rsidRDefault="00CA3A1F" w:rsidP="00CA3A1F">
      <w:pPr>
        <w:spacing w:before="240" w:line="240" w:lineRule="auto"/>
        <w:rPr>
          <w:rFonts w:ascii="Candara" w:hAnsi="Candara" w:cs="Times New Roman"/>
          <w:sz w:val="24"/>
          <w:szCs w:val="24"/>
        </w:rPr>
      </w:pPr>
      <w:r w:rsidRPr="00CA3A1F">
        <w:rPr>
          <w:rFonts w:ascii="Candara" w:hAnsi="Candara" w:cs="Times New Roman"/>
          <w:sz w:val="24"/>
          <w:szCs w:val="24"/>
        </w:rPr>
        <w:t xml:space="preserve">OPAS, Organização Pan-Americana da Saúde. Panorama Da Resposta Do Sistema de Saúde Às Necessidades Das Pessoas Idosas. </w:t>
      </w:r>
      <w:proofErr w:type="gramStart"/>
      <w:r w:rsidRPr="00CA3A1F">
        <w:rPr>
          <w:rFonts w:ascii="Candara" w:hAnsi="Candara" w:cs="Times New Roman"/>
          <w:sz w:val="24"/>
          <w:szCs w:val="24"/>
        </w:rPr>
        <w:t>Brasil.”</w:t>
      </w:r>
      <w:proofErr w:type="gramEnd"/>
      <w:r w:rsidRPr="00CA3A1F">
        <w:rPr>
          <w:rFonts w:ascii="Candara" w:hAnsi="Candara" w:cs="Times New Roman"/>
          <w:sz w:val="24"/>
          <w:szCs w:val="24"/>
        </w:rPr>
        <w:t xml:space="preserve"> Washington, D.C.: OPAS, -1, 2023b. Disponível em:  </w:t>
      </w:r>
      <w:hyperlink r:id="rId10" w:history="1">
        <w:r w:rsidRPr="00CA3A1F">
          <w:rPr>
            <w:rStyle w:val="Hyperlink"/>
            <w:rFonts w:ascii="Candara" w:hAnsi="Candara" w:cs="Times New Roman"/>
            <w:sz w:val="24"/>
            <w:szCs w:val="24"/>
          </w:rPr>
          <w:t>https://iris.paho.org/handle/10665.2/57113</w:t>
        </w:r>
      </w:hyperlink>
      <w:r w:rsidRPr="00CA3A1F">
        <w:rPr>
          <w:rFonts w:ascii="Candara" w:hAnsi="Candara" w:cs="Times New Roman"/>
          <w:sz w:val="24"/>
          <w:szCs w:val="24"/>
        </w:rPr>
        <w:t>. Acesso em: 20 dez. 2023.</w:t>
      </w:r>
    </w:p>
    <w:p w14:paraId="5BE400ED" w14:textId="77777777" w:rsidR="00CA3A1F" w:rsidRPr="00CA3A1F" w:rsidRDefault="00CA3A1F" w:rsidP="00CA3A1F">
      <w:pPr>
        <w:spacing w:line="240" w:lineRule="auto"/>
        <w:rPr>
          <w:rFonts w:ascii="Candara" w:hAnsi="Candara" w:cs="Times New Roman"/>
          <w:sz w:val="24"/>
          <w:szCs w:val="24"/>
        </w:rPr>
      </w:pPr>
      <w:r w:rsidRPr="00CA3A1F">
        <w:rPr>
          <w:rFonts w:ascii="Candara" w:eastAsia="Times New Roman" w:hAnsi="Candara" w:cs="Times New Roman"/>
          <w:sz w:val="24"/>
          <w:szCs w:val="24"/>
        </w:rPr>
        <w:t>______</w:t>
      </w:r>
      <w:r w:rsidRPr="00CA3A1F">
        <w:rPr>
          <w:rFonts w:ascii="Candara" w:hAnsi="Candara" w:cs="Times New Roman"/>
          <w:sz w:val="24"/>
          <w:szCs w:val="24"/>
        </w:rPr>
        <w:t xml:space="preserve">. Organização Pan-Americana da Saúde. </w:t>
      </w:r>
      <w:r w:rsidRPr="00CA3A1F">
        <w:rPr>
          <w:rFonts w:ascii="Candara" w:hAnsi="Candara" w:cs="Times New Roman"/>
          <w:i/>
          <w:sz w:val="24"/>
          <w:szCs w:val="24"/>
        </w:rPr>
        <w:t>Década do Envelhecimento Saudável nas Américas (2021-2030).</w:t>
      </w:r>
      <w:r w:rsidRPr="00CA3A1F">
        <w:rPr>
          <w:rFonts w:ascii="Candara" w:hAnsi="Candara" w:cs="Times New Roman"/>
          <w:sz w:val="24"/>
          <w:szCs w:val="24"/>
        </w:rPr>
        <w:t xml:space="preserve"> Disponível em: https://www.paho.org/pt/decada-do-envelhecimento-saudavel-nas-americas-2021-2030. Acesso em 20 jan. 2024.</w:t>
      </w:r>
    </w:p>
    <w:p w14:paraId="55047277" w14:textId="77777777" w:rsidR="00CA3A1F" w:rsidRPr="00CA3A1F" w:rsidRDefault="00CA3A1F" w:rsidP="00CA3A1F">
      <w:pPr>
        <w:spacing w:before="240" w:line="240" w:lineRule="auto"/>
        <w:rPr>
          <w:rFonts w:ascii="Candara" w:hAnsi="Candara" w:cs="Times New Roman"/>
          <w:sz w:val="24"/>
          <w:szCs w:val="24"/>
        </w:rPr>
      </w:pPr>
      <w:r w:rsidRPr="00CA3A1F">
        <w:rPr>
          <w:rFonts w:ascii="Candara" w:eastAsia="Times New Roman" w:hAnsi="Candara" w:cs="Times New Roman"/>
          <w:sz w:val="24"/>
          <w:szCs w:val="24"/>
        </w:rPr>
        <w:t>______</w:t>
      </w:r>
      <w:r w:rsidRPr="00CA3A1F">
        <w:rPr>
          <w:rFonts w:ascii="Candara" w:hAnsi="Candara" w:cs="Times New Roman"/>
          <w:sz w:val="24"/>
          <w:szCs w:val="24"/>
        </w:rPr>
        <w:t xml:space="preserve">. Organização Pan-Americana da Saúde. Década do Envelhecimento Saudável: Relatório de Linha de Base. Washington, DC: OPAS; 2022a. Disponível em: </w:t>
      </w:r>
      <w:hyperlink r:id="rId11" w:history="1">
        <w:r w:rsidRPr="00CA3A1F">
          <w:rPr>
            <w:rStyle w:val="Hyperlink"/>
            <w:rFonts w:ascii="Candara" w:hAnsi="Candara" w:cs="Times New Roman"/>
            <w:sz w:val="24"/>
            <w:szCs w:val="24"/>
          </w:rPr>
          <w:t>https://doi.org/10.37774/9789275726587</w:t>
        </w:r>
      </w:hyperlink>
      <w:r w:rsidRPr="00CA3A1F">
        <w:rPr>
          <w:rFonts w:ascii="Candara" w:hAnsi="Candara" w:cs="Times New Roman"/>
          <w:sz w:val="24"/>
          <w:szCs w:val="24"/>
        </w:rPr>
        <w:t>. Acesso em: 05 jan. 2024.</w:t>
      </w:r>
    </w:p>
    <w:p w14:paraId="26A82E6D" w14:textId="77777777" w:rsidR="00CA3A1F" w:rsidRPr="00CA3A1F" w:rsidRDefault="00CA3A1F" w:rsidP="00CA3A1F">
      <w:pPr>
        <w:spacing w:line="240" w:lineRule="auto"/>
        <w:ind w:hanging="2"/>
        <w:rPr>
          <w:rFonts w:ascii="Candara" w:hAnsi="Candara" w:cs="Times New Roman"/>
          <w:sz w:val="24"/>
          <w:szCs w:val="24"/>
        </w:rPr>
      </w:pPr>
      <w:r w:rsidRPr="00CA3A1F">
        <w:rPr>
          <w:rFonts w:ascii="Candara" w:eastAsia="Times New Roman" w:hAnsi="Candara" w:cs="Times New Roman"/>
          <w:sz w:val="24"/>
          <w:szCs w:val="24"/>
        </w:rPr>
        <w:t>______</w:t>
      </w:r>
      <w:r w:rsidRPr="00CA3A1F">
        <w:rPr>
          <w:rFonts w:ascii="Candara" w:hAnsi="Candara" w:cs="Times New Roman"/>
          <w:sz w:val="24"/>
          <w:szCs w:val="24"/>
        </w:rPr>
        <w:t xml:space="preserve">. Relatório Mundial Sobre O Idadismo. Washington, D.C.: OPAS, -1, 2022. Disponível em: </w:t>
      </w:r>
      <w:hyperlink r:id="rId12" w:history="1">
        <w:r w:rsidRPr="00CA3A1F">
          <w:rPr>
            <w:rStyle w:val="Hyperlink"/>
            <w:rFonts w:ascii="Candara" w:hAnsi="Candara" w:cs="Times New Roman"/>
            <w:sz w:val="24"/>
            <w:szCs w:val="24"/>
          </w:rPr>
          <w:t>https://iris.paho.org/handle/10665.2/55872</w:t>
        </w:r>
      </w:hyperlink>
      <w:r w:rsidRPr="00CA3A1F">
        <w:rPr>
          <w:rFonts w:ascii="Candara" w:hAnsi="Candara" w:cs="Times New Roman"/>
          <w:sz w:val="24"/>
          <w:szCs w:val="24"/>
        </w:rPr>
        <w:t>. Acesso em: 07 jan. 2024.</w:t>
      </w:r>
    </w:p>
    <w:p w14:paraId="1D09D45B" w14:textId="77777777" w:rsidR="00CA3A1F" w:rsidRPr="00CA3A1F" w:rsidRDefault="00CA3A1F" w:rsidP="00CA3A1F">
      <w:pPr>
        <w:pBdr>
          <w:top w:val="nil"/>
          <w:left w:val="nil"/>
          <w:bottom w:val="nil"/>
          <w:right w:val="nil"/>
          <w:between w:val="nil"/>
        </w:pBdr>
        <w:spacing w:line="240" w:lineRule="auto"/>
        <w:ind w:hanging="2"/>
        <w:rPr>
          <w:rFonts w:ascii="Candara" w:eastAsia="Times New Roman" w:hAnsi="Candara" w:cs="Times New Roman"/>
          <w:sz w:val="24"/>
          <w:szCs w:val="24"/>
        </w:rPr>
      </w:pPr>
      <w:r w:rsidRPr="00CA3A1F">
        <w:rPr>
          <w:rFonts w:ascii="Candara" w:eastAsia="Times New Roman" w:hAnsi="Candara" w:cs="Times New Roman"/>
          <w:sz w:val="24"/>
          <w:szCs w:val="24"/>
        </w:rPr>
        <w:t xml:space="preserve">Reis, Léa Maria Aarão. </w:t>
      </w:r>
      <w:r w:rsidRPr="00CA3A1F">
        <w:rPr>
          <w:rFonts w:ascii="Candara" w:eastAsia="Times New Roman" w:hAnsi="Candara" w:cs="Times New Roman"/>
          <w:i/>
          <w:sz w:val="24"/>
          <w:szCs w:val="24"/>
        </w:rPr>
        <w:t>Novos velhos</w:t>
      </w:r>
      <w:r w:rsidRPr="00CA3A1F">
        <w:rPr>
          <w:rFonts w:ascii="Candara" w:eastAsia="Times New Roman" w:hAnsi="Candara" w:cs="Times New Roman"/>
          <w:sz w:val="24"/>
          <w:szCs w:val="24"/>
        </w:rPr>
        <w:t>: Viver e envelhecer bem. Editora Record: São Paulo, 2011.</w:t>
      </w:r>
    </w:p>
    <w:p w14:paraId="1D2468D9" w14:textId="77777777" w:rsidR="00CA3A1F" w:rsidRPr="00CA3A1F" w:rsidRDefault="00CA3A1F" w:rsidP="00CA3A1F">
      <w:pPr>
        <w:spacing w:line="240" w:lineRule="auto"/>
        <w:rPr>
          <w:rFonts w:ascii="Candara" w:hAnsi="Candara" w:cs="Times New Roman"/>
          <w:sz w:val="24"/>
          <w:szCs w:val="24"/>
        </w:rPr>
      </w:pPr>
      <w:r w:rsidRPr="00CA3A1F">
        <w:rPr>
          <w:rFonts w:ascii="Candara" w:hAnsi="Candara" w:cs="Times New Roman"/>
          <w:sz w:val="24"/>
          <w:szCs w:val="24"/>
        </w:rPr>
        <w:t xml:space="preserve">Saito, C. H.; </w:t>
      </w:r>
      <w:proofErr w:type="spellStart"/>
      <w:r w:rsidRPr="00CA3A1F">
        <w:rPr>
          <w:rFonts w:ascii="Candara" w:hAnsi="Candara" w:cs="Times New Roman"/>
          <w:sz w:val="24"/>
          <w:szCs w:val="24"/>
        </w:rPr>
        <w:t>Zamignan</w:t>
      </w:r>
      <w:proofErr w:type="spellEnd"/>
      <w:r w:rsidRPr="00CA3A1F">
        <w:rPr>
          <w:rFonts w:ascii="Candara" w:hAnsi="Candara" w:cs="Times New Roman"/>
          <w:sz w:val="24"/>
          <w:szCs w:val="24"/>
        </w:rPr>
        <w:t xml:space="preserve">, G.; Almeida, A. C.; </w:t>
      </w:r>
      <w:r w:rsidRPr="00CA3A1F">
        <w:rPr>
          <w:rFonts w:ascii="Candara" w:hAnsi="Candara" w:cs="Times New Roman"/>
          <w:i/>
          <w:sz w:val="24"/>
          <w:szCs w:val="24"/>
        </w:rPr>
        <w:t>et al</w:t>
      </w:r>
      <w:r w:rsidRPr="00CA3A1F">
        <w:rPr>
          <w:rFonts w:ascii="Candara" w:hAnsi="Candara" w:cs="Times New Roman"/>
          <w:sz w:val="24"/>
          <w:szCs w:val="24"/>
        </w:rPr>
        <w:t xml:space="preserve">. </w:t>
      </w:r>
      <w:proofErr w:type="spellStart"/>
      <w:r w:rsidRPr="00CA3A1F">
        <w:rPr>
          <w:rFonts w:ascii="Candara" w:hAnsi="Candara" w:cs="Times New Roman"/>
          <w:sz w:val="24"/>
          <w:szCs w:val="24"/>
        </w:rPr>
        <w:t>Brazilian</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National</w:t>
      </w:r>
      <w:proofErr w:type="spellEnd"/>
      <w:r w:rsidRPr="00CA3A1F">
        <w:rPr>
          <w:rFonts w:ascii="Candara" w:hAnsi="Candara" w:cs="Times New Roman"/>
          <w:sz w:val="24"/>
          <w:szCs w:val="24"/>
        </w:rPr>
        <w:t xml:space="preserve"> Policies </w:t>
      </w:r>
      <w:proofErr w:type="spellStart"/>
      <w:r w:rsidRPr="00CA3A1F">
        <w:rPr>
          <w:rFonts w:ascii="Candara" w:hAnsi="Candara" w:cs="Times New Roman"/>
          <w:sz w:val="24"/>
          <w:szCs w:val="24"/>
        </w:rPr>
        <w:t>Related</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to</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Sustainable</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Development</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Goals</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An</w:t>
      </w:r>
      <w:proofErr w:type="spellEnd"/>
      <w:r w:rsidRPr="00CA3A1F">
        <w:rPr>
          <w:rFonts w:ascii="Candara" w:hAnsi="Candara" w:cs="Times New Roman"/>
          <w:sz w:val="24"/>
          <w:szCs w:val="24"/>
        </w:rPr>
        <w:t xml:space="preserve"> Overview. In: </w:t>
      </w:r>
      <w:proofErr w:type="spellStart"/>
      <w:r w:rsidRPr="00CA3A1F">
        <w:rPr>
          <w:rFonts w:ascii="Candara" w:hAnsi="Candara" w:cs="Times New Roman"/>
          <w:sz w:val="24"/>
          <w:szCs w:val="24"/>
        </w:rPr>
        <w:t>Godwell</w:t>
      </w:r>
      <w:proofErr w:type="spellEnd"/>
      <w:r w:rsidRPr="00CA3A1F">
        <w:rPr>
          <w:rFonts w:ascii="Candara" w:hAnsi="Candara" w:cs="Times New Roman"/>
          <w:sz w:val="24"/>
          <w:szCs w:val="24"/>
        </w:rPr>
        <w:t xml:space="preserve"> NHAMO, G.; TOGO, M.; </w:t>
      </w:r>
      <w:r w:rsidRPr="00CA3A1F">
        <w:rPr>
          <w:rFonts w:ascii="Candara" w:hAnsi="Candara" w:cs="Times New Roman"/>
          <w:sz w:val="24"/>
          <w:szCs w:val="24"/>
        </w:rPr>
        <w:lastRenderedPageBreak/>
        <w:t>DUBE, K. (</w:t>
      </w:r>
      <w:proofErr w:type="spellStart"/>
      <w:r w:rsidRPr="00CA3A1F">
        <w:rPr>
          <w:rFonts w:ascii="Candara" w:hAnsi="Candara" w:cs="Times New Roman"/>
          <w:sz w:val="24"/>
          <w:szCs w:val="24"/>
        </w:rPr>
        <w:t>Editors</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Sustainable</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Development</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Goals</w:t>
      </w:r>
      <w:proofErr w:type="spellEnd"/>
      <w:r w:rsidRPr="00CA3A1F">
        <w:rPr>
          <w:rFonts w:ascii="Candara" w:hAnsi="Candara" w:cs="Times New Roman"/>
          <w:sz w:val="24"/>
          <w:szCs w:val="24"/>
        </w:rPr>
        <w:t xml:space="preserve"> for </w:t>
      </w:r>
      <w:proofErr w:type="spellStart"/>
      <w:r w:rsidRPr="00CA3A1F">
        <w:rPr>
          <w:rFonts w:ascii="Candara" w:hAnsi="Candara" w:cs="Times New Roman"/>
          <w:sz w:val="24"/>
          <w:szCs w:val="24"/>
        </w:rPr>
        <w:t>Society</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Switzerland</w:t>
      </w:r>
      <w:proofErr w:type="spellEnd"/>
      <w:r w:rsidRPr="00CA3A1F">
        <w:rPr>
          <w:rFonts w:ascii="Candara" w:hAnsi="Candara" w:cs="Times New Roman"/>
          <w:sz w:val="24"/>
          <w:szCs w:val="24"/>
        </w:rPr>
        <w:t xml:space="preserve">: Springer </w:t>
      </w:r>
      <w:proofErr w:type="spellStart"/>
      <w:r w:rsidRPr="00CA3A1F">
        <w:rPr>
          <w:rFonts w:ascii="Candara" w:hAnsi="Candara" w:cs="Times New Roman"/>
          <w:sz w:val="24"/>
          <w:szCs w:val="24"/>
        </w:rPr>
        <w:t>Nature</w:t>
      </w:r>
      <w:proofErr w:type="spellEnd"/>
      <w:r w:rsidRPr="00CA3A1F">
        <w:rPr>
          <w:rFonts w:ascii="Candara" w:hAnsi="Candara" w:cs="Times New Roman"/>
          <w:sz w:val="24"/>
          <w:szCs w:val="24"/>
        </w:rPr>
        <w:t xml:space="preserve">. Vol. 1, </w:t>
      </w:r>
      <w:proofErr w:type="spellStart"/>
      <w:r w:rsidRPr="00CA3A1F">
        <w:rPr>
          <w:rFonts w:ascii="Candara" w:hAnsi="Candara" w:cs="Times New Roman"/>
          <w:sz w:val="24"/>
          <w:szCs w:val="24"/>
        </w:rPr>
        <w:t>Selected</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topics</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of</w:t>
      </w:r>
      <w:proofErr w:type="spellEnd"/>
      <w:r w:rsidRPr="00CA3A1F">
        <w:rPr>
          <w:rFonts w:ascii="Candara" w:hAnsi="Candara" w:cs="Times New Roman"/>
          <w:sz w:val="24"/>
          <w:szCs w:val="24"/>
        </w:rPr>
        <w:t xml:space="preserve"> global </w:t>
      </w:r>
      <w:proofErr w:type="spellStart"/>
      <w:r w:rsidRPr="00CA3A1F">
        <w:rPr>
          <w:rFonts w:ascii="Candara" w:hAnsi="Candara" w:cs="Times New Roman"/>
          <w:sz w:val="24"/>
          <w:szCs w:val="24"/>
        </w:rPr>
        <w:t>relevance</w:t>
      </w:r>
      <w:proofErr w:type="spellEnd"/>
      <w:r w:rsidRPr="00CA3A1F">
        <w:rPr>
          <w:rFonts w:ascii="Candara" w:hAnsi="Candara" w:cs="Times New Roman"/>
          <w:sz w:val="24"/>
          <w:szCs w:val="24"/>
        </w:rPr>
        <w:t xml:space="preserve">. </w:t>
      </w:r>
      <w:proofErr w:type="gramStart"/>
      <w:r w:rsidRPr="00CA3A1F">
        <w:rPr>
          <w:rFonts w:ascii="Candara" w:hAnsi="Candara" w:cs="Times New Roman"/>
          <w:sz w:val="24"/>
          <w:szCs w:val="24"/>
        </w:rPr>
        <w:t>pp</w:t>
      </w:r>
      <w:proofErr w:type="gramEnd"/>
      <w:r w:rsidRPr="00CA3A1F">
        <w:rPr>
          <w:rFonts w:ascii="Candara" w:hAnsi="Candara" w:cs="Times New Roman"/>
          <w:sz w:val="24"/>
          <w:szCs w:val="24"/>
        </w:rPr>
        <w:t>-19-36, 304 p., 2021.</w:t>
      </w:r>
    </w:p>
    <w:p w14:paraId="18D712BE" w14:textId="77777777" w:rsidR="00CA3A1F" w:rsidRPr="00CA3A1F" w:rsidRDefault="00CA3A1F" w:rsidP="00CA3A1F">
      <w:pPr>
        <w:spacing w:line="240" w:lineRule="auto"/>
        <w:ind w:hanging="2"/>
        <w:rPr>
          <w:rFonts w:ascii="Candara" w:eastAsia="Times New Roman" w:hAnsi="Candara" w:cs="Times New Roman"/>
          <w:sz w:val="24"/>
          <w:szCs w:val="24"/>
        </w:rPr>
      </w:pPr>
      <w:r w:rsidRPr="00CA3A1F">
        <w:rPr>
          <w:rFonts w:ascii="Candara" w:eastAsia="Times New Roman" w:hAnsi="Candara" w:cs="Times New Roman"/>
          <w:sz w:val="24"/>
          <w:szCs w:val="24"/>
        </w:rPr>
        <w:t xml:space="preserve">Santana. R. F. enfermagem </w:t>
      </w:r>
      <w:proofErr w:type="spellStart"/>
      <w:r w:rsidRPr="00CA3A1F">
        <w:rPr>
          <w:rFonts w:ascii="Candara" w:eastAsia="Times New Roman" w:hAnsi="Candara" w:cs="Times New Roman"/>
          <w:sz w:val="24"/>
          <w:szCs w:val="24"/>
        </w:rPr>
        <w:t>gerontológica</w:t>
      </w:r>
      <w:proofErr w:type="spellEnd"/>
      <w:r w:rsidRPr="00CA3A1F">
        <w:rPr>
          <w:rFonts w:ascii="Candara" w:eastAsia="Times New Roman" w:hAnsi="Candara" w:cs="Times New Roman"/>
          <w:sz w:val="24"/>
          <w:szCs w:val="24"/>
        </w:rPr>
        <w:t xml:space="preserve"> no cuidado ao idoso em tempos da Covid-19. </w:t>
      </w:r>
      <w:proofErr w:type="spellStart"/>
      <w:r w:rsidRPr="00CA3A1F">
        <w:rPr>
          <w:rFonts w:ascii="Candara" w:eastAsia="Times New Roman" w:hAnsi="Candara" w:cs="Times New Roman"/>
          <w:sz w:val="24"/>
          <w:szCs w:val="24"/>
        </w:rPr>
        <w:t>ABEn</w:t>
      </w:r>
      <w:proofErr w:type="spellEnd"/>
      <w:r w:rsidRPr="00CA3A1F">
        <w:rPr>
          <w:rFonts w:ascii="Candara" w:eastAsia="Times New Roman" w:hAnsi="Candara" w:cs="Times New Roman"/>
          <w:sz w:val="24"/>
          <w:szCs w:val="24"/>
        </w:rPr>
        <w:t xml:space="preserve">. 2022. Disponível em: </w:t>
      </w:r>
      <w:hyperlink r:id="rId13" w:anchor="pag" w:history="1">
        <w:r w:rsidRPr="00CA3A1F">
          <w:rPr>
            <w:rStyle w:val="Hyperlink"/>
            <w:rFonts w:ascii="Candara" w:eastAsia="Times New Roman" w:hAnsi="Candara" w:cs="Times New Roman"/>
            <w:sz w:val="24"/>
            <w:szCs w:val="24"/>
          </w:rPr>
          <w:t>https://publicacoes.abennacional.org.br/wp-content/uploads/2021/04/e5-geronto3.pdf#pag</w:t>
        </w:r>
      </w:hyperlink>
      <w:r w:rsidRPr="00CA3A1F">
        <w:rPr>
          <w:rFonts w:ascii="Candara" w:eastAsia="Times New Roman" w:hAnsi="Candara" w:cs="Times New Roman"/>
          <w:sz w:val="24"/>
          <w:szCs w:val="24"/>
        </w:rPr>
        <w:t>. Acesso em: 14 dez. 2023.</w:t>
      </w:r>
    </w:p>
    <w:p w14:paraId="0DF6C88F" w14:textId="77777777" w:rsidR="00CA3A1F" w:rsidRPr="00CA3A1F" w:rsidRDefault="00CA3A1F" w:rsidP="00CA3A1F">
      <w:pPr>
        <w:spacing w:line="240" w:lineRule="auto"/>
        <w:rPr>
          <w:rFonts w:ascii="Candara" w:hAnsi="Candara" w:cs="Times New Roman"/>
          <w:sz w:val="24"/>
          <w:szCs w:val="24"/>
        </w:rPr>
      </w:pPr>
      <w:proofErr w:type="spellStart"/>
      <w:r w:rsidRPr="00CA3A1F">
        <w:rPr>
          <w:rFonts w:ascii="Candara" w:hAnsi="Candara" w:cs="Times New Roman"/>
          <w:sz w:val="24"/>
          <w:szCs w:val="24"/>
        </w:rPr>
        <w:t>Tauile</w:t>
      </w:r>
      <w:proofErr w:type="spellEnd"/>
      <w:r w:rsidRPr="00CA3A1F">
        <w:rPr>
          <w:rFonts w:ascii="Candara" w:hAnsi="Candara" w:cs="Times New Roman"/>
          <w:sz w:val="24"/>
          <w:szCs w:val="24"/>
        </w:rPr>
        <w:t xml:space="preserve"> JR, Faria LAE. </w:t>
      </w:r>
      <w:proofErr w:type="spellStart"/>
      <w:r w:rsidRPr="00CA3A1F">
        <w:rPr>
          <w:rFonts w:ascii="Candara" w:hAnsi="Candara" w:cs="Times New Roman"/>
          <w:sz w:val="24"/>
          <w:szCs w:val="24"/>
        </w:rPr>
        <w:t>Transformations</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of</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the</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contemporaneous</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capitalism</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and</w:t>
      </w:r>
      <w:proofErr w:type="spellEnd"/>
      <w:r w:rsidRPr="00CA3A1F">
        <w:rPr>
          <w:rFonts w:ascii="Candara" w:hAnsi="Candara" w:cs="Times New Roman"/>
          <w:sz w:val="24"/>
          <w:szCs w:val="24"/>
        </w:rPr>
        <w:t xml:space="preserve"> its </w:t>
      </w:r>
      <w:proofErr w:type="spellStart"/>
      <w:r w:rsidRPr="00CA3A1F">
        <w:rPr>
          <w:rFonts w:ascii="Candara" w:hAnsi="Candara" w:cs="Times New Roman"/>
          <w:sz w:val="24"/>
          <w:szCs w:val="24"/>
        </w:rPr>
        <w:t>nature</w:t>
      </w:r>
      <w:proofErr w:type="spellEnd"/>
      <w:r w:rsidRPr="00CA3A1F">
        <w:rPr>
          <w:rFonts w:ascii="Candara" w:hAnsi="Candara" w:cs="Times New Roman"/>
          <w:sz w:val="24"/>
          <w:szCs w:val="24"/>
        </w:rPr>
        <w:t xml:space="preserve"> in </w:t>
      </w:r>
      <w:proofErr w:type="spellStart"/>
      <w:r w:rsidRPr="00CA3A1F">
        <w:rPr>
          <w:rFonts w:ascii="Candara" w:hAnsi="Candara" w:cs="Times New Roman"/>
          <w:sz w:val="24"/>
          <w:szCs w:val="24"/>
        </w:rPr>
        <w:t>Marx’s</w:t>
      </w:r>
      <w:proofErr w:type="spellEnd"/>
      <w:r w:rsidRPr="00CA3A1F">
        <w:rPr>
          <w:rFonts w:ascii="Candara" w:hAnsi="Candara" w:cs="Times New Roman"/>
          <w:sz w:val="24"/>
          <w:szCs w:val="24"/>
        </w:rPr>
        <w:t xml:space="preserve"> </w:t>
      </w:r>
      <w:proofErr w:type="spellStart"/>
      <w:r w:rsidRPr="00CA3A1F">
        <w:rPr>
          <w:rFonts w:ascii="Candara" w:hAnsi="Candara" w:cs="Times New Roman"/>
          <w:sz w:val="24"/>
          <w:szCs w:val="24"/>
        </w:rPr>
        <w:t>analyses</w:t>
      </w:r>
      <w:proofErr w:type="spellEnd"/>
      <w:r w:rsidRPr="00CA3A1F">
        <w:rPr>
          <w:rFonts w:ascii="Candara" w:hAnsi="Candara" w:cs="Times New Roman"/>
          <w:sz w:val="24"/>
          <w:szCs w:val="24"/>
        </w:rPr>
        <w:t xml:space="preserve">. </w:t>
      </w:r>
      <w:proofErr w:type="spellStart"/>
      <w:r w:rsidRPr="00CA3A1F">
        <w:rPr>
          <w:rFonts w:ascii="Candara" w:hAnsi="Candara" w:cs="Times New Roman"/>
          <w:i/>
          <w:sz w:val="24"/>
          <w:szCs w:val="24"/>
        </w:rPr>
        <w:t>Rev</w:t>
      </w:r>
      <w:proofErr w:type="spellEnd"/>
      <w:r w:rsidRPr="00CA3A1F">
        <w:rPr>
          <w:rFonts w:ascii="Candara" w:hAnsi="Candara" w:cs="Times New Roman"/>
          <w:i/>
          <w:sz w:val="24"/>
          <w:szCs w:val="24"/>
        </w:rPr>
        <w:t xml:space="preserve"> </w:t>
      </w:r>
      <w:proofErr w:type="spellStart"/>
      <w:r w:rsidRPr="00CA3A1F">
        <w:rPr>
          <w:rFonts w:ascii="Candara" w:hAnsi="Candara" w:cs="Times New Roman"/>
          <w:i/>
          <w:sz w:val="24"/>
          <w:szCs w:val="24"/>
        </w:rPr>
        <w:t>Brazil</w:t>
      </w:r>
      <w:proofErr w:type="spellEnd"/>
      <w:r w:rsidRPr="00CA3A1F">
        <w:rPr>
          <w:rFonts w:ascii="Candara" w:hAnsi="Candara" w:cs="Times New Roman"/>
          <w:i/>
          <w:sz w:val="24"/>
          <w:szCs w:val="24"/>
        </w:rPr>
        <w:t xml:space="preserve">. J. </w:t>
      </w:r>
      <w:proofErr w:type="spellStart"/>
      <w:r w:rsidRPr="00CA3A1F">
        <w:rPr>
          <w:rFonts w:ascii="Candara" w:hAnsi="Candara" w:cs="Times New Roman"/>
          <w:i/>
          <w:sz w:val="24"/>
          <w:szCs w:val="24"/>
        </w:rPr>
        <w:t>Polit</w:t>
      </w:r>
      <w:proofErr w:type="spellEnd"/>
      <w:r w:rsidRPr="00CA3A1F">
        <w:rPr>
          <w:rFonts w:ascii="Candara" w:hAnsi="Candara" w:cs="Times New Roman"/>
          <w:i/>
          <w:sz w:val="24"/>
          <w:szCs w:val="24"/>
        </w:rPr>
        <w:t>. Econ</w:t>
      </w:r>
      <w:r w:rsidRPr="00CA3A1F">
        <w:rPr>
          <w:rFonts w:ascii="Candara" w:hAnsi="Candara" w:cs="Times New Roman"/>
          <w:sz w:val="24"/>
          <w:szCs w:val="24"/>
        </w:rPr>
        <w:t>. 2022;19(1):171-196.</w:t>
      </w:r>
    </w:p>
    <w:p w14:paraId="4F78DF01" w14:textId="77777777" w:rsidR="00CA3A1F" w:rsidRPr="00CA3A1F" w:rsidRDefault="00CA3A1F" w:rsidP="00CA3A1F">
      <w:pPr>
        <w:spacing w:before="240" w:line="240" w:lineRule="auto"/>
        <w:rPr>
          <w:rFonts w:ascii="Candara" w:hAnsi="Candara" w:cs="Times New Roman"/>
          <w:sz w:val="24"/>
          <w:szCs w:val="24"/>
        </w:rPr>
      </w:pPr>
      <w:r w:rsidRPr="00CA3A1F">
        <w:rPr>
          <w:rFonts w:ascii="Candara" w:hAnsi="Candara" w:cs="Times New Roman"/>
          <w:sz w:val="24"/>
          <w:szCs w:val="24"/>
        </w:rPr>
        <w:t xml:space="preserve">Velho, L. Conceitos de ciência e a política científica, tecnológica e de inovação. Sociologias. Porto Alegre, ano 13, no 26, </w:t>
      </w:r>
      <w:proofErr w:type="gramStart"/>
      <w:r w:rsidRPr="00CA3A1F">
        <w:rPr>
          <w:rFonts w:ascii="Candara" w:hAnsi="Candara" w:cs="Times New Roman"/>
          <w:sz w:val="24"/>
          <w:szCs w:val="24"/>
        </w:rPr>
        <w:t>jan./</w:t>
      </w:r>
      <w:proofErr w:type="gramEnd"/>
      <w:r w:rsidRPr="00CA3A1F">
        <w:rPr>
          <w:rFonts w:ascii="Candara" w:hAnsi="Candara" w:cs="Times New Roman"/>
          <w:sz w:val="24"/>
          <w:szCs w:val="24"/>
        </w:rPr>
        <w:t>abr. 2011, p. 128-153.</w:t>
      </w:r>
    </w:p>
    <w:p w14:paraId="6B100705" w14:textId="77777777" w:rsidR="00CA3A1F" w:rsidRPr="00CA3A1F" w:rsidRDefault="00CA3A1F" w:rsidP="00CA3A1F">
      <w:pPr>
        <w:spacing w:before="240" w:line="240" w:lineRule="auto"/>
        <w:rPr>
          <w:rFonts w:ascii="Candara" w:hAnsi="Candara" w:cs="Times New Roman"/>
          <w:sz w:val="24"/>
          <w:szCs w:val="24"/>
        </w:rPr>
      </w:pPr>
      <w:r w:rsidRPr="00CA3A1F">
        <w:rPr>
          <w:rFonts w:ascii="Candara" w:hAnsi="Candara" w:cs="Times New Roman"/>
          <w:sz w:val="24"/>
          <w:szCs w:val="24"/>
        </w:rPr>
        <w:t xml:space="preserve">Washington. “Envelhecimento Na América Latina E No Caribe a Partir de Uma Perspectiva de Contas Nacionais de </w:t>
      </w:r>
      <w:proofErr w:type="gramStart"/>
      <w:r w:rsidRPr="00CA3A1F">
        <w:rPr>
          <w:rFonts w:ascii="Candara" w:hAnsi="Candara" w:cs="Times New Roman"/>
          <w:sz w:val="24"/>
          <w:szCs w:val="24"/>
        </w:rPr>
        <w:t>Transferência.”</w:t>
      </w:r>
      <w:proofErr w:type="gramEnd"/>
      <w:r w:rsidRPr="00CA3A1F">
        <w:rPr>
          <w:rFonts w:ascii="Candara" w:hAnsi="Candara" w:cs="Times New Roman"/>
          <w:sz w:val="24"/>
          <w:szCs w:val="24"/>
        </w:rPr>
        <w:t xml:space="preserve"> Washington, D.C.: OPAS, -1, 2023a. Disponível em: </w:t>
      </w:r>
      <w:hyperlink r:id="rId14" w:history="1">
        <w:r w:rsidRPr="00CA3A1F">
          <w:rPr>
            <w:rStyle w:val="Hyperlink"/>
            <w:rFonts w:ascii="Candara" w:hAnsi="Candara" w:cs="Times New Roman"/>
            <w:sz w:val="24"/>
            <w:szCs w:val="24"/>
          </w:rPr>
          <w:t>https://iris.paho.org/handle/10665.2/58878</w:t>
        </w:r>
      </w:hyperlink>
      <w:r w:rsidRPr="00CA3A1F">
        <w:rPr>
          <w:rFonts w:ascii="Candara" w:hAnsi="Candara" w:cs="Times New Roman"/>
          <w:sz w:val="24"/>
          <w:szCs w:val="24"/>
        </w:rPr>
        <w:t>. Acesso em 02 jan. 2024.</w:t>
      </w:r>
    </w:p>
    <w:p w14:paraId="60EA4CF7" w14:textId="77777777" w:rsidR="00CA3A1F" w:rsidRPr="00CA3A1F" w:rsidRDefault="00CA3A1F" w:rsidP="00CA3A1F">
      <w:pPr>
        <w:spacing w:before="240" w:line="240" w:lineRule="auto"/>
        <w:rPr>
          <w:rFonts w:ascii="Candara" w:hAnsi="Candara" w:cs="Times New Roman"/>
          <w:sz w:val="24"/>
          <w:szCs w:val="24"/>
        </w:rPr>
      </w:pPr>
      <w:r w:rsidRPr="00CA3A1F">
        <w:rPr>
          <w:rFonts w:ascii="Candara" w:eastAsia="Times New Roman" w:hAnsi="Candara" w:cs="Times New Roman"/>
          <w:sz w:val="24"/>
          <w:szCs w:val="24"/>
        </w:rPr>
        <w:t>______</w:t>
      </w:r>
      <w:r w:rsidRPr="00CA3A1F">
        <w:rPr>
          <w:rFonts w:ascii="Candara" w:hAnsi="Candara" w:cs="Times New Roman"/>
          <w:sz w:val="24"/>
          <w:szCs w:val="24"/>
        </w:rPr>
        <w:t xml:space="preserve">. Barreiras de Acesso Aos Serviços de Saúde Para Pessoas Idosas Na Região Das Américas. Washington, D.C.: OPAS, -1, 2023b. Disponível em: </w:t>
      </w:r>
      <w:hyperlink r:id="rId15" w:history="1">
        <w:r w:rsidRPr="00CA3A1F">
          <w:rPr>
            <w:rStyle w:val="Hyperlink"/>
            <w:rFonts w:ascii="Candara" w:hAnsi="Candara" w:cs="Times New Roman"/>
            <w:sz w:val="24"/>
            <w:szCs w:val="24"/>
          </w:rPr>
          <w:t>https://iris.paho.org/handle/10665.2/57721</w:t>
        </w:r>
      </w:hyperlink>
      <w:r w:rsidRPr="00CA3A1F">
        <w:rPr>
          <w:rFonts w:ascii="Candara" w:hAnsi="Candara" w:cs="Times New Roman"/>
          <w:sz w:val="24"/>
          <w:szCs w:val="24"/>
        </w:rPr>
        <w:t>. Acesso em: 20 dez. 2023.</w:t>
      </w:r>
    </w:p>
    <w:p w14:paraId="17978D34" w14:textId="77777777" w:rsidR="00CA3A1F" w:rsidRPr="00CA3A1F" w:rsidRDefault="00CA3A1F" w:rsidP="00CA3A1F">
      <w:pPr>
        <w:spacing w:line="240" w:lineRule="auto"/>
        <w:ind w:hanging="2"/>
        <w:rPr>
          <w:rFonts w:ascii="Candara" w:hAnsi="Candara" w:cs="Times New Roman"/>
          <w:sz w:val="24"/>
          <w:szCs w:val="24"/>
        </w:rPr>
      </w:pPr>
      <w:r w:rsidRPr="00CA3A1F">
        <w:rPr>
          <w:rFonts w:ascii="Candara" w:eastAsia="Times New Roman" w:hAnsi="Candara" w:cs="Times New Roman"/>
          <w:sz w:val="24"/>
          <w:szCs w:val="24"/>
        </w:rPr>
        <w:t>______</w:t>
      </w:r>
      <w:r w:rsidRPr="00CA3A1F">
        <w:rPr>
          <w:rFonts w:ascii="Candara" w:hAnsi="Candara" w:cs="Times New Roman"/>
          <w:sz w:val="24"/>
          <w:szCs w:val="24"/>
        </w:rPr>
        <w:t xml:space="preserve">. Barreiras de Acesso Aos Serviços de Saúde Para Pessoas Idosas Na Região Das </w:t>
      </w:r>
      <w:proofErr w:type="gramStart"/>
      <w:r w:rsidRPr="00CA3A1F">
        <w:rPr>
          <w:rFonts w:ascii="Candara" w:hAnsi="Candara" w:cs="Times New Roman"/>
          <w:sz w:val="24"/>
          <w:szCs w:val="24"/>
        </w:rPr>
        <w:t>Américas.”</w:t>
      </w:r>
      <w:proofErr w:type="gramEnd"/>
      <w:r w:rsidRPr="00CA3A1F">
        <w:rPr>
          <w:rFonts w:ascii="Candara" w:hAnsi="Candara" w:cs="Times New Roman"/>
          <w:sz w:val="24"/>
          <w:szCs w:val="24"/>
        </w:rPr>
        <w:t xml:space="preserve"> Washington, D.C.: OPAS, -1, 2023c. Disponível em: </w:t>
      </w:r>
      <w:hyperlink r:id="rId16" w:history="1">
        <w:r w:rsidRPr="00CA3A1F">
          <w:rPr>
            <w:rStyle w:val="Hyperlink"/>
            <w:rFonts w:ascii="Candara" w:hAnsi="Candara" w:cs="Times New Roman"/>
            <w:sz w:val="24"/>
            <w:szCs w:val="24"/>
          </w:rPr>
          <w:t>https://iris.paho.org/handle/10665.2/57721</w:t>
        </w:r>
      </w:hyperlink>
      <w:r w:rsidRPr="00CA3A1F">
        <w:rPr>
          <w:rFonts w:ascii="Candara" w:hAnsi="Candara" w:cs="Times New Roman"/>
          <w:sz w:val="24"/>
          <w:szCs w:val="24"/>
        </w:rPr>
        <w:t>. Acesso em: 15 jan. 2024.</w:t>
      </w:r>
    </w:p>
    <w:p w14:paraId="2C10C5D4" w14:textId="77777777" w:rsidR="00CA3A1F" w:rsidRPr="00CA3A1F" w:rsidRDefault="00CA3A1F" w:rsidP="00CA3A1F">
      <w:pPr>
        <w:spacing w:before="240" w:line="240" w:lineRule="auto"/>
        <w:rPr>
          <w:rFonts w:ascii="Candara" w:hAnsi="Candara" w:cs="Times New Roman"/>
          <w:sz w:val="24"/>
          <w:szCs w:val="24"/>
        </w:rPr>
      </w:pPr>
      <w:r w:rsidRPr="00CA3A1F">
        <w:rPr>
          <w:rFonts w:ascii="Candara" w:eastAsia="Times New Roman" w:hAnsi="Candara" w:cs="Times New Roman"/>
          <w:sz w:val="24"/>
          <w:szCs w:val="24"/>
        </w:rPr>
        <w:t>______</w:t>
      </w:r>
      <w:r w:rsidRPr="00CA3A1F">
        <w:rPr>
          <w:rFonts w:ascii="Candara" w:hAnsi="Candara" w:cs="Times New Roman"/>
          <w:sz w:val="24"/>
          <w:szCs w:val="24"/>
        </w:rPr>
        <w:t xml:space="preserve">. Contexto </w:t>
      </w:r>
      <w:proofErr w:type="spellStart"/>
      <w:r w:rsidRPr="00CA3A1F">
        <w:rPr>
          <w:rFonts w:ascii="Candara" w:hAnsi="Candara" w:cs="Times New Roman"/>
          <w:sz w:val="24"/>
          <w:szCs w:val="24"/>
        </w:rPr>
        <w:t>Sociodemográfico</w:t>
      </w:r>
      <w:proofErr w:type="spellEnd"/>
      <w:r w:rsidRPr="00CA3A1F">
        <w:rPr>
          <w:rFonts w:ascii="Candara" w:hAnsi="Candara" w:cs="Times New Roman"/>
          <w:sz w:val="24"/>
          <w:szCs w:val="24"/>
        </w:rPr>
        <w:t xml:space="preserve"> e Econômico Do Envelhecimento Na América Latina. Washington, D.C.: OPAS, -1, 2023d. Disponível em: </w:t>
      </w:r>
      <w:hyperlink r:id="rId17" w:history="1">
        <w:r w:rsidRPr="00CA3A1F">
          <w:rPr>
            <w:rStyle w:val="Hyperlink"/>
            <w:rFonts w:ascii="Candara" w:hAnsi="Candara" w:cs="Times New Roman"/>
            <w:sz w:val="24"/>
            <w:szCs w:val="24"/>
          </w:rPr>
          <w:t>https://iris.paho.org/handle/10665.2/57778</w:t>
        </w:r>
      </w:hyperlink>
      <w:r w:rsidRPr="00CA3A1F">
        <w:rPr>
          <w:rFonts w:ascii="Candara" w:hAnsi="Candara" w:cs="Times New Roman"/>
          <w:sz w:val="24"/>
          <w:szCs w:val="24"/>
        </w:rPr>
        <w:t>. Acesso em: 20 dez. 2023</w:t>
      </w:r>
    </w:p>
    <w:p w14:paraId="1A8229DD" w14:textId="77777777" w:rsidR="00CA3A1F" w:rsidRPr="00CA3A1F" w:rsidRDefault="00CA3A1F" w:rsidP="00CA3A1F">
      <w:pPr>
        <w:spacing w:before="240" w:line="240" w:lineRule="auto"/>
        <w:rPr>
          <w:rFonts w:ascii="Candara" w:hAnsi="Candara" w:cs="Times New Roman"/>
          <w:sz w:val="24"/>
          <w:szCs w:val="24"/>
        </w:rPr>
      </w:pPr>
      <w:r w:rsidRPr="00CA3A1F">
        <w:rPr>
          <w:rFonts w:ascii="Candara" w:eastAsia="Times New Roman" w:hAnsi="Candara" w:cs="Times New Roman"/>
          <w:sz w:val="24"/>
          <w:szCs w:val="24"/>
        </w:rPr>
        <w:t>______</w:t>
      </w:r>
      <w:r w:rsidRPr="00CA3A1F">
        <w:rPr>
          <w:rFonts w:ascii="Candara" w:hAnsi="Candara" w:cs="Times New Roman"/>
          <w:sz w:val="24"/>
          <w:szCs w:val="24"/>
        </w:rPr>
        <w:t xml:space="preserve">. Expectativa de Vida E Carga de Doença Nas Pessoas Idosas Da Região Das Américas. Washington, D.C.: OPAS, -1, 2023e. Disponível em: </w:t>
      </w:r>
      <w:hyperlink r:id="rId18" w:history="1">
        <w:r w:rsidRPr="00CA3A1F">
          <w:rPr>
            <w:rStyle w:val="Hyperlink"/>
            <w:rFonts w:ascii="Candara" w:hAnsi="Candara" w:cs="Times New Roman"/>
            <w:sz w:val="24"/>
            <w:szCs w:val="24"/>
          </w:rPr>
          <w:t>https://iris.paho.org/handle/10665.2/58666</w:t>
        </w:r>
      </w:hyperlink>
      <w:r w:rsidRPr="00CA3A1F">
        <w:rPr>
          <w:rFonts w:ascii="Candara" w:hAnsi="Candara" w:cs="Times New Roman"/>
          <w:sz w:val="24"/>
          <w:szCs w:val="24"/>
        </w:rPr>
        <w:t>. Acesso em: 20 dez. 2023.</w:t>
      </w:r>
    </w:p>
    <w:p w14:paraId="0E8CC094" w14:textId="77777777" w:rsidR="00CA3A1F" w:rsidRPr="00CA3A1F" w:rsidRDefault="00CA3A1F" w:rsidP="00CA3A1F">
      <w:pPr>
        <w:spacing w:line="240" w:lineRule="auto"/>
        <w:ind w:hanging="2"/>
        <w:rPr>
          <w:rFonts w:ascii="Candara" w:eastAsia="Times New Roman" w:hAnsi="Candara" w:cs="Times New Roman"/>
          <w:sz w:val="24"/>
          <w:szCs w:val="24"/>
        </w:rPr>
      </w:pPr>
      <w:r w:rsidRPr="00CA3A1F">
        <w:rPr>
          <w:rFonts w:ascii="Candara" w:eastAsia="Times New Roman" w:hAnsi="Candara" w:cs="Times New Roman"/>
          <w:sz w:val="24"/>
          <w:szCs w:val="24"/>
        </w:rPr>
        <w:t xml:space="preserve">______. O Papel Das Tecnologias Digitais No Envelhecimento E Na Saúde. Washington, D.C.: OPAS, -1, 2023f. Disponível em: </w:t>
      </w:r>
      <w:hyperlink r:id="rId19" w:history="1">
        <w:r w:rsidRPr="00CA3A1F">
          <w:rPr>
            <w:rStyle w:val="Hyperlink"/>
            <w:rFonts w:ascii="Candara" w:eastAsia="Times New Roman" w:hAnsi="Candara" w:cs="Times New Roman"/>
            <w:sz w:val="24"/>
            <w:szCs w:val="24"/>
          </w:rPr>
          <w:t>https://iris.paho.org/handle/10665.2/57357</w:t>
        </w:r>
      </w:hyperlink>
      <w:r w:rsidRPr="00CA3A1F">
        <w:rPr>
          <w:rFonts w:ascii="Candara" w:eastAsia="Times New Roman" w:hAnsi="Candara" w:cs="Times New Roman"/>
          <w:sz w:val="24"/>
          <w:szCs w:val="24"/>
        </w:rPr>
        <w:t>. Acesso em: 03 jan. 2024.</w:t>
      </w:r>
    </w:p>
    <w:p w14:paraId="48C4B792" w14:textId="77777777" w:rsidR="00CA3A1F" w:rsidRPr="00CA3A1F" w:rsidRDefault="00CA3A1F" w:rsidP="00CA3A1F">
      <w:pPr>
        <w:pBdr>
          <w:top w:val="nil"/>
          <w:left w:val="nil"/>
          <w:bottom w:val="nil"/>
          <w:right w:val="nil"/>
          <w:between w:val="nil"/>
        </w:pBdr>
        <w:spacing w:line="240" w:lineRule="auto"/>
        <w:rPr>
          <w:rFonts w:ascii="Candara" w:eastAsia="Times New Roman" w:hAnsi="Candara" w:cs="Times New Roman"/>
          <w:sz w:val="24"/>
          <w:szCs w:val="24"/>
        </w:rPr>
      </w:pPr>
      <w:r w:rsidRPr="00CA3A1F">
        <w:rPr>
          <w:rFonts w:ascii="Candara" w:eastAsia="Times New Roman" w:hAnsi="Candara" w:cs="Times New Roman"/>
          <w:sz w:val="24"/>
          <w:szCs w:val="24"/>
        </w:rPr>
        <w:lastRenderedPageBreak/>
        <w:t xml:space="preserve">______. Perspectivas Demográficas Do Envelhecimento Populacional Na Região Das Américas. Washington, D.C.: OPAS, -1, 2023g. Disponível em: </w:t>
      </w:r>
      <w:hyperlink r:id="rId20" w:history="1">
        <w:r w:rsidRPr="00CA3A1F">
          <w:rPr>
            <w:rStyle w:val="Hyperlink"/>
            <w:rFonts w:ascii="Candara" w:eastAsia="Times New Roman" w:hAnsi="Candara" w:cs="Times New Roman"/>
            <w:sz w:val="24"/>
            <w:szCs w:val="24"/>
          </w:rPr>
          <w:t>https://iris.paho.org/handle/10665.2/58954</w:t>
        </w:r>
      </w:hyperlink>
      <w:r w:rsidRPr="00CA3A1F">
        <w:rPr>
          <w:rFonts w:ascii="Candara" w:eastAsia="Times New Roman" w:hAnsi="Candara" w:cs="Times New Roman"/>
          <w:sz w:val="24"/>
          <w:szCs w:val="24"/>
        </w:rPr>
        <w:t>, Acesso em: 05 jan. 2024</w:t>
      </w:r>
    </w:p>
    <w:p w14:paraId="3DC332A8" w14:textId="77777777" w:rsidR="00CA3A1F" w:rsidRPr="00CA3A1F" w:rsidRDefault="00CA3A1F" w:rsidP="00CA3A1F">
      <w:pPr>
        <w:spacing w:line="240" w:lineRule="auto"/>
        <w:ind w:hanging="2"/>
        <w:rPr>
          <w:rFonts w:ascii="Candara" w:eastAsia="Times New Roman" w:hAnsi="Candara" w:cs="Times New Roman"/>
          <w:sz w:val="24"/>
          <w:szCs w:val="24"/>
        </w:rPr>
      </w:pPr>
      <w:r w:rsidRPr="00CA3A1F">
        <w:rPr>
          <w:rFonts w:ascii="Candara" w:eastAsia="Times New Roman" w:hAnsi="Candara" w:cs="Times New Roman"/>
          <w:sz w:val="24"/>
          <w:szCs w:val="24"/>
        </w:rPr>
        <w:t xml:space="preserve">______. Situação Dos Cuidados de Longo Prazo Na América Latina E No Caribe. Washington, D.C.: OPS, -1, 2023h. Disponível em: </w:t>
      </w:r>
      <w:hyperlink r:id="rId21" w:history="1">
        <w:r w:rsidRPr="00CA3A1F">
          <w:rPr>
            <w:rStyle w:val="Hyperlink"/>
            <w:rFonts w:ascii="Candara" w:eastAsia="Times New Roman" w:hAnsi="Candara" w:cs="Times New Roman"/>
            <w:sz w:val="24"/>
            <w:szCs w:val="24"/>
          </w:rPr>
          <w:t>https://iris.paho.org/handle/10665.2/57573</w:t>
        </w:r>
      </w:hyperlink>
      <w:r w:rsidRPr="00CA3A1F">
        <w:rPr>
          <w:rFonts w:ascii="Candara" w:eastAsia="Times New Roman" w:hAnsi="Candara" w:cs="Times New Roman"/>
          <w:sz w:val="24"/>
          <w:szCs w:val="24"/>
        </w:rPr>
        <w:t>. Acesso em: 15 jan. 2024.</w:t>
      </w:r>
    </w:p>
    <w:p w14:paraId="2B218EB6" w14:textId="55BF7AF3" w:rsidR="00BA44A2" w:rsidRDefault="00CA3A1F" w:rsidP="00504372">
      <w:pPr>
        <w:pBdr>
          <w:top w:val="nil"/>
          <w:left w:val="nil"/>
          <w:bottom w:val="nil"/>
          <w:right w:val="nil"/>
          <w:between w:val="nil"/>
        </w:pBdr>
        <w:spacing w:line="240" w:lineRule="auto"/>
        <w:rPr>
          <w:rFonts w:ascii="Candara" w:eastAsia="Candara" w:hAnsi="Candara" w:cs="Candara"/>
          <w:b/>
          <w:color w:val="FF0000"/>
          <w:sz w:val="24"/>
          <w:szCs w:val="24"/>
        </w:rPr>
      </w:pPr>
      <w:r w:rsidRPr="00CA3A1F">
        <w:rPr>
          <w:rFonts w:ascii="Candara" w:eastAsia="Times New Roman" w:hAnsi="Candara" w:cs="Times New Roman"/>
          <w:sz w:val="24"/>
          <w:szCs w:val="24"/>
        </w:rPr>
        <w:t xml:space="preserve">WHO. </w:t>
      </w:r>
      <w:r w:rsidRPr="00CA3A1F">
        <w:rPr>
          <w:rFonts w:ascii="Candara" w:eastAsia="Times New Roman" w:hAnsi="Candara" w:cs="Times New Roman"/>
          <w:i/>
          <w:sz w:val="24"/>
          <w:szCs w:val="24"/>
        </w:rPr>
        <w:t xml:space="preserve">World Health </w:t>
      </w:r>
      <w:proofErr w:type="spellStart"/>
      <w:r w:rsidRPr="00CA3A1F">
        <w:rPr>
          <w:rFonts w:ascii="Candara" w:eastAsia="Times New Roman" w:hAnsi="Candara" w:cs="Times New Roman"/>
          <w:i/>
          <w:sz w:val="24"/>
          <w:szCs w:val="24"/>
        </w:rPr>
        <w:t>Organization</w:t>
      </w:r>
      <w:proofErr w:type="spellEnd"/>
      <w:r w:rsidRPr="00CA3A1F">
        <w:rPr>
          <w:rFonts w:ascii="Candara" w:eastAsia="Times New Roman" w:hAnsi="Candara" w:cs="Times New Roman"/>
          <w:i/>
          <w:sz w:val="24"/>
          <w:szCs w:val="24"/>
        </w:rPr>
        <w:t xml:space="preserve">. </w:t>
      </w:r>
      <w:proofErr w:type="spellStart"/>
      <w:r w:rsidRPr="00CA3A1F">
        <w:rPr>
          <w:rFonts w:ascii="Candara" w:eastAsia="Times New Roman" w:hAnsi="Candara" w:cs="Times New Roman"/>
          <w:i/>
          <w:sz w:val="24"/>
          <w:szCs w:val="24"/>
        </w:rPr>
        <w:t>National</w:t>
      </w:r>
      <w:proofErr w:type="spellEnd"/>
      <w:r w:rsidRPr="00CA3A1F">
        <w:rPr>
          <w:rFonts w:ascii="Candara" w:eastAsia="Times New Roman" w:hAnsi="Candara" w:cs="Times New Roman"/>
          <w:i/>
          <w:sz w:val="24"/>
          <w:szCs w:val="24"/>
        </w:rPr>
        <w:t xml:space="preserve"> Health </w:t>
      </w:r>
      <w:proofErr w:type="spellStart"/>
      <w:r w:rsidRPr="00CA3A1F">
        <w:rPr>
          <w:rFonts w:ascii="Candara" w:eastAsia="Times New Roman" w:hAnsi="Candara" w:cs="Times New Roman"/>
          <w:i/>
          <w:sz w:val="24"/>
          <w:szCs w:val="24"/>
        </w:rPr>
        <w:t>Workforce</w:t>
      </w:r>
      <w:proofErr w:type="spellEnd"/>
      <w:r w:rsidRPr="00CA3A1F">
        <w:rPr>
          <w:rFonts w:ascii="Candara" w:eastAsia="Times New Roman" w:hAnsi="Candara" w:cs="Times New Roman"/>
          <w:i/>
          <w:sz w:val="24"/>
          <w:szCs w:val="24"/>
        </w:rPr>
        <w:t xml:space="preserve"> </w:t>
      </w:r>
      <w:proofErr w:type="spellStart"/>
      <w:r w:rsidRPr="00CA3A1F">
        <w:rPr>
          <w:rFonts w:ascii="Candara" w:eastAsia="Times New Roman" w:hAnsi="Candara" w:cs="Times New Roman"/>
          <w:i/>
          <w:sz w:val="24"/>
          <w:szCs w:val="24"/>
        </w:rPr>
        <w:t>Accounts</w:t>
      </w:r>
      <w:proofErr w:type="spellEnd"/>
      <w:r w:rsidRPr="00CA3A1F">
        <w:rPr>
          <w:rFonts w:ascii="Candara" w:eastAsia="Times New Roman" w:hAnsi="Candara" w:cs="Times New Roman"/>
          <w:sz w:val="24"/>
          <w:szCs w:val="24"/>
        </w:rPr>
        <w:t>: A Handbook.2017. Disponível em: https://apps.who.int/iris/bitstream/handle/10665/259360/9789241513111-eng.pdf?sequence=1&amp;isAllowed=y. Acesso em 21 jan. 2024.</w:t>
      </w:r>
    </w:p>
    <w:p w14:paraId="33A084E8" w14:textId="77777777" w:rsidR="00BA44A2" w:rsidRDefault="00BA44A2">
      <w:pPr>
        <w:widowControl w:val="0"/>
        <w:pBdr>
          <w:top w:val="nil"/>
          <w:left w:val="nil"/>
          <w:bottom w:val="nil"/>
          <w:right w:val="nil"/>
          <w:between w:val="nil"/>
        </w:pBdr>
        <w:spacing w:after="0" w:line="240" w:lineRule="auto"/>
        <w:ind w:left="933"/>
        <w:jc w:val="both"/>
        <w:rPr>
          <w:rFonts w:ascii="Candara" w:eastAsia="Candara" w:hAnsi="Candara" w:cs="Candara"/>
          <w:color w:val="2B2A29"/>
          <w:sz w:val="24"/>
          <w:szCs w:val="24"/>
        </w:rPr>
      </w:pPr>
    </w:p>
    <w:p w14:paraId="6CD12E7A" w14:textId="77777777" w:rsidR="005B483D" w:rsidRDefault="005B483D">
      <w:pPr>
        <w:widowControl w:val="0"/>
        <w:pBdr>
          <w:top w:val="nil"/>
          <w:left w:val="nil"/>
          <w:bottom w:val="nil"/>
          <w:right w:val="nil"/>
          <w:between w:val="nil"/>
        </w:pBdr>
        <w:spacing w:before="2" w:after="0" w:line="240" w:lineRule="auto"/>
        <w:jc w:val="both"/>
        <w:rPr>
          <w:rFonts w:ascii="Candara" w:eastAsia="Candara" w:hAnsi="Candara" w:cs="Candara"/>
          <w:color w:val="000000"/>
          <w:sz w:val="24"/>
          <w:szCs w:val="24"/>
        </w:rPr>
      </w:pPr>
    </w:p>
    <w:p w14:paraId="2FF0E93F" w14:textId="77777777" w:rsidR="005B483D" w:rsidRDefault="005B483D">
      <w:pPr>
        <w:spacing w:after="120" w:line="360" w:lineRule="auto"/>
        <w:ind w:firstLine="851"/>
        <w:jc w:val="both"/>
        <w:rPr>
          <w:rFonts w:ascii="Candara" w:eastAsia="Candara" w:hAnsi="Candara" w:cs="Candara"/>
          <w:sz w:val="24"/>
          <w:szCs w:val="24"/>
        </w:rPr>
      </w:pPr>
    </w:p>
    <w:p w14:paraId="025331E7" w14:textId="77777777" w:rsidR="005B483D" w:rsidRDefault="005B483D" w:rsidP="00E9459D">
      <w:pPr>
        <w:spacing w:after="0" w:line="240" w:lineRule="auto"/>
        <w:rPr>
          <w:rFonts w:ascii="Candara" w:eastAsia="Candara" w:hAnsi="Candara" w:cs="Candara"/>
          <w:b/>
          <w:sz w:val="24"/>
          <w:szCs w:val="24"/>
        </w:rPr>
      </w:pPr>
    </w:p>
    <w:sectPr w:rsidR="005B483D">
      <w:headerReference w:type="default" r:id="rId22"/>
      <w:footerReference w:type="default" r:id="rId2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34AAE" w14:textId="77777777" w:rsidR="00A94DF0" w:rsidRDefault="00A94DF0">
      <w:pPr>
        <w:spacing w:after="0" w:line="240" w:lineRule="auto"/>
      </w:pPr>
      <w:r>
        <w:separator/>
      </w:r>
    </w:p>
  </w:endnote>
  <w:endnote w:type="continuationSeparator" w:id="0">
    <w:p w14:paraId="20D38148" w14:textId="77777777" w:rsidR="00A94DF0" w:rsidRDefault="00A9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00B6B" w14:textId="77777777" w:rsidR="00A94DF0" w:rsidRDefault="00A94DF0">
      <w:pPr>
        <w:spacing w:after="0" w:line="240" w:lineRule="auto"/>
      </w:pPr>
      <w:r>
        <w:separator/>
      </w:r>
    </w:p>
  </w:footnote>
  <w:footnote w:type="continuationSeparator" w:id="0">
    <w:p w14:paraId="7CAEE23C" w14:textId="77777777" w:rsidR="00A94DF0" w:rsidRDefault="00A94DF0">
      <w:pPr>
        <w:spacing w:after="0" w:line="240" w:lineRule="auto"/>
      </w:pPr>
      <w:r>
        <w:continuationSeparator/>
      </w:r>
    </w:p>
  </w:footnote>
  <w:footnote w:id="1">
    <w:p w14:paraId="6AC11552" w14:textId="44D7D369"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210DA1">
        <w:rPr>
          <w:b/>
          <w:vertAlign w:val="superscript"/>
        </w:rPr>
        <w:footnoteRef/>
      </w:r>
      <w:r w:rsidRPr="00210DA1">
        <w:rPr>
          <w:rFonts w:ascii="Candara" w:eastAsia="Candara" w:hAnsi="Candara" w:cs="Candara"/>
          <w:b/>
          <w:sz w:val="20"/>
          <w:szCs w:val="20"/>
        </w:rPr>
        <w:t xml:space="preserve"> </w:t>
      </w:r>
      <w:r w:rsidR="00210DA1">
        <w:rPr>
          <w:rFonts w:ascii="Candara" w:eastAsia="Candara" w:hAnsi="Candara" w:cs="Candara"/>
          <w:color w:val="000000"/>
          <w:sz w:val="20"/>
          <w:szCs w:val="20"/>
        </w:rPr>
        <w:t xml:space="preserve">Doutorando do Programa de Pós-Graduação em Desenvolvimento Regional (PPGDR) da Universidade Tecnológica Federal do Paraná (UTFPR), Pato Branco – Brasil. </w:t>
      </w:r>
      <w:r w:rsidR="00210DA1" w:rsidRPr="00210DA1">
        <w:rPr>
          <w:rFonts w:ascii="Candara" w:eastAsia="Candara" w:hAnsi="Candara" w:cs="Candara"/>
          <w:color w:val="000000"/>
          <w:sz w:val="20"/>
          <w:szCs w:val="20"/>
        </w:rPr>
        <w:t>mocelinguilherme@gmail.com</w:t>
      </w:r>
    </w:p>
  </w:footnote>
  <w:footnote w:id="2">
    <w:p w14:paraId="387BFBAF" w14:textId="0689A83E" w:rsidR="005B483D" w:rsidRPr="00A669A1" w:rsidRDefault="00CE7EE5" w:rsidP="00210DA1">
      <w:pPr>
        <w:pBdr>
          <w:top w:val="nil"/>
          <w:left w:val="nil"/>
          <w:bottom w:val="nil"/>
          <w:right w:val="nil"/>
          <w:between w:val="nil"/>
        </w:pBdr>
        <w:spacing w:after="120" w:line="240" w:lineRule="auto"/>
        <w:jc w:val="both"/>
        <w:rPr>
          <w:color w:val="FF0000"/>
          <w:sz w:val="20"/>
          <w:szCs w:val="20"/>
        </w:rPr>
      </w:pPr>
      <w:r w:rsidRPr="00210DA1">
        <w:rPr>
          <w:b/>
          <w:vertAlign w:val="superscript"/>
        </w:rPr>
        <w:footnoteRef/>
      </w:r>
      <w:r>
        <w:rPr>
          <w:rFonts w:ascii="Candara" w:eastAsia="Candara" w:hAnsi="Candara" w:cs="Candara"/>
          <w:color w:val="000000"/>
          <w:sz w:val="20"/>
          <w:szCs w:val="20"/>
        </w:rPr>
        <w:t xml:space="preserve"> </w:t>
      </w:r>
      <w:r w:rsidR="00210DA1">
        <w:rPr>
          <w:rFonts w:ascii="Candara" w:eastAsia="Candara" w:hAnsi="Candara" w:cs="Candara"/>
          <w:color w:val="000000"/>
          <w:sz w:val="20"/>
          <w:szCs w:val="20"/>
        </w:rPr>
        <w:t xml:space="preserve">  Doutorando PPGDR - UTFPR, Pato Branco – Brasil. </w:t>
      </w:r>
      <w:r w:rsidR="00210DA1" w:rsidRPr="00210DA1">
        <w:rPr>
          <w:rFonts w:ascii="Candara" w:eastAsia="Candara" w:hAnsi="Candara" w:cs="Candara"/>
          <w:color w:val="000000"/>
          <w:sz w:val="20"/>
          <w:szCs w:val="20"/>
        </w:rPr>
        <w:t>dprado@alunos.utfpr.edu.br</w:t>
      </w:r>
    </w:p>
  </w:footnote>
  <w:footnote w:id="3">
    <w:p w14:paraId="38F67A06" w14:textId="74321184" w:rsidR="009309D2" w:rsidRPr="00210DA1" w:rsidRDefault="009309D2">
      <w:pPr>
        <w:pStyle w:val="Textodenotaderodap"/>
        <w:rPr>
          <w:b/>
        </w:rPr>
      </w:pPr>
      <w:r w:rsidRPr="00210DA1">
        <w:rPr>
          <w:rStyle w:val="Refdenotaderodap"/>
          <w:b/>
        </w:rPr>
        <w:footnoteRef/>
      </w:r>
      <w:r w:rsidRPr="00210DA1">
        <w:rPr>
          <w:b/>
        </w:rPr>
        <w:t xml:space="preserve"> </w:t>
      </w:r>
      <w:r w:rsidR="00210DA1">
        <w:rPr>
          <w:b/>
        </w:rPr>
        <w:t xml:space="preserve">  </w:t>
      </w:r>
      <w:r w:rsidR="00210DA1">
        <w:t>Docente do corpo permanente do PPGDR – UTFPR</w:t>
      </w:r>
      <w:r w:rsidR="00210DA1">
        <w:rPr>
          <w:rFonts w:ascii="Candara" w:eastAsia="Candara" w:hAnsi="Candara" w:cs="Candara"/>
          <w:color w:val="000000"/>
        </w:rPr>
        <w:t xml:space="preserve">, Pato Branco – Brasil. </w:t>
      </w:r>
      <w:r w:rsidR="00210DA1" w:rsidRPr="00210DA1">
        <w:rPr>
          <w:rFonts w:ascii="Candara" w:eastAsia="Candara" w:hAnsi="Candara" w:cs="Candara"/>
          <w:color w:val="000000"/>
        </w:rPr>
        <w:t>marial@professores.utfpr.edu.br</w:t>
      </w:r>
    </w:p>
  </w:footnote>
  <w:footnote w:id="4">
    <w:p w14:paraId="04EC2E3D" w14:textId="77777777" w:rsidR="00CA3A1F" w:rsidRPr="0025407F" w:rsidRDefault="00CA3A1F" w:rsidP="00CA3A1F">
      <w:pPr>
        <w:pStyle w:val="Textodenotaderodap"/>
        <w:jc w:val="both"/>
        <w:rPr>
          <w:rFonts w:ascii="Times New Roman" w:hAnsi="Times New Roman" w:cs="Times New Roman"/>
        </w:rPr>
      </w:pPr>
      <w:r w:rsidRPr="0025407F">
        <w:rPr>
          <w:rStyle w:val="Refdenotaderodap"/>
          <w:rFonts w:ascii="Times New Roman" w:hAnsi="Times New Roman" w:cs="Times New Roman"/>
        </w:rPr>
        <w:footnoteRef/>
      </w:r>
      <w:r w:rsidRPr="0025407F">
        <w:rPr>
          <w:rFonts w:ascii="Times New Roman" w:hAnsi="Times New Roman" w:cs="Times New Roman"/>
        </w:rPr>
        <w:t xml:space="preserve"> </w:t>
      </w:r>
      <w:r w:rsidRPr="0025407F">
        <w:rPr>
          <w:rFonts w:ascii="Times New Roman" w:eastAsia="Times New Roman" w:hAnsi="Times New Roman" w:cs="Times New Roman"/>
          <w:color w:val="000000"/>
        </w:rPr>
        <w:t>Novos velhos: terminologia utilizada pela autora Léa Maria Aarão Reis em sua obra cognominada “Novos velhos: viver e envelhecer bem” do ano de 2011, onde visou, apropriando-se de um neologismo, atribuir um novo significado a ambas as palavras unidas, trazendo o conceito de um novo molde e novas maneiras de observar e existir para as pessoas idosas (REIS, 2011).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5F632374"/>
    <w:multiLevelType w:val="hybridMultilevel"/>
    <w:tmpl w:val="4C12A238"/>
    <w:lvl w:ilvl="0" w:tplc="AA1463C4">
      <w:start w:val="1"/>
      <w:numFmt w:val="decimal"/>
      <w:lvlText w:val="%1."/>
      <w:lvlJc w:val="left"/>
      <w:pPr>
        <w:ind w:left="1211" w:hanging="360"/>
      </w:pPr>
      <w:rPr>
        <w:rFonts w:hint="default"/>
        <w:color w:val="auto"/>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A4A13"/>
    <w:rsid w:val="000A5E2C"/>
    <w:rsid w:val="000F2257"/>
    <w:rsid w:val="000F408A"/>
    <w:rsid w:val="00131445"/>
    <w:rsid w:val="00143939"/>
    <w:rsid w:val="001F18A7"/>
    <w:rsid w:val="001F2001"/>
    <w:rsid w:val="00210DA1"/>
    <w:rsid w:val="00220572"/>
    <w:rsid w:val="002652C1"/>
    <w:rsid w:val="002702E8"/>
    <w:rsid w:val="002723DD"/>
    <w:rsid w:val="002A7B4A"/>
    <w:rsid w:val="002F0CC6"/>
    <w:rsid w:val="00304A1F"/>
    <w:rsid w:val="003B3DC6"/>
    <w:rsid w:val="00504372"/>
    <w:rsid w:val="005269CB"/>
    <w:rsid w:val="005420A8"/>
    <w:rsid w:val="005A77D7"/>
    <w:rsid w:val="005B483D"/>
    <w:rsid w:val="00693F24"/>
    <w:rsid w:val="006D6DD4"/>
    <w:rsid w:val="006D7227"/>
    <w:rsid w:val="006F3B77"/>
    <w:rsid w:val="008232C6"/>
    <w:rsid w:val="008C6F0D"/>
    <w:rsid w:val="00926658"/>
    <w:rsid w:val="009309D2"/>
    <w:rsid w:val="009B718B"/>
    <w:rsid w:val="009E7AB8"/>
    <w:rsid w:val="009F7BE5"/>
    <w:rsid w:val="00A44839"/>
    <w:rsid w:val="00A669A1"/>
    <w:rsid w:val="00A7010F"/>
    <w:rsid w:val="00A94DF0"/>
    <w:rsid w:val="00B065E4"/>
    <w:rsid w:val="00B73A5A"/>
    <w:rsid w:val="00B84C55"/>
    <w:rsid w:val="00BA44A2"/>
    <w:rsid w:val="00CA3A1F"/>
    <w:rsid w:val="00CE7EE5"/>
    <w:rsid w:val="00CF5E39"/>
    <w:rsid w:val="00D93A95"/>
    <w:rsid w:val="00D960EB"/>
    <w:rsid w:val="00DB1031"/>
    <w:rsid w:val="00DE3291"/>
    <w:rsid w:val="00DE3FF1"/>
    <w:rsid w:val="00E648C2"/>
    <w:rsid w:val="00E73BD5"/>
    <w:rsid w:val="00E9459D"/>
    <w:rsid w:val="00E96AB1"/>
    <w:rsid w:val="00EF77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9309D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309D2"/>
    <w:rPr>
      <w:sz w:val="20"/>
      <w:szCs w:val="20"/>
    </w:rPr>
  </w:style>
  <w:style w:type="character" w:styleId="Refdenotaderodap">
    <w:name w:val="footnote reference"/>
    <w:basedOn w:val="Fontepargpadro"/>
    <w:uiPriority w:val="99"/>
    <w:semiHidden/>
    <w:unhideWhenUsed/>
    <w:rsid w:val="009309D2"/>
    <w:rPr>
      <w:vertAlign w:val="superscript"/>
    </w:rPr>
  </w:style>
  <w:style w:type="character" w:styleId="Hyperlink">
    <w:name w:val="Hyperlink"/>
    <w:basedOn w:val="Fontepargpadro"/>
    <w:uiPriority w:val="99"/>
    <w:unhideWhenUsed/>
    <w:rsid w:val="00210D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887919">
      <w:bodyDiv w:val="1"/>
      <w:marLeft w:val="0"/>
      <w:marRight w:val="0"/>
      <w:marTop w:val="0"/>
      <w:marBottom w:val="0"/>
      <w:divBdr>
        <w:top w:val="none" w:sz="0" w:space="0" w:color="auto"/>
        <w:left w:val="none" w:sz="0" w:space="0" w:color="auto"/>
        <w:bottom w:val="none" w:sz="0" w:space="0" w:color="auto"/>
        <w:right w:val="none" w:sz="0" w:space="0" w:color="auto"/>
      </w:divBdr>
    </w:div>
    <w:div w:id="1085540161">
      <w:bodyDiv w:val="1"/>
      <w:marLeft w:val="0"/>
      <w:marRight w:val="0"/>
      <w:marTop w:val="0"/>
      <w:marBottom w:val="0"/>
      <w:divBdr>
        <w:top w:val="none" w:sz="0" w:space="0" w:color="auto"/>
        <w:left w:val="none" w:sz="0" w:space="0" w:color="auto"/>
        <w:bottom w:val="none" w:sz="0" w:space="0" w:color="auto"/>
        <w:right w:val="none" w:sz="0" w:space="0" w:color="auto"/>
      </w:divBdr>
    </w:div>
    <w:div w:id="1445687077">
      <w:bodyDiv w:val="1"/>
      <w:marLeft w:val="0"/>
      <w:marRight w:val="0"/>
      <w:marTop w:val="0"/>
      <w:marBottom w:val="0"/>
      <w:divBdr>
        <w:top w:val="none" w:sz="0" w:space="0" w:color="auto"/>
        <w:left w:val="none" w:sz="0" w:space="0" w:color="auto"/>
        <w:bottom w:val="none" w:sz="0" w:space="0" w:color="auto"/>
        <w:right w:val="none" w:sz="0" w:space="0" w:color="auto"/>
      </w:divBdr>
    </w:div>
    <w:div w:id="2087410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ris.who.int/bitstream/handle/10665/43755/9789899556867_por.pdf?sequence=3" TargetMode="External"/><Relationship Id="rId13" Type="http://schemas.openxmlformats.org/officeDocument/2006/relationships/hyperlink" Target="https://publicacoes.abennacional.org.br/wp-content/uploads/2021/04/e5-geronto3.pdf" TargetMode="External"/><Relationship Id="rId18" Type="http://schemas.openxmlformats.org/officeDocument/2006/relationships/hyperlink" Target="https://iris.paho.org/handle/10665.2/58666" TargetMode="External"/><Relationship Id="rId3" Type="http://schemas.openxmlformats.org/officeDocument/2006/relationships/styles" Target="styles.xml"/><Relationship Id="rId21" Type="http://schemas.openxmlformats.org/officeDocument/2006/relationships/hyperlink" Target="https://iris.paho.org/handle/10665.2/57573" TargetMode="External"/><Relationship Id="rId7" Type="http://schemas.openxmlformats.org/officeDocument/2006/relationships/endnotes" Target="endnotes.xml"/><Relationship Id="rId12" Type="http://schemas.openxmlformats.org/officeDocument/2006/relationships/hyperlink" Target="https://iris.paho.org/handle/10665.2/55872" TargetMode="External"/><Relationship Id="rId17" Type="http://schemas.openxmlformats.org/officeDocument/2006/relationships/hyperlink" Target="https://iris.paho.org/handle/10665.2/5777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ris.paho.org/handle/10665.2/57721" TargetMode="External"/><Relationship Id="rId20" Type="http://schemas.openxmlformats.org/officeDocument/2006/relationships/hyperlink" Target="https://iris.paho.org/handle/10665.2/589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7774/978927572658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ris.paho.org/handle/10665.2/57721" TargetMode="External"/><Relationship Id="rId23" Type="http://schemas.openxmlformats.org/officeDocument/2006/relationships/footer" Target="footer1.xml"/><Relationship Id="rId10" Type="http://schemas.openxmlformats.org/officeDocument/2006/relationships/hyperlink" Target="https://iris.paho.org/handle/10665.2/57113" TargetMode="External"/><Relationship Id="rId19" Type="http://schemas.openxmlformats.org/officeDocument/2006/relationships/hyperlink" Target="https://iris.paho.org/handle/10665.2/57357" TargetMode="External"/><Relationship Id="rId4" Type="http://schemas.openxmlformats.org/officeDocument/2006/relationships/settings" Target="settings.xml"/><Relationship Id="rId9" Type="http://schemas.openxmlformats.org/officeDocument/2006/relationships/hyperlink" Target="https://iris.paho.org/handle/10665.2/56872" TargetMode="External"/><Relationship Id="rId14" Type="http://schemas.openxmlformats.org/officeDocument/2006/relationships/hyperlink" Target="https://iris.paho.org/handle/10665.2/58878"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363FD-FC59-4CA5-AC4C-853D1524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25</Pages>
  <Words>6990</Words>
  <Characters>37752</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Cliente</cp:lastModifiedBy>
  <cp:revision>16</cp:revision>
  <dcterms:created xsi:type="dcterms:W3CDTF">2024-07-09T02:15:00Z</dcterms:created>
  <dcterms:modified xsi:type="dcterms:W3CDTF">2024-09-07T19:42:00Z</dcterms:modified>
</cp:coreProperties>
</file>