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80EEA" w14:textId="77777777" w:rsidR="0079072C" w:rsidRDefault="00C612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52B6AAB" wp14:editId="6DA7DD89">
                <wp:simplePos x="0" y="0"/>
                <wp:positionH relativeFrom="page">
                  <wp:posOffset>3914776</wp:posOffset>
                </wp:positionH>
                <wp:positionV relativeFrom="page">
                  <wp:posOffset>533401</wp:posOffset>
                </wp:positionV>
                <wp:extent cx="3219450" cy="619125"/>
                <wp:effectExtent l="0" t="0" r="0" b="0"/>
                <wp:wrapSquare wrapText="bothSides" distT="0" distB="0" distL="0" distR="0"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5800" y="3479963"/>
                          <a:ext cx="32004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9BD27F" w14:textId="77777777" w:rsidR="0079072C" w:rsidRDefault="00C61272">
                            <w:pPr>
                              <w:spacing w:line="268" w:lineRule="auto"/>
                              <w:ind w:left="20" w:firstLine="2941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87EA6"/>
                                <w:sz w:val="21"/>
                              </w:rPr>
                              <w:t>socepis1@gmail.com Sociedade Cearense de Pesquisa e Inovaç</w:t>
                            </w:r>
                            <w:r>
                              <w:rPr>
                                <w:rFonts w:ascii="Tahoma" w:eastAsia="Tahoma" w:hAnsi="Tahoma" w:cs="Tahoma"/>
                                <w:color w:val="087EA6"/>
                                <w:sz w:val="18"/>
                              </w:rPr>
                              <w:t>õ</w:t>
                            </w:r>
                            <w:r>
                              <w:rPr>
                                <w:rFonts w:ascii="Arial" w:eastAsia="Arial" w:hAnsi="Arial" w:cs="Arial"/>
                                <w:color w:val="087EA6"/>
                                <w:sz w:val="21"/>
                              </w:rPr>
                              <w:t>es em Saúde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3914776</wp:posOffset>
                </wp:positionH>
                <wp:positionV relativeFrom="page">
                  <wp:posOffset>533401</wp:posOffset>
                </wp:positionV>
                <wp:extent cx="3219450" cy="619125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0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B70FE39" w14:textId="77777777" w:rsidR="0079072C" w:rsidRDefault="00C61272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Reflexões sobre Educação Popular em Saúde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através de rodas virtuais: a interdisciplinaridade na construção do conhecimento</w:t>
      </w:r>
    </w:p>
    <w:p w14:paraId="68D5BB07" w14:textId="08509448" w:rsidR="0079072C" w:rsidRDefault="00C61272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b/>
          <w:u w:val="single"/>
        </w:rPr>
        <w:t>Maycon Guimarães Santos</w:t>
      </w:r>
      <w:r>
        <w:rPr>
          <w:rFonts w:ascii="Times New Roman" w:eastAsia="Times New Roman" w:hAnsi="Times New Roman" w:cs="Times New Roman"/>
          <w:b/>
          <w:vertAlign w:val="superscript"/>
        </w:rPr>
        <w:t>1</w:t>
      </w:r>
      <w:r>
        <w:rPr>
          <w:rFonts w:ascii="Times New Roman" w:eastAsia="Times New Roman" w:hAnsi="Times New Roman" w:cs="Times New Roman"/>
          <w:b/>
        </w:rPr>
        <w:t>, Amanda de Oliveira Lima</w:t>
      </w:r>
      <w:r>
        <w:rPr>
          <w:rFonts w:ascii="Times New Roman" w:eastAsia="Times New Roman" w:hAnsi="Times New Roman" w:cs="Times New Roman"/>
          <w:b/>
          <w:vertAlign w:val="superscript"/>
        </w:rPr>
        <w:t>2</w:t>
      </w:r>
      <w:r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b/>
        </w:rPr>
        <w:t>Michelle Vicente Torres</w:t>
      </w:r>
      <w:r>
        <w:rPr>
          <w:rFonts w:ascii="Times New Roman" w:eastAsia="Times New Roman" w:hAnsi="Times New Roman" w:cs="Times New Roman"/>
          <w:b/>
          <w:vertAlign w:val="superscript"/>
        </w:rPr>
        <w:t>3</w:t>
      </w:r>
      <w:r>
        <w:rPr>
          <w:rFonts w:ascii="Times New Roman" w:eastAsia="Times New Roman" w:hAnsi="Times New Roman" w:cs="Times New Roman"/>
          <w:b/>
        </w:rPr>
        <w:t xml:space="preserve">, Andréa Conceição Gomes Lima </w:t>
      </w:r>
      <w:r>
        <w:rPr>
          <w:rFonts w:ascii="Times New Roman" w:eastAsia="Times New Roman" w:hAnsi="Times New Roman" w:cs="Times New Roman"/>
          <w:b/>
          <w:vertAlign w:val="superscript"/>
        </w:rPr>
        <w:t>4</w:t>
      </w:r>
    </w:p>
    <w:p w14:paraId="6A74F227" w14:textId="77777777" w:rsidR="0079072C" w:rsidRDefault="00C61272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</w:rPr>
        <w:t>Universidade Estadual do Piauí-UESPI (mayconguim@gmail.com)</w:t>
      </w:r>
    </w:p>
    <w:p w14:paraId="237AB09D" w14:textId="77777777" w:rsidR="0079072C" w:rsidRDefault="00C61272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</w:rPr>
        <w:t xml:space="preserve">Universidade Estadual do Piauí- UESPI </w:t>
      </w:r>
      <w:r>
        <w:rPr>
          <w:rFonts w:ascii="Times New Roman" w:eastAsia="Times New Roman" w:hAnsi="Times New Roman" w:cs="Times New Roman"/>
          <w:vertAlign w:val="superscript"/>
        </w:rPr>
        <w:t xml:space="preserve"> 3 </w:t>
      </w:r>
      <w:r>
        <w:rPr>
          <w:rFonts w:ascii="Times New Roman" w:eastAsia="Times New Roman" w:hAnsi="Times New Roman" w:cs="Times New Roman"/>
        </w:rPr>
        <w:t>Universidade Estadual do Piauí- UESPI</w:t>
      </w:r>
    </w:p>
    <w:p w14:paraId="34D646D6" w14:textId="77777777" w:rsidR="0079072C" w:rsidRDefault="00C61272">
      <w:pPr>
        <w:spacing w:line="360" w:lineRule="auto"/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vertAlign w:val="superscript"/>
        </w:rPr>
        <w:t>4</w:t>
      </w:r>
      <w:r>
        <w:rPr>
          <w:rFonts w:ascii="Times New Roman" w:eastAsia="Times New Roman" w:hAnsi="Times New Roman" w:cs="Times New Roman"/>
        </w:rPr>
        <w:t xml:space="preserve"> Universidade Estadual do Piauí- UESPI </w:t>
      </w:r>
    </w:p>
    <w:p w14:paraId="1B684461" w14:textId="77777777" w:rsidR="0079072C" w:rsidRDefault="0079072C">
      <w:pPr>
        <w:spacing w:line="360" w:lineRule="auto"/>
        <w:rPr>
          <w:rFonts w:ascii="Times New Roman" w:eastAsia="Times New Roman" w:hAnsi="Times New Roman" w:cs="Times New Roman"/>
        </w:rPr>
      </w:pPr>
    </w:p>
    <w:p w14:paraId="0A13FF67" w14:textId="77777777" w:rsidR="0079072C" w:rsidRDefault="0079072C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1A5BA21" w14:textId="2D1393AD" w:rsidR="0079072C" w:rsidRDefault="00C612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Resumo: </w:t>
      </w:r>
      <w:r>
        <w:rPr>
          <w:rFonts w:ascii="Times New Roman" w:eastAsia="Times New Roman" w:hAnsi="Times New Roman" w:cs="Times New Roman"/>
        </w:rPr>
        <w:t>A educação popular em saúde é uma prática voltada para a promoção, a proteção e a recuperação da saúde a partir do diálogo entre a diversidade de saberes, valorizando os saberes populares, a ancestralidade, a produção de conhecimentos e a inserção destes n</w:t>
      </w:r>
      <w:r>
        <w:rPr>
          <w:rFonts w:ascii="Times New Roman" w:eastAsia="Times New Roman" w:hAnsi="Times New Roman" w:cs="Times New Roman"/>
        </w:rPr>
        <w:t>o SUS. Em 2013, foi instituído oficialmente, através da Portaria Nº 2.761, a Política Nacional de Educação Popular em Saúde no âmbito do Sistema Único de Saúde (PNEPS-SUS). Com o movimento da reforma sanitária brasileira e o conceito ampliado de saúde, exi</w:t>
      </w:r>
      <w:r>
        <w:rPr>
          <w:rFonts w:ascii="Times New Roman" w:eastAsia="Times New Roman" w:hAnsi="Times New Roman" w:cs="Times New Roman"/>
        </w:rPr>
        <w:t>giu-se  mudanças na forma de se pensar saúde a partir de contextos e vivências territoriais, os quais deve-se levar em consideração a história, os saberes prévios, as vivências e experiências, assim como movimentos sociais e culturais das quais as comunida</w:t>
      </w:r>
      <w:r>
        <w:rPr>
          <w:rFonts w:ascii="Times New Roman" w:eastAsia="Times New Roman" w:hAnsi="Times New Roman" w:cs="Times New Roman"/>
        </w:rPr>
        <w:t>des são construídas e inseridas. Por isso faz-se cada vez mais necessário que os profissionais da saúde se aproximem dessa concepção teórica e prática para que ela seja efetiva em seus âmbitos de trabalho. Foram realizados encontros virtuais, devido à pand</w:t>
      </w:r>
      <w:r>
        <w:rPr>
          <w:rFonts w:ascii="Times New Roman" w:eastAsia="Times New Roman" w:hAnsi="Times New Roman" w:cs="Times New Roman"/>
        </w:rPr>
        <w:t>emia Covid-19, para a reflexão crítica da EPS no contexto interdisciplinar de sete profissões e áreas do conhecimento (Psicologia, Enfermagem, Fisioterapia, Cirurgião-Dentista, Serviço Social, Educação Física e Nutrição), da equipe multiprofissional do Pro</w:t>
      </w:r>
      <w:r>
        <w:rPr>
          <w:rFonts w:ascii="Times New Roman" w:eastAsia="Times New Roman" w:hAnsi="Times New Roman" w:cs="Times New Roman"/>
        </w:rPr>
        <w:t>grama de Residência Multiprofissional em Saúde da Família e Comunidade (PRMSFC) da Universidade Estadual do Piauí-UESPI que caracteriza-se como programa de educação para a saúde, através da aprendizagem em serviço. Dessa forma, o presente estudo trata-se d</w:t>
      </w:r>
      <w:r>
        <w:rPr>
          <w:rFonts w:ascii="Times New Roman" w:eastAsia="Times New Roman" w:hAnsi="Times New Roman" w:cs="Times New Roman"/>
        </w:rPr>
        <w:t xml:space="preserve">e um relato </w:t>
      </w:r>
      <w:r w:rsidR="00E73A47">
        <w:rPr>
          <w:rFonts w:ascii="Times New Roman" w:eastAsia="Times New Roman" w:hAnsi="Times New Roman" w:cs="Times New Roman"/>
        </w:rPr>
        <w:t xml:space="preserve">que </w:t>
      </w:r>
      <w:r>
        <w:rPr>
          <w:rFonts w:ascii="Times New Roman" w:eastAsia="Times New Roman" w:hAnsi="Times New Roman" w:cs="Times New Roman"/>
        </w:rPr>
        <w:t xml:space="preserve">tem como </w:t>
      </w:r>
      <w:r>
        <w:rPr>
          <w:rFonts w:ascii="Times New Roman" w:eastAsia="Times New Roman" w:hAnsi="Times New Roman" w:cs="Times New Roman"/>
        </w:rPr>
        <w:t xml:space="preserve">objetivo descrever a experiência das rodas virtuais na construção de conhecimento sobre a EPS para a equipe de profissionais do PRMSFC-UESPI, e refletir sobre questões que envolvem conceitos e condutas intersubjetivas. </w:t>
      </w:r>
    </w:p>
    <w:p w14:paraId="1DE24EEB" w14:textId="77777777" w:rsidR="0079072C" w:rsidRDefault="00C612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Palavras-c</w:t>
      </w:r>
      <w:r>
        <w:rPr>
          <w:rFonts w:ascii="Times New Roman" w:eastAsia="Times New Roman" w:hAnsi="Times New Roman" w:cs="Times New Roman"/>
          <w:b/>
          <w:color w:val="000000"/>
        </w:rPr>
        <w:t>have/Descritores:</w:t>
      </w:r>
      <w:r>
        <w:rPr>
          <w:rFonts w:ascii="Times New Roman" w:eastAsia="Times New Roman" w:hAnsi="Times New Roman" w:cs="Times New Roman"/>
        </w:rPr>
        <w:t xml:space="preserve"> Educação Popular, Interdisciplinaridade, SUS.</w:t>
      </w:r>
    </w:p>
    <w:p w14:paraId="0DFA596D" w14:textId="77777777" w:rsidR="0079072C" w:rsidRDefault="00C612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Área Temática:</w:t>
      </w:r>
      <w:r>
        <w:rPr>
          <w:rFonts w:ascii="Times New Roman" w:eastAsia="Times New Roman" w:hAnsi="Times New Roman" w:cs="Times New Roman"/>
          <w:color w:val="000000"/>
        </w:rPr>
        <w:t xml:space="preserve"> Tecnologias leves e sua interface com educação em saúde. </w:t>
      </w:r>
    </w:p>
    <w:p w14:paraId="58456C15" w14:textId="77777777" w:rsidR="0079072C" w:rsidRDefault="007907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A505863" w14:textId="77777777" w:rsidR="0079072C" w:rsidRDefault="00C61272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0" w:hanging="2"/>
      </w:pPr>
      <w:r>
        <w:rPr>
          <w:rFonts w:ascii="Times New Roman" w:eastAsia="Times New Roman" w:hAnsi="Times New Roman" w:cs="Times New Roman"/>
          <w:b/>
          <w:color w:val="000000"/>
        </w:rPr>
        <w:t>INTRODUÇÃO</w:t>
      </w:r>
    </w:p>
    <w:p w14:paraId="775BCA58" w14:textId="77777777" w:rsidR="0079072C" w:rsidRDefault="00C61272" w:rsidP="00851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A Educação Popular em Saúde (EPS) é uma proposta teórica e prática de condução de processos pedagógicos, consolidada na América Latina a partir da década de 1960, que foi muito importante para a formação de lideranças do movimento político que tomou a fren</w:t>
      </w:r>
      <w:r>
        <w:rPr>
          <w:rFonts w:ascii="Times New Roman" w:eastAsia="Times New Roman" w:hAnsi="Times New Roman" w:cs="Times New Roman"/>
          <w:color w:val="000000"/>
          <w:highlight w:val="white"/>
        </w:rPr>
        <w:t>te do processo de criação do SUS e da luta por seu aprimoramento (</w:t>
      </w:r>
      <w:r>
        <w:rPr>
          <w:rFonts w:ascii="Times New Roman" w:eastAsia="Times New Roman" w:hAnsi="Times New Roman" w:cs="Times New Roman"/>
        </w:rPr>
        <w:t>VASCONCELOS; CRUZ; PRADO, 2016).</w:t>
      </w:r>
    </w:p>
    <w:p w14:paraId="176E7FE4" w14:textId="77777777" w:rsidR="0079072C" w:rsidRDefault="00C61272" w:rsidP="00851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atualidade, a EPS vem orientando e possibilitando numerosas práticas de atenção em saúde, como ações de movimentos sociais relacionados a esse serviço, qu</w:t>
      </w:r>
      <w:r>
        <w:rPr>
          <w:rFonts w:ascii="Times New Roman" w:eastAsia="Times New Roman" w:hAnsi="Times New Roman" w:cs="Times New Roman"/>
        </w:rPr>
        <w:t xml:space="preserve">e visam a partir da ampliação e aperfeiçoamento a construção de saberes de modo integrado a dinâmica da comunidade e de seus territórios. </w:t>
      </w:r>
    </w:p>
    <w:p w14:paraId="052D134A" w14:textId="77777777" w:rsidR="0079072C" w:rsidRDefault="00C61272" w:rsidP="00851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 2013, foi instituído oficialmente, através da Portaria Nº 2.761, a Política Nacional de Educação Popular em Saúde </w:t>
      </w:r>
      <w:r>
        <w:rPr>
          <w:rFonts w:ascii="Times New Roman" w:eastAsia="Times New Roman" w:hAnsi="Times New Roman" w:cs="Times New Roman"/>
        </w:rPr>
        <w:t>no âmbito do Sistema Único de Saúde (PNEPS-SUS), favorecendo o fortalecimento da EPS como prática voltada para a promoção, a proteção e a recuperação da saúde a partir do diálogo entre a diversidade de saberes, valorizando os saberes populares, a ancestral</w:t>
      </w:r>
      <w:r>
        <w:rPr>
          <w:rFonts w:ascii="Times New Roman" w:eastAsia="Times New Roman" w:hAnsi="Times New Roman" w:cs="Times New Roman"/>
        </w:rPr>
        <w:t>idade, a produção de conhecimentos e a inserção destes no SUS.</w:t>
      </w:r>
    </w:p>
    <w:p w14:paraId="2D49BFF9" w14:textId="77777777" w:rsidR="0079072C" w:rsidRDefault="00C61272" w:rsidP="00851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práticas e as metodologias da Educação Popular em Saúde (EPS) possibilitam o encontro entre trabalhadores e usuários, entre as equipes de saúde e os espaços das práticas populares de cuidado</w:t>
      </w:r>
      <w:r>
        <w:rPr>
          <w:rFonts w:ascii="Times New Roman" w:eastAsia="Times New Roman" w:hAnsi="Times New Roman" w:cs="Times New Roman"/>
        </w:rPr>
        <w:t xml:space="preserve">, entre o cotidiano dos conselhos e dos movimentos populares, ressignificando saberes e práticas. </w:t>
      </w:r>
    </w:p>
    <w:p w14:paraId="01566EE1" w14:textId="77777777" w:rsidR="0079072C" w:rsidRDefault="00C61272" w:rsidP="00851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Segundo Vasconcelos, Cruz, Prado (2016), esta concepção valoriza o processo de construção conjunta do conhecimento e das ações de saúde, respeitando a presen</w:t>
      </w:r>
      <w:r>
        <w:rPr>
          <w:rFonts w:ascii="Times New Roman" w:eastAsia="Times New Roman" w:hAnsi="Times New Roman" w:cs="Times New Roman"/>
        </w:rPr>
        <w:t>ça de elementos imprevisíveis de emoção e afeto, presentes no encontro humano que se dá no cuidado em saúde. Abre-se para a construção de novos caminhos e processos de cuidado por parte dos trabalhadores a partir de suas próprias iniciativas, capacidades e</w:t>
      </w:r>
      <w:r>
        <w:rPr>
          <w:rFonts w:ascii="Times New Roman" w:eastAsia="Times New Roman" w:hAnsi="Times New Roman" w:cs="Times New Roman"/>
        </w:rPr>
        <w:t xml:space="preserve"> de seus anseios, de maneira autônoma e compartilhada com os usuários.</w:t>
      </w:r>
    </w:p>
    <w:p w14:paraId="6BE862C9" w14:textId="77777777" w:rsidR="0079072C" w:rsidRDefault="00C61272" w:rsidP="00851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Dessa forma, faz-se cada vez mais necessário que os profissionais da saúde se aproximem dessa concepção teórica e prática para que ela seja efetiva em seus âmbitos de trabalho. E para i</w:t>
      </w:r>
      <w:r>
        <w:rPr>
          <w:rFonts w:ascii="Times New Roman" w:eastAsia="Times New Roman" w:hAnsi="Times New Roman" w:cs="Times New Roman"/>
        </w:rPr>
        <w:t xml:space="preserve">sso, a equipe multiprofissional do Programa de Residência Multiprofissional em Saúde da Família e Comunidade (PRMSFC) da Universidade Estadual do Piauí-UESPI, promoveu encontros de rodas de conversas virtuais para a reflexão crítica da EPS no contexto </w:t>
      </w:r>
      <w:r>
        <w:rPr>
          <w:rFonts w:ascii="Times New Roman" w:eastAsia="Times New Roman" w:hAnsi="Times New Roman" w:cs="Times New Roman"/>
        </w:rPr>
        <w:lastRenderedPageBreak/>
        <w:t>inte</w:t>
      </w:r>
      <w:r>
        <w:rPr>
          <w:rFonts w:ascii="Times New Roman" w:eastAsia="Times New Roman" w:hAnsi="Times New Roman" w:cs="Times New Roman"/>
        </w:rPr>
        <w:t xml:space="preserve">rdisciplinar de sete profissões e áreas do conhecimento (Psicologia, Enfermagem, Fisioterapia, Cirurgião-Dentista, Serviço Social, Educação Física e Nutrição). </w:t>
      </w:r>
    </w:p>
    <w:p w14:paraId="4D22A9F0" w14:textId="77777777" w:rsidR="0079072C" w:rsidRDefault="00C61272" w:rsidP="00851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rodas de conversa foram realizadas de maneira virtual, devido à pandemia Covid-19, que tem o</w:t>
      </w:r>
      <w:r>
        <w:rPr>
          <w:rFonts w:ascii="Times New Roman" w:eastAsia="Times New Roman" w:hAnsi="Times New Roman" w:cs="Times New Roman"/>
        </w:rPr>
        <w:t>rientado a população em geral evitar aglomerações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de pessoas como prevenção ao vírus. A utilização das tecnologias como meio de comunicação entre as pessoas é algo cada vez mais presente na vida cotidiana do século XXI, e por isso é preciso que essas se al</w:t>
      </w:r>
      <w:r>
        <w:rPr>
          <w:rFonts w:ascii="Times New Roman" w:eastAsia="Times New Roman" w:hAnsi="Times New Roman" w:cs="Times New Roman"/>
        </w:rPr>
        <w:t xml:space="preserve">iem progressivamente as interfaces e âmbitos da saúde. </w:t>
      </w:r>
    </w:p>
    <w:p w14:paraId="45DE3760" w14:textId="77777777" w:rsidR="0079072C" w:rsidRDefault="00C61272" w:rsidP="00851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realização das rodas de conversa no contexto virtual pode ser considerada uma reinvenção da utilização desse método, porém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mantém os objetivos que essa metodologia propõe, que é a participação colet</w:t>
      </w:r>
      <w:r>
        <w:rPr>
          <w:rFonts w:ascii="Times New Roman" w:eastAsia="Times New Roman" w:hAnsi="Times New Roman" w:cs="Times New Roman"/>
        </w:rPr>
        <w:t xml:space="preserve">iva de debate acerca de determinada temática. De acordo com </w:t>
      </w:r>
      <w:proofErr w:type="spellStart"/>
      <w:r>
        <w:rPr>
          <w:rFonts w:ascii="Times New Roman" w:eastAsia="Times New Roman" w:hAnsi="Times New Roman" w:cs="Times New Roman"/>
        </w:rPr>
        <w:t>Warschauer</w:t>
      </w:r>
      <w:proofErr w:type="spellEnd"/>
      <w:r>
        <w:rPr>
          <w:rFonts w:ascii="Times New Roman" w:eastAsia="Times New Roman" w:hAnsi="Times New Roman" w:cs="Times New Roman"/>
        </w:rPr>
        <w:t xml:space="preserve"> (2002), a roda de conversa é um espaço possível de diálogo entre os sujeitos, que se expressam e escutam seus pares e a si mesmos por meio do exercício reflexivo, ainda segundo o autor,</w:t>
      </w:r>
      <w:r>
        <w:rPr>
          <w:rFonts w:ascii="Times New Roman" w:eastAsia="Times New Roman" w:hAnsi="Times New Roman" w:cs="Times New Roman"/>
        </w:rPr>
        <w:t xml:space="preserve"> tem como objetivo a socialização de saberes e a troca de experiências, de conversas, de divulgação e de conhecimentos entre os envolvidos, na perspectiva de construir e reconstruir novos conhecimentos sobre a temática proposta. </w:t>
      </w:r>
    </w:p>
    <w:p w14:paraId="78FF39E2" w14:textId="706CFAAF" w:rsidR="0079072C" w:rsidRDefault="00C61272" w:rsidP="00851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Dessa forma, o presente es</w:t>
      </w:r>
      <w:r>
        <w:rPr>
          <w:rFonts w:ascii="Times New Roman" w:eastAsia="Times New Roman" w:hAnsi="Times New Roman" w:cs="Times New Roman"/>
        </w:rPr>
        <w:t xml:space="preserve">tudo tem como por objetivo descrever a </w:t>
      </w:r>
      <w:r w:rsidR="008F6E11">
        <w:rPr>
          <w:rFonts w:ascii="Times New Roman" w:eastAsia="Times New Roman" w:hAnsi="Times New Roman" w:cs="Times New Roman"/>
        </w:rPr>
        <w:t>experiência inovadora</w:t>
      </w:r>
      <w:r>
        <w:rPr>
          <w:rFonts w:ascii="Times New Roman" w:eastAsia="Times New Roman" w:hAnsi="Times New Roman" w:cs="Times New Roman"/>
        </w:rPr>
        <w:t xml:space="preserve"> das rodas virtuais na construção de conhecimento sobre a EPS para a equipe de profissionais do PRMSFC-UESPI. </w:t>
      </w:r>
    </w:p>
    <w:p w14:paraId="725C9566" w14:textId="77777777" w:rsidR="0079072C" w:rsidRDefault="007907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64DC6576" w14:textId="275E53F8" w:rsidR="0079072C" w:rsidRDefault="000B1D5D" w:rsidP="000B1D5D">
      <w:pPr>
        <w:pStyle w:val="PargrafodaLista"/>
        <w:keepNext/>
        <w:numPr>
          <w:ilvl w:val="0"/>
          <w:numId w:val="1"/>
        </w:numPr>
        <w:spacing w:before="120" w:after="120"/>
      </w:pPr>
      <w:r>
        <w:rPr>
          <w:rFonts w:ascii="Times New Roman" w:eastAsia="Times New Roman" w:hAnsi="Times New Roman" w:cs="Times New Roman"/>
          <w:b/>
        </w:rPr>
        <w:t xml:space="preserve">         </w:t>
      </w:r>
      <w:r w:rsidR="00C61272" w:rsidRPr="000B1D5D">
        <w:rPr>
          <w:rFonts w:ascii="Times New Roman" w:eastAsia="Times New Roman" w:hAnsi="Times New Roman" w:cs="Times New Roman"/>
          <w:b/>
        </w:rPr>
        <w:t>METODOLOGIA</w:t>
      </w:r>
    </w:p>
    <w:p w14:paraId="762D3FFF" w14:textId="77777777" w:rsidR="0079072C" w:rsidRDefault="00C61272" w:rsidP="00851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PRMSFC tem como por finalidade a prática multiprofissional e interdisciplinar para os profissionais residentes para que esses obtenham competências sociais, políticas, técnicas e humanas para aplicá-las na perspectiva da promoção da saúde no âmbito da At</w:t>
      </w:r>
      <w:r>
        <w:rPr>
          <w:rFonts w:ascii="Times New Roman" w:eastAsia="Times New Roman" w:hAnsi="Times New Roman" w:cs="Times New Roman"/>
        </w:rPr>
        <w:t>enção Primária em Saúde do SUS.</w:t>
      </w:r>
    </w:p>
    <w:p w14:paraId="301FBF7A" w14:textId="77777777" w:rsidR="00BE4B30" w:rsidRDefault="00C61272" w:rsidP="00851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Dessa forma, o estudo da EPS na formação desses residentes, faz-se fundamental como eixo temático do programa, contudo trata-se de um movimento que aborda essencialmente da valorização do saber popular e de sua inclusão como</w:t>
      </w:r>
      <w:r>
        <w:rPr>
          <w:rFonts w:ascii="Times New Roman" w:eastAsia="Times New Roman" w:hAnsi="Times New Roman" w:cs="Times New Roman"/>
        </w:rPr>
        <w:t xml:space="preserve"> importante ferramenta para a produção do cuidado e responsabilização dos sujeitos que compõem uma comunidade a respeito de sua saúde. </w:t>
      </w:r>
    </w:p>
    <w:p w14:paraId="40FD1B90" w14:textId="75C8B6F5" w:rsidR="0079072C" w:rsidRDefault="00C61272" w:rsidP="00851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Enfatiza-se dessa forma a necessidade de inclusão da formação para o empoderamento dos usuários, para a problematização d</w:t>
      </w:r>
      <w:r>
        <w:rPr>
          <w:rFonts w:ascii="Times New Roman" w:eastAsia="Times New Roman" w:hAnsi="Times New Roman" w:cs="Times New Roman"/>
        </w:rPr>
        <w:t>e situações do cotidiano que necessitam de reflexões críticas para a transformação de realidades, tornando estas pessoas protagonistas dentro do sistema de saúde.</w:t>
      </w:r>
    </w:p>
    <w:p w14:paraId="4F050011" w14:textId="77777777" w:rsidR="00BE4B30" w:rsidRDefault="00C61272" w:rsidP="00851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Diante da </w:t>
      </w:r>
      <w:r>
        <w:rPr>
          <w:rFonts w:ascii="Times New Roman" w:eastAsia="Times New Roman" w:hAnsi="Times New Roman" w:cs="Times New Roman"/>
        </w:rPr>
        <w:t>pandemia Covid-19 e pelo fato desta impossibilitar encontros presenciais de grupos</w:t>
      </w:r>
      <w:r>
        <w:rPr>
          <w:rFonts w:ascii="Times New Roman" w:eastAsia="Times New Roman" w:hAnsi="Times New Roman" w:cs="Times New Roman"/>
        </w:rPr>
        <w:t xml:space="preserve"> de pessoas, a metodologia de roda virtual foi utilizada como estratégia de continuidade de obtenção e troca de experiências e saberes nesse processo de formação. Dessa forma, disparou-se a Educação Popular em Saúde como temática para esta nova forma de di</w:t>
      </w:r>
      <w:r>
        <w:rPr>
          <w:rFonts w:ascii="Times New Roman" w:eastAsia="Times New Roman" w:hAnsi="Times New Roman" w:cs="Times New Roman"/>
        </w:rPr>
        <w:t>álogo em equipe.</w:t>
      </w:r>
    </w:p>
    <w:p w14:paraId="49173BF4" w14:textId="4D018981" w:rsidR="0079072C" w:rsidRDefault="00C61272" w:rsidP="00851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Fizeram-se presentes na proposta duas tutoras que facilitaram/mediaram as discussões sobre as temáticas e dezesseis residentes das seguintes categorias: psicologia (2), odontologia (3), enfermagem (3), serviço social (2), nutrição (2), edu</w:t>
      </w:r>
      <w:r>
        <w:rPr>
          <w:rFonts w:ascii="Times New Roman" w:eastAsia="Times New Roman" w:hAnsi="Times New Roman" w:cs="Times New Roman"/>
        </w:rPr>
        <w:t>cação física (2) e fisioterapia (2).  Três das rodas realizadas contaram com a presença de convidados externos ao programa.</w:t>
      </w:r>
    </w:p>
    <w:p w14:paraId="1B63D4E9" w14:textId="77777777" w:rsidR="0079072C" w:rsidRDefault="00C61272" w:rsidP="00851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Diante disso, o presente trabalho trata-se de um estudo de abordagem qualitativa, do tipo descritivo, realizado por meio de relato d</w:t>
      </w:r>
      <w:r>
        <w:rPr>
          <w:rFonts w:ascii="Times New Roman" w:eastAsia="Times New Roman" w:hAnsi="Times New Roman" w:cs="Times New Roman"/>
        </w:rPr>
        <w:t xml:space="preserve">e experiência de dois residentes da área de Psicologia e de duas tutoras que fizeram parte das rodas virtuais de EPS, do PRMSFC da UESPI. </w:t>
      </w:r>
    </w:p>
    <w:p w14:paraId="5FEBBD3E" w14:textId="77777777" w:rsidR="0079072C" w:rsidRDefault="00C61272" w:rsidP="00851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Estas rodas virtuais aconteceram com frequência semanal nos meses de maio a julho, totalizando 10 (dez) encontros, on</w:t>
      </w:r>
      <w:r>
        <w:rPr>
          <w:rFonts w:ascii="Times New Roman" w:eastAsia="Times New Roman" w:hAnsi="Times New Roman" w:cs="Times New Roman"/>
        </w:rPr>
        <w:t xml:space="preserve">de foram utilizados como recursos adicionais para a abordagem da temática recursos de músicas, vídeos, poesias, slides, pesquisas e textos teórico-práticos. Em três dessas rodas convidou-se pessoas externas ao programa, que eram de referência nas </w:t>
      </w:r>
      <w:proofErr w:type="spellStart"/>
      <w:r>
        <w:rPr>
          <w:rFonts w:ascii="Times New Roman" w:eastAsia="Times New Roman" w:hAnsi="Times New Roman" w:cs="Times New Roman"/>
        </w:rPr>
        <w:t>subtemáti</w:t>
      </w:r>
      <w:r>
        <w:rPr>
          <w:rFonts w:ascii="Times New Roman" w:eastAsia="Times New Roman" w:hAnsi="Times New Roman" w:cs="Times New Roman"/>
        </w:rPr>
        <w:t>cas</w:t>
      </w:r>
      <w:proofErr w:type="spellEnd"/>
      <w:r>
        <w:rPr>
          <w:rFonts w:ascii="Times New Roman" w:eastAsia="Times New Roman" w:hAnsi="Times New Roman" w:cs="Times New Roman"/>
        </w:rPr>
        <w:t xml:space="preserve">. Foram realizadas via plataforma Google </w:t>
      </w:r>
      <w:proofErr w:type="spellStart"/>
      <w:r>
        <w:rPr>
          <w:rFonts w:ascii="Times New Roman" w:eastAsia="Times New Roman" w:hAnsi="Times New Roman" w:cs="Times New Roman"/>
        </w:rPr>
        <w:t>Meet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1C7E21D" w14:textId="77777777" w:rsidR="0079072C" w:rsidRDefault="00C61272" w:rsidP="00851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</w:rPr>
        <w:t>subtemáticas</w:t>
      </w:r>
      <w:proofErr w:type="spellEnd"/>
      <w:r>
        <w:rPr>
          <w:rFonts w:ascii="Times New Roman" w:eastAsia="Times New Roman" w:hAnsi="Times New Roman" w:cs="Times New Roman"/>
        </w:rPr>
        <w:t xml:space="preserve"> abordadas acerca da EPS em cada um dos encontros foram: A Política Nacional de Educação Popular em Saúde; O Cordel e a EPS; O Círculo de Cultura e a Promoção da Saúde; A EPS na formação prof</w:t>
      </w:r>
      <w:r>
        <w:rPr>
          <w:rFonts w:ascii="Times New Roman" w:eastAsia="Times New Roman" w:hAnsi="Times New Roman" w:cs="Times New Roman"/>
        </w:rPr>
        <w:t>issional em saúde; A EPS na prática de quem vivencia (convidada externa para abordar o tema); O Ensino da EPS da graduação a prática profissional; A EPS e as Redes de Saúde; A Música como dispositivo de EPS; As Danças Quilombolas como prática de EPS (convi</w:t>
      </w:r>
      <w:r>
        <w:rPr>
          <w:rFonts w:ascii="Times New Roman" w:eastAsia="Times New Roman" w:hAnsi="Times New Roman" w:cs="Times New Roman"/>
        </w:rPr>
        <w:t xml:space="preserve">dado externo para abordar o tema); A </w:t>
      </w:r>
      <w:proofErr w:type="spellStart"/>
      <w:r>
        <w:rPr>
          <w:rFonts w:ascii="Times New Roman" w:eastAsia="Times New Roman" w:hAnsi="Times New Roman" w:cs="Times New Roman"/>
        </w:rPr>
        <w:t>Cenopoesia</w:t>
      </w:r>
      <w:proofErr w:type="spellEnd"/>
      <w:r>
        <w:rPr>
          <w:rFonts w:ascii="Times New Roman" w:eastAsia="Times New Roman" w:hAnsi="Times New Roman" w:cs="Times New Roman"/>
        </w:rPr>
        <w:t xml:space="preserve"> e a EPS (convidado externo para abordar o tema). </w:t>
      </w:r>
    </w:p>
    <w:p w14:paraId="3AE955AE" w14:textId="14C7846F" w:rsidR="000B1D5D" w:rsidRDefault="00C61272" w:rsidP="00851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Importante ressaltar que neste processo de roda os facilitadores/mediadores tiveram a função de proporcionar o entendimento de diálogo livre, em roda, de form</w:t>
      </w:r>
      <w:r>
        <w:rPr>
          <w:rFonts w:ascii="Times New Roman" w:eastAsia="Times New Roman" w:hAnsi="Times New Roman" w:cs="Times New Roman"/>
        </w:rPr>
        <w:t>a que todos os participantes se sentissem livres para se expressar e colocar suas perspectivas e reflexões a respeito de cada um dos subtemas propostos.</w:t>
      </w:r>
    </w:p>
    <w:p w14:paraId="45305E1B" w14:textId="77777777" w:rsidR="000B1D5D" w:rsidRDefault="000B1D5D" w:rsidP="000B1D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09E607B0" w14:textId="3AE2403F" w:rsidR="0079072C" w:rsidRDefault="000B1D5D" w:rsidP="000B1D5D">
      <w:pPr>
        <w:pStyle w:val="PargrafodaLista"/>
        <w:keepNext/>
        <w:numPr>
          <w:ilvl w:val="0"/>
          <w:numId w:val="1"/>
        </w:numPr>
        <w:spacing w:before="120" w:after="120"/>
      </w:pPr>
      <w:r>
        <w:rPr>
          <w:rFonts w:ascii="Times New Roman" w:eastAsia="Times New Roman" w:hAnsi="Times New Roman" w:cs="Times New Roman"/>
          <w:b/>
        </w:rPr>
        <w:lastRenderedPageBreak/>
        <w:t xml:space="preserve">          </w:t>
      </w:r>
      <w:r w:rsidR="00C61272" w:rsidRPr="000B1D5D">
        <w:rPr>
          <w:rFonts w:ascii="Times New Roman" w:eastAsia="Times New Roman" w:hAnsi="Times New Roman" w:cs="Times New Roman"/>
          <w:b/>
        </w:rPr>
        <w:t>RESULTADOS E DISCUSSÃO</w:t>
      </w:r>
    </w:p>
    <w:p w14:paraId="1A6F96AD" w14:textId="42C09323" w:rsidR="00BE4B30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educação popular em saúde enquanto política e prática político-pedagógica, aproxima discussões em torno da necessidade em se oportunizar espaços onde a participação popular seja intensificada</w:t>
      </w:r>
      <w:r w:rsidR="003968C4">
        <w:rPr>
          <w:rFonts w:ascii="Times New Roman" w:eastAsia="Times New Roman" w:hAnsi="Times New Roman" w:cs="Times New Roman"/>
        </w:rPr>
        <w:t xml:space="preserve"> </w:t>
      </w:r>
    </w:p>
    <w:p w14:paraId="58C18E74" w14:textId="276A14AE" w:rsidR="0079072C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 o movimento da reforma sanitária brasileira e o conceito </w:t>
      </w:r>
      <w:r>
        <w:rPr>
          <w:rFonts w:ascii="Times New Roman" w:eastAsia="Times New Roman" w:hAnsi="Times New Roman" w:cs="Times New Roman"/>
        </w:rPr>
        <w:t>ampliado de saúde, exigiu-se  mudanças na forma de se pensar saúde a partir de contextos e vivências territoriais, os quais deve-se levar em consideração a história, os saberes prévios, as vivências e experiências, assim como movimentos sociais e culturais</w:t>
      </w:r>
      <w:r>
        <w:rPr>
          <w:rFonts w:ascii="Times New Roman" w:eastAsia="Times New Roman" w:hAnsi="Times New Roman" w:cs="Times New Roman"/>
        </w:rPr>
        <w:t xml:space="preserve"> das quais as comunidade são construídas e inseridas, elementos esses que são fundamentais no reconhecimento das necessidades de saúde-doença e no enfrentamento aos problemas sanitários</w:t>
      </w:r>
      <w:r w:rsidR="00D56946">
        <w:rPr>
          <w:rFonts w:ascii="Times New Roman" w:eastAsia="Times New Roman" w:hAnsi="Times New Roman" w:cs="Times New Roman"/>
        </w:rPr>
        <w:t xml:space="preserve"> (AMARAL;PONTES; SILVA; 2014).</w:t>
      </w:r>
    </w:p>
    <w:p w14:paraId="1482D5BB" w14:textId="29A6118F" w:rsidR="0079072C" w:rsidRDefault="003968C4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 acordo com a Portaria nª 2.761, u</w:t>
      </w:r>
      <w:r w:rsidR="00C61272">
        <w:rPr>
          <w:rFonts w:ascii="Times New Roman" w:eastAsia="Times New Roman" w:hAnsi="Times New Roman" w:cs="Times New Roman"/>
        </w:rPr>
        <w:t>m dos objetivos da EPS é promover o diálogo e a troca entre práticas</w:t>
      </w:r>
      <w:r w:rsidR="00C61272">
        <w:rPr>
          <w:rFonts w:ascii="Times New Roman" w:eastAsia="Times New Roman" w:hAnsi="Times New Roman" w:cs="Times New Roman"/>
        </w:rPr>
        <w:t xml:space="preserve"> e saberes populares e técnico-científicos no âmbito do SUS, aproximando os sujeitos da gestão, dos serviços de saúde, dos movimentos sociais populares, das práticas populares de cuidado e das instituições formadoras</w:t>
      </w:r>
      <w:r w:rsidR="004D2ACD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BRASIL (</w:t>
      </w:r>
      <w:r w:rsidR="00D56946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2</w:t>
      </w:r>
      <w:r w:rsidR="00D56946">
        <w:rPr>
          <w:rFonts w:ascii="Times New Roman" w:eastAsia="Times New Roman" w:hAnsi="Times New Roman" w:cs="Times New Roman"/>
        </w:rPr>
        <w:t>)</w:t>
      </w:r>
      <w:r w:rsidR="00C61272">
        <w:rPr>
          <w:rFonts w:ascii="Times New Roman" w:eastAsia="Times New Roman" w:hAnsi="Times New Roman" w:cs="Times New Roman"/>
        </w:rPr>
        <w:t>. É nesse contexto que o trabalho e a pr</w:t>
      </w:r>
      <w:r w:rsidR="00C61272">
        <w:rPr>
          <w:rFonts w:ascii="Times New Roman" w:eastAsia="Times New Roman" w:hAnsi="Times New Roman" w:cs="Times New Roman"/>
        </w:rPr>
        <w:t xml:space="preserve">ática crítico- reflexiva </w:t>
      </w:r>
      <w:r w:rsidR="00C61272">
        <w:rPr>
          <w:rFonts w:ascii="Times New Roman" w:eastAsia="Times New Roman" w:hAnsi="Times New Roman" w:cs="Times New Roman"/>
        </w:rPr>
        <w:t>que os encontros de rodas virtuais do PRMSFC foram realizados.</w:t>
      </w:r>
    </w:p>
    <w:p w14:paraId="7A4E1563" w14:textId="731CA501" w:rsidR="0079072C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Dessa forma, foi possível perceber a necessidade de os profissionais residentes em formação no e para o SUS, estarem </w:t>
      </w:r>
      <w:r>
        <w:rPr>
          <w:rFonts w:ascii="Times New Roman" w:eastAsia="Times New Roman" w:hAnsi="Times New Roman" w:cs="Times New Roman"/>
        </w:rPr>
        <w:t xml:space="preserve">alinhados ao compromisso em conhecer e vivenciar </w:t>
      </w:r>
      <w:r>
        <w:rPr>
          <w:rFonts w:ascii="Times New Roman" w:eastAsia="Times New Roman" w:hAnsi="Times New Roman" w:cs="Times New Roman"/>
        </w:rPr>
        <w:t xml:space="preserve">a PNEPS de maneira que possam oportunizar a universalidade, equidade, integralidade e a efetiva participação social. </w:t>
      </w:r>
    </w:p>
    <w:p w14:paraId="2097687C" w14:textId="77777777" w:rsidR="0079072C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Percebeu-se, ainda, ao longo dos estudos preparatórios propostos para cada uma das rodas, que a prática profissional desses residentes pre</w:t>
      </w:r>
      <w:r>
        <w:rPr>
          <w:rFonts w:ascii="Times New Roman" w:eastAsia="Times New Roman" w:hAnsi="Times New Roman" w:cs="Times New Roman"/>
        </w:rPr>
        <w:t>cisa estar atrelada a processos de leituras críticas da realidade massificada e de fortalecimento de debates em torno de seus trabalhos, para que isso possa buscar a ampliar e efetivar possíveis mudanças na produção de conhecimento, ressignificação de sabe</w:t>
      </w:r>
      <w:r>
        <w:rPr>
          <w:rFonts w:ascii="Times New Roman" w:eastAsia="Times New Roman" w:hAnsi="Times New Roman" w:cs="Times New Roman"/>
        </w:rPr>
        <w:t>res científicos e empíricos, que oportunize a criação de estratégias capazes de responder às demandas da comunidade.</w:t>
      </w:r>
    </w:p>
    <w:p w14:paraId="6B9017B7" w14:textId="77777777" w:rsidR="0079072C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Por isso, o eixo chave nesse processo pedagógico individual, coletivo e social pode ser o recurso subjetivo e institucional da problematiz</w:t>
      </w:r>
      <w:r>
        <w:rPr>
          <w:rFonts w:ascii="Times New Roman" w:eastAsia="Times New Roman" w:hAnsi="Times New Roman" w:cs="Times New Roman"/>
        </w:rPr>
        <w:t xml:space="preserve">ação. O uso de metodologias ativas nesse processo de aprendizagem favoreceu a autonomia e a participação dos residentes na reflexão crítica acerca de suas formações anteriores, que muitas, priorizaram processos de saúde-doença </w:t>
      </w:r>
      <w:proofErr w:type="spellStart"/>
      <w:r>
        <w:rPr>
          <w:rFonts w:ascii="Times New Roman" w:eastAsia="Times New Roman" w:hAnsi="Times New Roman" w:cs="Times New Roman"/>
        </w:rPr>
        <w:t>biologicista</w:t>
      </w:r>
      <w:proofErr w:type="spellEnd"/>
      <w:r>
        <w:rPr>
          <w:rFonts w:ascii="Times New Roman" w:eastAsia="Times New Roman" w:hAnsi="Times New Roman" w:cs="Times New Roman"/>
        </w:rPr>
        <w:t>, tecnicista em d</w:t>
      </w:r>
      <w:r>
        <w:rPr>
          <w:rFonts w:ascii="Times New Roman" w:eastAsia="Times New Roman" w:hAnsi="Times New Roman" w:cs="Times New Roman"/>
        </w:rPr>
        <w:t xml:space="preserve">etrimento de uma visão mais ampla dos processos de adoecimentos dos quais se incluem a dinâmica, a cultura, os determinantes e condicionantes dos territórios e comunidades as quais as pessoas estão inseridas. </w:t>
      </w:r>
    </w:p>
    <w:p w14:paraId="11EAA9F0" w14:textId="77777777" w:rsidR="0079072C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 necessidade de ajustamento dessa visão sobre</w:t>
      </w:r>
      <w:r>
        <w:rPr>
          <w:rFonts w:ascii="Times New Roman" w:eastAsia="Times New Roman" w:hAnsi="Times New Roman" w:cs="Times New Roman"/>
        </w:rPr>
        <w:t xml:space="preserve"> os processos de adoecimento é de muita importância visto que é sabido que os determinantes sociais, culturais, políticos, econômicos, étnicos/raciais, psicológicos e comportamentais podem influenciar ou agravar diretamente ou indiretamente os problemas re</w:t>
      </w:r>
      <w:r>
        <w:rPr>
          <w:rFonts w:ascii="Times New Roman" w:eastAsia="Times New Roman" w:hAnsi="Times New Roman" w:cs="Times New Roman"/>
        </w:rPr>
        <w:t xml:space="preserve">lacionados à saúde assim como, apresentar-se como fatores de risco para a comunidade. </w:t>
      </w:r>
    </w:p>
    <w:p w14:paraId="0508D562" w14:textId="77777777" w:rsidR="004D2ACD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Ressalta-se aqui a percepção de que os encontros em rodas virtuais através da plataforma Google </w:t>
      </w:r>
      <w:proofErr w:type="spellStart"/>
      <w:r>
        <w:rPr>
          <w:rFonts w:ascii="Times New Roman" w:eastAsia="Times New Roman" w:hAnsi="Times New Roman" w:cs="Times New Roman"/>
        </w:rPr>
        <w:t>Meet</w:t>
      </w:r>
      <w:proofErr w:type="spellEnd"/>
      <w:r>
        <w:rPr>
          <w:rFonts w:ascii="Times New Roman" w:eastAsia="Times New Roman" w:hAnsi="Times New Roman" w:cs="Times New Roman"/>
        </w:rPr>
        <w:t>, com a presença de toda a equipe proposta  configurou-se como estrat</w:t>
      </w:r>
      <w:r>
        <w:rPr>
          <w:rFonts w:ascii="Times New Roman" w:eastAsia="Times New Roman" w:hAnsi="Times New Roman" w:cs="Times New Roman"/>
        </w:rPr>
        <w:t xml:space="preserve">égia funcional, pertinente e efetiva para a continuidade de formação dos residentes durante a pandemia Covid-19, por essa acionar novas formas de adaptações às tecnologias e de interação entre as pessoas. </w:t>
      </w:r>
    </w:p>
    <w:p w14:paraId="728629BC" w14:textId="62FC52FE" w:rsidR="0079072C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Isso foi percebido como possibilidade de metodologi</w:t>
      </w:r>
      <w:r>
        <w:rPr>
          <w:rFonts w:ascii="Times New Roman" w:eastAsia="Times New Roman" w:hAnsi="Times New Roman" w:cs="Times New Roman"/>
        </w:rPr>
        <w:t xml:space="preserve">a a ser desenvolvida também na comunidade, por meio de ações de construção de conhecimento feitas de forma remota, assim como já estavam sendo feitas as </w:t>
      </w:r>
      <w:proofErr w:type="spellStart"/>
      <w:r>
        <w:rPr>
          <w:rFonts w:ascii="Times New Roman" w:eastAsia="Times New Roman" w:hAnsi="Times New Roman" w:cs="Times New Roman"/>
        </w:rPr>
        <w:t>teleconsultas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telemonitoramentos</w:t>
      </w:r>
      <w:proofErr w:type="spellEnd"/>
      <w:r>
        <w:rPr>
          <w:rFonts w:ascii="Times New Roman" w:eastAsia="Times New Roman" w:hAnsi="Times New Roman" w:cs="Times New Roman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</w:rPr>
        <w:t>teleorientações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FFC116D" w14:textId="77777777" w:rsidR="0079072C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uso das novas tecnologias como forma de interaçã</w:t>
      </w:r>
      <w:r>
        <w:rPr>
          <w:rFonts w:ascii="Times New Roman" w:eastAsia="Times New Roman" w:hAnsi="Times New Roman" w:cs="Times New Roman"/>
        </w:rPr>
        <w:t xml:space="preserve">o em roda poderia ser considerado a priori um desafio, no entanto, tornou-se, a partir de cada vivência em roda, uma forma possível de impulsionar formação em saúde, a qual favorece as articulações entre ensino, serviço e comunidade. </w:t>
      </w:r>
    </w:p>
    <w:p w14:paraId="6B660818" w14:textId="77777777" w:rsidR="004D2ACD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Percebeu-se nestas ro</w:t>
      </w:r>
      <w:r>
        <w:rPr>
          <w:rFonts w:ascii="Times New Roman" w:eastAsia="Times New Roman" w:hAnsi="Times New Roman" w:cs="Times New Roman"/>
        </w:rPr>
        <w:t>das a construção de um espaço rico de compartilhamentos e reflexões que despertou inquietudes no que diz respeito à formação fragmentada na graduação e os modos de agir atuais na contemporaneidade frente aos serviços de saúde, da necessidade do antes de in</w:t>
      </w:r>
      <w:r>
        <w:rPr>
          <w:rFonts w:ascii="Times New Roman" w:eastAsia="Times New Roman" w:hAnsi="Times New Roman" w:cs="Times New Roman"/>
        </w:rPr>
        <w:t xml:space="preserve">tervir, conhecer. Isso pode influenciar na forma com que cada categoria profissional produz também tecnicamente sua forma de cuidado, pautando sua práxis às reais necessidades dos sujeitos. </w:t>
      </w:r>
    </w:p>
    <w:p w14:paraId="24354D74" w14:textId="3EEED4C9" w:rsidR="0079072C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continuidade na realização de espaços conjuntos de reflexão entr</w:t>
      </w:r>
      <w:r>
        <w:rPr>
          <w:rFonts w:ascii="Times New Roman" w:eastAsia="Times New Roman" w:hAnsi="Times New Roman" w:cs="Times New Roman"/>
        </w:rPr>
        <w:t>e os diferentes, assim como a sistematização de experiências com explicitação de seus aprendizados, limites e desafios, são passos fundamentais e atuais (VASCONCELOS; CRUZ; PRADO, 2016).</w:t>
      </w:r>
    </w:p>
    <w:p w14:paraId="2BE9203A" w14:textId="08CC5C98" w:rsidR="0079072C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Assim sendo, é importante salientar que o PRMSFC </w:t>
      </w:r>
      <w:r w:rsidR="008F6E11">
        <w:rPr>
          <w:rFonts w:ascii="Times New Roman" w:eastAsia="Times New Roman" w:hAnsi="Times New Roman" w:cs="Times New Roman"/>
        </w:rPr>
        <w:t>se caracteriza</w:t>
      </w:r>
      <w:r>
        <w:rPr>
          <w:rFonts w:ascii="Times New Roman" w:eastAsia="Times New Roman" w:hAnsi="Times New Roman" w:cs="Times New Roman"/>
        </w:rPr>
        <w:t xml:space="preserve"> como </w:t>
      </w:r>
      <w:r>
        <w:rPr>
          <w:rFonts w:ascii="Times New Roman" w:eastAsia="Times New Roman" w:hAnsi="Times New Roman" w:cs="Times New Roman"/>
        </w:rPr>
        <w:t xml:space="preserve">educação para a saúde, através da aprendizagem em serviço, pautada na Política Nacional da Atenção Básica, na Política Nacional de promoção da Saúde, e no pacto pela saúde para o fortalecimento do SUS. </w:t>
      </w:r>
    </w:p>
    <w:p w14:paraId="05FC8D36" w14:textId="77777777" w:rsidR="004D2ACD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 isso, e para isso, a educação popular se torna um</w:t>
      </w:r>
      <w:r>
        <w:rPr>
          <w:rFonts w:ascii="Times New Roman" w:eastAsia="Times New Roman" w:hAnsi="Times New Roman" w:cs="Times New Roman"/>
        </w:rPr>
        <w:t>a ação fundamental para garantir novas práticas e superar a supremacia do saber elitizado e aproximar-se de novas formas de fazer saúde, o que solicita do profissional um perfil além de estar em consonância com os princípios e diretrizes do SUS, que consig</w:t>
      </w:r>
      <w:r>
        <w:rPr>
          <w:rFonts w:ascii="Times New Roman" w:eastAsia="Times New Roman" w:hAnsi="Times New Roman" w:cs="Times New Roman"/>
        </w:rPr>
        <w:t xml:space="preserve">a refletir criticamente e abrir espaços para diálogos, </w:t>
      </w:r>
      <w:r>
        <w:rPr>
          <w:rFonts w:ascii="Times New Roman" w:eastAsia="Times New Roman" w:hAnsi="Times New Roman" w:cs="Times New Roman"/>
        </w:rPr>
        <w:lastRenderedPageBreak/>
        <w:t xml:space="preserve">com amorosidade, problematizações, construção compartilhada do conhecimento, emancipação e compromisso com a construção do projeto democrático popular. </w:t>
      </w:r>
    </w:p>
    <w:p w14:paraId="298616AE" w14:textId="44518232" w:rsidR="0079072C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Atualmente, no Brasil, formam-se profissionais de</w:t>
      </w:r>
      <w:r>
        <w:rPr>
          <w:rFonts w:ascii="Times New Roman" w:eastAsia="Times New Roman" w:hAnsi="Times New Roman" w:cs="Times New Roman"/>
        </w:rPr>
        <w:t xml:space="preserve"> saúde que dominam diversas técnicas e tecnologias, mas incapazes, em sua maioria, de lidar com a subjetividade e a diversidade cultural das pessoas (CARDOSO, 2012). </w:t>
      </w:r>
    </w:p>
    <w:p w14:paraId="1820E13D" w14:textId="77777777" w:rsidR="0079072C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  <w:highlight w:val="green"/>
        </w:rPr>
      </w:pPr>
      <w:r>
        <w:rPr>
          <w:rFonts w:ascii="Times New Roman" w:eastAsia="Times New Roman" w:hAnsi="Times New Roman" w:cs="Times New Roman"/>
        </w:rPr>
        <w:t xml:space="preserve">Diante disso, foi abordado e executado como metodologia ativa nos encontros de tutoria o </w:t>
      </w:r>
      <w:r>
        <w:rPr>
          <w:rFonts w:ascii="Times New Roman" w:eastAsia="Times New Roman" w:hAnsi="Times New Roman" w:cs="Times New Roman"/>
        </w:rPr>
        <w:t xml:space="preserve">método da roda, utilizando-se princípios do que também pode ser conhecido de método Paideia, segundo o qual entende-se que, para favorecer espaços democráticos e de cidadania, é necessário buscar o “efeito </w:t>
      </w:r>
      <w:proofErr w:type="spellStart"/>
      <w:r>
        <w:rPr>
          <w:rFonts w:ascii="Times New Roman" w:eastAsia="Times New Roman" w:hAnsi="Times New Roman" w:cs="Times New Roman"/>
        </w:rPr>
        <w:t>paideia</w:t>
      </w:r>
      <w:proofErr w:type="spellEnd"/>
      <w:r>
        <w:rPr>
          <w:rFonts w:ascii="Times New Roman" w:eastAsia="Times New Roman" w:hAnsi="Times New Roman" w:cs="Times New Roman"/>
        </w:rPr>
        <w:t xml:space="preserve">”, utilizando-se de experiências populares </w:t>
      </w:r>
      <w:r>
        <w:rPr>
          <w:rFonts w:ascii="Times New Roman" w:eastAsia="Times New Roman" w:hAnsi="Times New Roman" w:cs="Times New Roman"/>
        </w:rPr>
        <w:t>é preciso ampliar a capacidade das pessoas para lidar com informações, interpretá-las, compreender a si mesmas, aos outros e ao contexto, como explica Campos et al. (2014).</w:t>
      </w:r>
      <w:r>
        <w:rPr>
          <w:rFonts w:ascii="Times New Roman" w:eastAsia="Times New Roman" w:hAnsi="Times New Roman" w:cs="Times New Roman"/>
          <w:highlight w:val="green"/>
        </w:rPr>
        <w:t xml:space="preserve"> </w:t>
      </w:r>
    </w:p>
    <w:p w14:paraId="406D9456" w14:textId="77777777" w:rsidR="0079072C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Esses momentos foram bastantes satisfatórios e enriquecedores pois apontaram camin</w:t>
      </w:r>
      <w:r>
        <w:rPr>
          <w:rFonts w:ascii="Times New Roman" w:eastAsia="Times New Roman" w:hAnsi="Times New Roman" w:cs="Times New Roman"/>
        </w:rPr>
        <w:t>hos no fazer do residente enquanto profissional de saúde, que está inserido em uma equipe multiprofissional e interprofissional e que precisa construir o conhecimento pautado na sua visão crítica diante da realidade local e do compartilhamento com outros c</w:t>
      </w:r>
      <w:r>
        <w:rPr>
          <w:rFonts w:ascii="Times New Roman" w:eastAsia="Times New Roman" w:hAnsi="Times New Roman" w:cs="Times New Roman"/>
        </w:rPr>
        <w:t xml:space="preserve">onhecimentos. </w:t>
      </w:r>
    </w:p>
    <w:p w14:paraId="46E08367" w14:textId="631273A8" w:rsidR="0079072C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experiência possibilitou a criação de um espaço para o exercício da construção de educação voltada à transformação da </w:t>
      </w:r>
      <w:r w:rsidR="004D2ACD">
        <w:rPr>
          <w:rFonts w:ascii="Times New Roman" w:eastAsia="Times New Roman" w:hAnsi="Times New Roman" w:cs="Times New Roman"/>
        </w:rPr>
        <w:t>ideia</w:t>
      </w:r>
      <w:r>
        <w:rPr>
          <w:rFonts w:ascii="Times New Roman" w:eastAsia="Times New Roman" w:hAnsi="Times New Roman" w:cs="Times New Roman"/>
        </w:rPr>
        <w:t xml:space="preserve"> de que o educador, no caso profissional de saúde, detém todo o saber, adaptando-se à nova ideia de que é preciso, a</w:t>
      </w:r>
      <w:r>
        <w:rPr>
          <w:rFonts w:ascii="Times New Roman" w:eastAsia="Times New Roman" w:hAnsi="Times New Roman" w:cs="Times New Roman"/>
        </w:rPr>
        <w:t xml:space="preserve">ntes de oferecer cuidados em saúde, conhecer, transformar, inovar, criar, além da técnica, o encontro entre sujeitos nas suas intersubjetividades e afetações de experiências. </w:t>
      </w:r>
    </w:p>
    <w:p w14:paraId="2E1DF04B" w14:textId="77777777" w:rsidR="0079072C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Segundo Campos et al. (2014), a teoria Paideia sugere a ampliação e a reformulaç</w:t>
      </w:r>
      <w:r>
        <w:rPr>
          <w:rFonts w:ascii="Times New Roman" w:eastAsia="Times New Roman" w:hAnsi="Times New Roman" w:cs="Times New Roman"/>
        </w:rPr>
        <w:t>ão desse conhecimento clínico e sanitário, não seu abandono, o usuário tem um conhecimento privilegiado sobre seu sofrimento e sobre sua própria vida.</w:t>
      </w:r>
    </w:p>
    <w:p w14:paraId="4D9839F9" w14:textId="77777777" w:rsidR="0079072C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Dessa maneira, as rodas virtuais aconteceram mediadas por temas pertinentes a serem usados como recurso v</w:t>
      </w:r>
      <w:r>
        <w:rPr>
          <w:rFonts w:ascii="Times New Roman" w:eastAsia="Times New Roman" w:hAnsi="Times New Roman" w:cs="Times New Roman"/>
        </w:rPr>
        <w:t>ivos e que poderiam atuar em reverberações do conhecimento, e ao mesmo tempo aplicada a inovações de contestação ao aparato de palestras, pela utilização de metodologias ativas movidas pela poesia, pelo cordel, pela música e vivências interpessoais, e, por</w:t>
      </w:r>
      <w:r>
        <w:rPr>
          <w:rFonts w:ascii="Times New Roman" w:eastAsia="Times New Roman" w:hAnsi="Times New Roman" w:cs="Times New Roman"/>
        </w:rPr>
        <w:t xml:space="preserve"> vezes até por momentos de produção do cuidado, como o uso das </w:t>
      </w:r>
      <w:proofErr w:type="spellStart"/>
      <w:r>
        <w:rPr>
          <w:rFonts w:ascii="Times New Roman" w:eastAsia="Times New Roman" w:hAnsi="Times New Roman" w:cs="Times New Roman"/>
        </w:rPr>
        <w:t>PICs</w:t>
      </w:r>
      <w:proofErr w:type="spellEnd"/>
      <w:r>
        <w:rPr>
          <w:rFonts w:ascii="Times New Roman" w:eastAsia="Times New Roman" w:hAnsi="Times New Roman" w:cs="Times New Roman"/>
        </w:rPr>
        <w:t xml:space="preserve"> (Práticas Integrativas e Complementares).</w:t>
      </w:r>
    </w:p>
    <w:p w14:paraId="52B010E6" w14:textId="77777777" w:rsidR="004D2ACD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Outro ponto relevante na construção do conhecimento através da interdisciplinaridade foram os encontros com convidados (às) ícones na vivência de </w:t>
      </w:r>
      <w:r>
        <w:rPr>
          <w:rFonts w:ascii="Times New Roman" w:eastAsia="Times New Roman" w:hAnsi="Times New Roman" w:cs="Times New Roman"/>
        </w:rPr>
        <w:t xml:space="preserve">EPS por meio do uso da tecnologia como ferramenta de aproximação de experiências entre as pessoas. É notório que em um outro contexto, sem pandemia, encontros com pessoas convidadas de outra região </w:t>
      </w:r>
      <w:r>
        <w:rPr>
          <w:rFonts w:ascii="Times New Roman" w:eastAsia="Times New Roman" w:hAnsi="Times New Roman" w:cs="Times New Roman"/>
        </w:rPr>
        <w:lastRenderedPageBreak/>
        <w:t xml:space="preserve">teriam poucas possibilidades visto que </w:t>
      </w:r>
      <w:r>
        <w:rPr>
          <w:rFonts w:ascii="Times New Roman" w:eastAsia="Times New Roman" w:hAnsi="Times New Roman" w:cs="Times New Roman"/>
        </w:rPr>
        <w:t>o conhecimento des</w:t>
      </w:r>
      <w:r>
        <w:rPr>
          <w:rFonts w:ascii="Times New Roman" w:eastAsia="Times New Roman" w:hAnsi="Times New Roman" w:cs="Times New Roman"/>
        </w:rPr>
        <w:t xml:space="preserve">ses recursos e de inseri-los nas práticas de saúde não fossem utilizados da mesma maneira. </w:t>
      </w:r>
    </w:p>
    <w:p w14:paraId="63F4DF4B" w14:textId="55EBD0A4" w:rsidR="0079072C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Posto que, a necessidade do momento presente de utilização das ferramentas tecnológicas como instrumento de trabalho em saúde, veio </w:t>
      </w:r>
      <w:r>
        <w:rPr>
          <w:rFonts w:ascii="Times New Roman" w:eastAsia="Times New Roman" w:hAnsi="Times New Roman" w:cs="Times New Roman"/>
        </w:rPr>
        <w:t>trazer como consequência novas f</w:t>
      </w:r>
      <w:r>
        <w:rPr>
          <w:rFonts w:ascii="Times New Roman" w:eastAsia="Times New Roman" w:hAnsi="Times New Roman" w:cs="Times New Roman"/>
        </w:rPr>
        <w:t xml:space="preserve">ormas de trabalhos, como o </w:t>
      </w:r>
      <w:proofErr w:type="spellStart"/>
      <w:r>
        <w:rPr>
          <w:rFonts w:ascii="Times New Roman" w:eastAsia="Times New Roman" w:hAnsi="Times New Roman" w:cs="Times New Roman"/>
        </w:rPr>
        <w:t>telemonitoramento</w:t>
      </w:r>
      <w:proofErr w:type="spellEnd"/>
      <w:r>
        <w:rPr>
          <w:rFonts w:ascii="Times New Roman" w:eastAsia="Times New Roman" w:hAnsi="Times New Roman" w:cs="Times New Roman"/>
        </w:rPr>
        <w:t xml:space="preserve"> e teleatendimentos, as quais os residentes também se inseriram.</w:t>
      </w:r>
    </w:p>
    <w:p w14:paraId="59731075" w14:textId="77777777" w:rsidR="004D2ACD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Diante do exposto, percebe-se a eficiência na constituição do conhecimento através dos debates realizados nas rodas virtuais quando uma problemátic</w:t>
      </w:r>
      <w:r>
        <w:rPr>
          <w:rFonts w:ascii="Times New Roman" w:eastAsia="Times New Roman" w:hAnsi="Times New Roman" w:cs="Times New Roman"/>
        </w:rPr>
        <w:t xml:space="preserve">a pode ser analisada e discutida de forma transversal. Utiliza-se dos conhecimentos formadores e da interação, troca de conhecimentos das categorias profissionais na equipe multiprofissional. </w:t>
      </w:r>
    </w:p>
    <w:p w14:paraId="44273848" w14:textId="478521EB" w:rsidR="0079072C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É possível vislumbrar uma metodologia que se assegura na pesquis</w:t>
      </w:r>
      <w:r>
        <w:rPr>
          <w:rFonts w:ascii="Times New Roman" w:eastAsia="Times New Roman" w:hAnsi="Times New Roman" w:cs="Times New Roman"/>
        </w:rPr>
        <w:t>a e na visão interprofissional, abrindo espaço também para elaborações individuais sobre aquela temática, ou seja, residentes em equipe multidisciplinar no âmbito de rodas dialógicas e problematizadoras podem assimilar o processo dinâmico de reflexão, ação</w:t>
      </w:r>
      <w:r>
        <w:rPr>
          <w:rFonts w:ascii="Times New Roman" w:eastAsia="Times New Roman" w:hAnsi="Times New Roman" w:cs="Times New Roman"/>
        </w:rPr>
        <w:t xml:space="preserve"> e reflexão. Conduta importante a ser avivada no contexto social e comunitário.</w:t>
      </w:r>
    </w:p>
    <w:p w14:paraId="1732FBFF" w14:textId="77777777" w:rsidR="004D2ACD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Nos encontros virtuais, de acordo com os temas problematizados, a forma de abordá-lo foram através de atividades como resenha crítica, elaboração de cordel, criação de poesias,</w:t>
      </w:r>
      <w:r>
        <w:rPr>
          <w:rFonts w:ascii="Times New Roman" w:eastAsia="Times New Roman" w:hAnsi="Times New Roman" w:cs="Times New Roman"/>
        </w:rPr>
        <w:t xml:space="preserve"> sentir a música e resgatar qual o tipo de mensagem pode ser utilizada como recurso na educação popular. Vale ressaltar que é necessário além da disposição profissional para participar nos encontros, precisa-se elaborar significados. </w:t>
      </w:r>
    </w:p>
    <w:p w14:paraId="2FA6FB8C" w14:textId="2E4B3B69" w:rsidR="0079072C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Usou-se da amorosidade</w:t>
      </w:r>
      <w:r>
        <w:rPr>
          <w:rFonts w:ascii="Times New Roman" w:eastAsia="Times New Roman" w:hAnsi="Times New Roman" w:cs="Times New Roman"/>
        </w:rPr>
        <w:t xml:space="preserve"> nas relações de troca de informações, foi importante identificar a vivência e experiências dos residentes da equipe e ter a sensibilidade de escuta-los e tentar perceber que tipo de sentimento existiu na relação. </w:t>
      </w:r>
    </w:p>
    <w:p w14:paraId="340CF816" w14:textId="77777777" w:rsidR="0079072C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Observou-se ainda que, para que se possa </w:t>
      </w:r>
      <w:r>
        <w:rPr>
          <w:rFonts w:ascii="Times New Roman" w:eastAsia="Times New Roman" w:hAnsi="Times New Roman" w:cs="Times New Roman"/>
        </w:rPr>
        <w:t>ofertar uma atividade pautada na educação popular é necessário que o profissional esteja disposto a ser impactado, causar inquietudes, dúvidas, e, a partir disso, elaborar junto com os usuários, ampliação do cuidado tanto para profissionais como na execuçã</w:t>
      </w:r>
      <w:r>
        <w:rPr>
          <w:rFonts w:ascii="Times New Roman" w:eastAsia="Times New Roman" w:hAnsi="Times New Roman" w:cs="Times New Roman"/>
        </w:rPr>
        <w:t>o da práxis relacional entre educador e cuidador.</w:t>
      </w:r>
    </w:p>
    <w:p w14:paraId="2A93DFDB" w14:textId="77777777" w:rsidR="004D2ACD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Por fim, foi perceptível que a roda em si apresentou como resultado a construção compartilhada do conhecimento. Em cada roda dialógica percebeu-se as limitações técnicas e vivências e experiências de realid</w:t>
      </w:r>
      <w:r>
        <w:rPr>
          <w:rFonts w:ascii="Times New Roman" w:eastAsia="Times New Roman" w:hAnsi="Times New Roman" w:cs="Times New Roman"/>
        </w:rPr>
        <w:t xml:space="preserve">ades, visto que, os territórios se transformam de acordo com as questões políticas, econômicas e sociais. </w:t>
      </w:r>
    </w:p>
    <w:p w14:paraId="70962FBE" w14:textId="2308FA67" w:rsidR="0079072C" w:rsidRDefault="00C61272" w:rsidP="008511CE">
      <w:pPr>
        <w:spacing w:line="360" w:lineRule="auto"/>
        <w:ind w:left="22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Entende-se que o profissional de saúde precisa estar atento às vulnerabilidades das pessoas e do território assim como assimilar os princípios que reg</w:t>
      </w:r>
      <w:r>
        <w:rPr>
          <w:rFonts w:ascii="Times New Roman" w:eastAsia="Times New Roman" w:hAnsi="Times New Roman" w:cs="Times New Roman"/>
        </w:rPr>
        <w:t xml:space="preserve">em sua prática, uma vez </w:t>
      </w:r>
      <w:r>
        <w:rPr>
          <w:rFonts w:ascii="Times New Roman" w:eastAsia="Times New Roman" w:hAnsi="Times New Roman" w:cs="Times New Roman"/>
        </w:rPr>
        <w:lastRenderedPageBreak/>
        <w:t>que a intervenção só é resolutiva quando possibilita a reflexão crítica para a construção de realidades motivadoras de uma sociedade mais justa e igualitária.</w:t>
      </w:r>
    </w:p>
    <w:p w14:paraId="2A7B0A53" w14:textId="77777777" w:rsidR="008F6E11" w:rsidRDefault="008F6E11">
      <w:pPr>
        <w:spacing w:line="360" w:lineRule="auto"/>
        <w:ind w:left="220" w:firstLine="700"/>
        <w:jc w:val="both"/>
        <w:rPr>
          <w:rFonts w:ascii="Times New Roman" w:eastAsia="Times New Roman" w:hAnsi="Times New Roman" w:cs="Times New Roman"/>
        </w:rPr>
      </w:pPr>
    </w:p>
    <w:p w14:paraId="4CB27E5D" w14:textId="15286FFC" w:rsidR="0079072C" w:rsidRDefault="000B1D5D" w:rsidP="000B1D5D">
      <w:pPr>
        <w:pStyle w:val="PargrafodaLista"/>
        <w:keepNext/>
        <w:numPr>
          <w:ilvl w:val="0"/>
          <w:numId w:val="1"/>
        </w:numPr>
        <w:spacing w:before="120" w:after="120"/>
      </w:pPr>
      <w:r>
        <w:rPr>
          <w:rFonts w:ascii="Times New Roman" w:eastAsia="Times New Roman" w:hAnsi="Times New Roman" w:cs="Times New Roman"/>
          <w:b/>
        </w:rPr>
        <w:t xml:space="preserve">        </w:t>
      </w:r>
      <w:r w:rsidR="00C61272" w:rsidRPr="000B1D5D">
        <w:rPr>
          <w:rFonts w:ascii="Times New Roman" w:eastAsia="Times New Roman" w:hAnsi="Times New Roman" w:cs="Times New Roman"/>
          <w:b/>
        </w:rPr>
        <w:t>CONCLUSÃO</w:t>
      </w:r>
    </w:p>
    <w:p w14:paraId="76A696D0" w14:textId="435E4F41" w:rsidR="0079072C" w:rsidRDefault="00C61272" w:rsidP="00851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iante desta inovadora forma de fazer EPS podemos considerar que as tecnologias podem ser uma alternativa viável para promover aprendizagem, para divulgar outras estratégias de fazer e aprender utilizando </w:t>
      </w:r>
      <w:r w:rsidR="00BE4B30">
        <w:rPr>
          <w:rFonts w:ascii="Times New Roman" w:eastAsia="Times New Roman" w:hAnsi="Times New Roman" w:cs="Times New Roman"/>
        </w:rPr>
        <w:t>a roda virtual</w:t>
      </w:r>
      <w:r>
        <w:rPr>
          <w:rFonts w:ascii="Times New Roman" w:eastAsia="Times New Roman" w:hAnsi="Times New Roman" w:cs="Times New Roman"/>
        </w:rPr>
        <w:t xml:space="preserve"> como instrumento para diálogo e troc</w:t>
      </w:r>
      <w:r>
        <w:rPr>
          <w:rFonts w:ascii="Times New Roman" w:eastAsia="Times New Roman" w:hAnsi="Times New Roman" w:cs="Times New Roman"/>
        </w:rPr>
        <w:t>a de saberes. Mantendo os princípios e os objetivos que permeia a educação popular em saúde.</w:t>
      </w:r>
    </w:p>
    <w:p w14:paraId="6FF4B261" w14:textId="77777777" w:rsidR="0079072C" w:rsidRDefault="00C61272" w:rsidP="00851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Enquanto modalidade de ensino orientada à aprendizagem no serviço, a nova forma onde as discussões foram realizadas e ainda a formação especializada diante dos con</w:t>
      </w:r>
      <w:r>
        <w:rPr>
          <w:rFonts w:ascii="Times New Roman" w:eastAsia="Times New Roman" w:hAnsi="Times New Roman" w:cs="Times New Roman"/>
        </w:rPr>
        <w:t xml:space="preserve">ceitos da EPS, mostrou que, o espaço de diálogo, de cuidado, de compartilhamentos, e ainda de fortalecimento de vínculos, proporcionou relações profissionais e a construção do conhecimento mais articuladas na interdisciplinaridade. </w:t>
      </w:r>
    </w:p>
    <w:p w14:paraId="196C2728" w14:textId="77777777" w:rsidR="0079072C" w:rsidRDefault="00C61272" w:rsidP="00851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construção do conhecimento a partir das trocas de informações, técnicas comuns às categorias profissionais, e ainda condutas das pessoas que conduzem a técnica, incentiva ao processo de reflexões sobre o que pode ser inovado, melhorado, adequado e adapta</w:t>
      </w:r>
      <w:r>
        <w:rPr>
          <w:rFonts w:ascii="Times New Roman" w:eastAsia="Times New Roman" w:hAnsi="Times New Roman" w:cs="Times New Roman"/>
        </w:rPr>
        <w:t xml:space="preserve">do às ações profissionais onde, diante do contexto do território, o profissional de saúde precisa estar atento às demandas do mesmo. </w:t>
      </w:r>
    </w:p>
    <w:p w14:paraId="6526DD01" w14:textId="77777777" w:rsidR="0079072C" w:rsidRDefault="007907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1008D71" w14:textId="7264C5C6" w:rsidR="0079072C" w:rsidRPr="008511CE" w:rsidRDefault="00C61272" w:rsidP="008511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</w:rPr>
        <w:t xml:space="preserve">REFERÊNCIAS </w:t>
      </w:r>
    </w:p>
    <w:p w14:paraId="6D3F1CA3" w14:textId="77777777" w:rsidR="0079072C" w:rsidRDefault="00C61272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AMARAL, Maria </w:t>
      </w:r>
      <w:proofErr w:type="spellStart"/>
      <w:r>
        <w:rPr>
          <w:rFonts w:ascii="Times New Roman" w:eastAsia="Times New Roman" w:hAnsi="Times New Roman" w:cs="Times New Roman"/>
        </w:rPr>
        <w:t>Carmélia</w:t>
      </w:r>
      <w:proofErr w:type="spellEnd"/>
      <w:r>
        <w:rPr>
          <w:rFonts w:ascii="Times New Roman" w:eastAsia="Times New Roman" w:hAnsi="Times New Roman" w:cs="Times New Roman"/>
        </w:rPr>
        <w:t xml:space="preserve"> Sales do; PONTES, </w:t>
      </w:r>
      <w:proofErr w:type="spellStart"/>
      <w:r>
        <w:rPr>
          <w:rFonts w:ascii="Times New Roman" w:eastAsia="Times New Roman" w:hAnsi="Times New Roman" w:cs="Times New Roman"/>
        </w:rPr>
        <w:t>Andrezza</w:t>
      </w:r>
      <w:proofErr w:type="spellEnd"/>
      <w:r>
        <w:rPr>
          <w:rFonts w:ascii="Times New Roman" w:eastAsia="Times New Roman" w:hAnsi="Times New Roman" w:cs="Times New Roman"/>
        </w:rPr>
        <w:t xml:space="preserve"> Graziella Veríssimo; SILVA, Jennifer do Vale e. </w:t>
      </w:r>
      <w:r>
        <w:rPr>
          <w:rFonts w:ascii="Times New Roman" w:eastAsia="Times New Roman" w:hAnsi="Times New Roman" w:cs="Times New Roman"/>
          <w:b/>
          <w:i/>
        </w:rPr>
        <w:t xml:space="preserve">O ensino </w:t>
      </w:r>
      <w:r>
        <w:rPr>
          <w:rFonts w:ascii="Times New Roman" w:eastAsia="Times New Roman" w:hAnsi="Times New Roman" w:cs="Times New Roman"/>
          <w:b/>
          <w:i/>
        </w:rPr>
        <w:t>de Educação Popular em Saúde para o SUS: experiência de articulação entre graduandos de enfermagem e Agentes Comunitários de Saúde</w:t>
      </w:r>
      <w:r>
        <w:rPr>
          <w:rFonts w:ascii="Times New Roman" w:eastAsia="Times New Roman" w:hAnsi="Times New Roman" w:cs="Times New Roman"/>
        </w:rPr>
        <w:t xml:space="preserve">. Interface (Botucatu), </w:t>
      </w:r>
      <w:proofErr w:type="gramStart"/>
      <w:r>
        <w:rPr>
          <w:rFonts w:ascii="Times New Roman" w:eastAsia="Times New Roman" w:hAnsi="Times New Roman" w:cs="Times New Roman"/>
        </w:rPr>
        <w:t>Botucatu ,</w:t>
      </w:r>
      <w:proofErr w:type="gramEnd"/>
      <w:r>
        <w:rPr>
          <w:rFonts w:ascii="Times New Roman" w:eastAsia="Times New Roman" w:hAnsi="Times New Roman" w:cs="Times New Roman"/>
        </w:rPr>
        <w:t xml:space="preserve">  v. 18, supl. 2, p. 1547-1558, 2014. Disponível em:</w:t>
      </w:r>
      <w:hyperlink r:id="rId8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u w:val="single"/>
          </w:rPr>
          <w:t>https://www.scielo.br/scielo.php?script=sci_abstrac</w:t>
        </w:r>
        <w:r>
          <w:rPr>
            <w:rFonts w:ascii="Times New Roman" w:eastAsia="Times New Roman" w:hAnsi="Times New Roman" w:cs="Times New Roman"/>
            <w:u w:val="single"/>
          </w:rPr>
          <w:t>t&amp;pid=S141432832014000601547&amp;lng=en&amp;nrm=iso&amp;tlng=pt</w:t>
        </w:r>
      </w:hyperlink>
      <w:r>
        <w:rPr>
          <w:rFonts w:ascii="Times New Roman" w:eastAsia="Times New Roman" w:hAnsi="Times New Roman" w:cs="Times New Roman"/>
        </w:rPr>
        <w:t xml:space="preserve">. Acesso em: 28 de </w:t>
      </w:r>
      <w:proofErr w:type="gramStart"/>
      <w:r>
        <w:rPr>
          <w:rFonts w:ascii="Times New Roman" w:eastAsia="Times New Roman" w:hAnsi="Times New Roman" w:cs="Times New Roman"/>
        </w:rPr>
        <w:t>Julho</w:t>
      </w:r>
      <w:proofErr w:type="gramEnd"/>
      <w:r>
        <w:rPr>
          <w:rFonts w:ascii="Times New Roman" w:eastAsia="Times New Roman" w:hAnsi="Times New Roman" w:cs="Times New Roman"/>
        </w:rPr>
        <w:t xml:space="preserve"> de 2020. </w:t>
      </w:r>
    </w:p>
    <w:p w14:paraId="293A8B55" w14:textId="77777777" w:rsidR="0079072C" w:rsidRDefault="00C612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BRASIL, Ministério da Saúde. Secretaria de Gestão Estratégica e Participativa. Comitê Nacional de Educação Popular em Saúde – CNEPS. </w:t>
      </w:r>
      <w:r>
        <w:rPr>
          <w:rFonts w:ascii="Times New Roman" w:eastAsia="Times New Roman" w:hAnsi="Times New Roman" w:cs="Times New Roman"/>
          <w:b/>
          <w:i/>
        </w:rPr>
        <w:t>Política Nacional de Educação Popular</w:t>
      </w:r>
      <w:r>
        <w:rPr>
          <w:rFonts w:ascii="Times New Roman" w:eastAsia="Times New Roman" w:hAnsi="Times New Roman" w:cs="Times New Roman"/>
          <w:b/>
          <w:i/>
        </w:rPr>
        <w:t xml:space="preserve"> em Saúde.</w:t>
      </w:r>
      <w:r>
        <w:rPr>
          <w:rFonts w:ascii="Times New Roman" w:eastAsia="Times New Roman" w:hAnsi="Times New Roman" w:cs="Times New Roman"/>
        </w:rPr>
        <w:t xml:space="preserve"> Brasília, Ministério da Saúde, 2012 Disponível em: 2012.PDFhttps://bvsms.saude.gov.br/bvs/saudelegis/gm/2013/prt2761_19_11_</w:t>
      </w:r>
    </w:p>
    <w:p w14:paraId="460007EE" w14:textId="77777777" w:rsidR="0079072C" w:rsidRDefault="00C612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2013.html. Acesso em: 26 de </w:t>
      </w:r>
      <w:proofErr w:type="gramStart"/>
      <w:r>
        <w:rPr>
          <w:rFonts w:ascii="Times New Roman" w:eastAsia="Times New Roman" w:hAnsi="Times New Roman" w:cs="Times New Roman"/>
        </w:rPr>
        <w:t>Julho</w:t>
      </w:r>
      <w:proofErr w:type="gramEnd"/>
      <w:r>
        <w:rPr>
          <w:rFonts w:ascii="Times New Roman" w:eastAsia="Times New Roman" w:hAnsi="Times New Roman" w:cs="Times New Roman"/>
        </w:rPr>
        <w:t xml:space="preserve"> de 2020.</w:t>
      </w:r>
    </w:p>
    <w:p w14:paraId="0A3D1D51" w14:textId="77777777" w:rsidR="0079072C" w:rsidRDefault="00C61272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CAMPOS, Gastão Wagner de Sousa; Figueiredo, Mariana </w:t>
      </w:r>
      <w:proofErr w:type="spellStart"/>
      <w:r>
        <w:rPr>
          <w:rFonts w:ascii="Times New Roman" w:eastAsia="Times New Roman" w:hAnsi="Times New Roman" w:cs="Times New Roman"/>
        </w:rPr>
        <w:t>Dorsa</w:t>
      </w:r>
      <w:proofErr w:type="spellEnd"/>
      <w:r>
        <w:rPr>
          <w:rFonts w:ascii="Times New Roman" w:eastAsia="Times New Roman" w:hAnsi="Times New Roman" w:cs="Times New Roman"/>
        </w:rPr>
        <w:t>; Júnior, Nilton Pere</w:t>
      </w:r>
      <w:r>
        <w:rPr>
          <w:rFonts w:ascii="Times New Roman" w:eastAsia="Times New Roman" w:hAnsi="Times New Roman" w:cs="Times New Roman"/>
        </w:rPr>
        <w:t xml:space="preserve">ira; de Castro, Cristiane Pereira. </w:t>
      </w:r>
      <w:r>
        <w:rPr>
          <w:rFonts w:ascii="Times New Roman" w:eastAsia="Times New Roman" w:hAnsi="Times New Roman" w:cs="Times New Roman"/>
          <w:b/>
          <w:i/>
        </w:rPr>
        <w:t>A aplicação da metodologia Paideia no apoio institucional, no apoio matricial e na clínica ampliada</w:t>
      </w:r>
      <w:r>
        <w:rPr>
          <w:rFonts w:ascii="Times New Roman" w:eastAsia="Times New Roman" w:hAnsi="Times New Roman" w:cs="Times New Roman"/>
        </w:rPr>
        <w:t>. Interface (Botucatu) vol.18 supl.1 Botucatu 2014</w:t>
      </w:r>
      <w:r>
        <w:rPr>
          <w:rFonts w:ascii="Times New Roman" w:eastAsia="Times New Roman" w:hAnsi="Times New Roman" w:cs="Times New Roman"/>
          <w:b/>
          <w:i/>
        </w:rPr>
        <w:t xml:space="preserve">. </w:t>
      </w:r>
      <w:r>
        <w:rPr>
          <w:rFonts w:ascii="Times New Roman" w:eastAsia="Times New Roman" w:hAnsi="Times New Roman" w:cs="Times New Roman"/>
        </w:rPr>
        <w:t>Disponível em:</w:t>
      </w:r>
      <w:hyperlink r:id="rId10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11">
        <w:r>
          <w:rPr>
            <w:rFonts w:ascii="Times New Roman" w:eastAsia="Times New Roman" w:hAnsi="Times New Roman" w:cs="Times New Roman"/>
            <w:u w:val="single"/>
          </w:rPr>
          <w:t>https://www.scielo.br/scielo.php?pid=s1414-32832014000500983&amp;script=sci_abstract&amp;tlng=pt</w:t>
        </w:r>
      </w:hyperlink>
      <w:r>
        <w:rPr>
          <w:rFonts w:ascii="Times New Roman" w:eastAsia="Times New Roman" w:hAnsi="Times New Roman" w:cs="Times New Roman"/>
        </w:rPr>
        <w:t>. Acess</w:t>
      </w:r>
      <w:r>
        <w:rPr>
          <w:rFonts w:ascii="Times New Roman" w:eastAsia="Times New Roman" w:hAnsi="Times New Roman" w:cs="Times New Roman"/>
        </w:rPr>
        <w:t xml:space="preserve">o em: 28 de </w:t>
      </w:r>
      <w:proofErr w:type="gramStart"/>
      <w:r>
        <w:rPr>
          <w:rFonts w:ascii="Times New Roman" w:eastAsia="Times New Roman" w:hAnsi="Times New Roman" w:cs="Times New Roman"/>
        </w:rPr>
        <w:t>Julho</w:t>
      </w:r>
      <w:proofErr w:type="gramEnd"/>
      <w:r>
        <w:rPr>
          <w:rFonts w:ascii="Times New Roman" w:eastAsia="Times New Roman" w:hAnsi="Times New Roman" w:cs="Times New Roman"/>
        </w:rPr>
        <w:t xml:space="preserve"> de 2020.</w:t>
      </w:r>
    </w:p>
    <w:p w14:paraId="659A5675" w14:textId="77777777" w:rsidR="0079072C" w:rsidRDefault="00C61272">
      <w:pPr>
        <w:spacing w:before="240" w:after="240"/>
        <w:rPr>
          <w:rFonts w:ascii="Times New Roman" w:eastAsia="Times New Roman" w:hAnsi="Times New Roman" w:cs="Times New Roman"/>
        </w:rPr>
      </w:pPr>
      <w:bookmarkStart w:id="0" w:name="_b3sb4wnlk2rh" w:colFirst="0" w:colLast="0"/>
      <w:bookmarkEnd w:id="0"/>
      <w:r>
        <w:rPr>
          <w:rFonts w:ascii="Times New Roman" w:eastAsia="Times New Roman" w:hAnsi="Times New Roman" w:cs="Times New Roman"/>
        </w:rPr>
        <w:lastRenderedPageBreak/>
        <w:t xml:space="preserve">PONTE, Hermínia Maria de Sousa; OLIVEIRA, Lucia Conde; ÁVILA, Maria Marlene Marques. </w:t>
      </w:r>
      <w:r>
        <w:rPr>
          <w:rFonts w:ascii="Times New Roman" w:eastAsia="Times New Roman" w:hAnsi="Times New Roman" w:cs="Times New Roman"/>
          <w:b/>
          <w:i/>
        </w:rPr>
        <w:t>Desafios da operacionalização do método da roda: experiência em Sobral (CE).</w:t>
      </w:r>
      <w:r>
        <w:rPr>
          <w:rFonts w:ascii="Times New Roman" w:eastAsia="Times New Roman" w:hAnsi="Times New Roman" w:cs="Times New Roman"/>
        </w:rPr>
        <w:t xml:space="preserve"> Saúde debate. V.40, N. 108, p.34-47, Jan – Mar, 2016. Disponível em</w:t>
      </w:r>
      <w:r>
        <w:rPr>
          <w:rFonts w:ascii="Times New Roman" w:eastAsia="Times New Roman" w:hAnsi="Times New Roman" w:cs="Times New Roman"/>
        </w:rPr>
        <w:t xml:space="preserve">: </w:t>
      </w:r>
      <w:hyperlink r:id="rId12">
        <w:r>
          <w:rPr>
            <w:rFonts w:ascii="Times New Roman" w:eastAsia="Times New Roman" w:hAnsi="Times New Roman" w:cs="Times New Roman"/>
            <w:u w:val="single"/>
          </w:rPr>
          <w:t>https://www.scielo.br/pdf/sdeb/v40n108/0103-1104-sdeb-40-108-00034.pdf</w:t>
        </w:r>
      </w:hyperlink>
      <w:r>
        <w:rPr>
          <w:rFonts w:ascii="Times New Roman" w:eastAsia="Times New Roman" w:hAnsi="Times New Roman" w:cs="Times New Roman"/>
        </w:rPr>
        <w:t xml:space="preserve"> Acesso em: 28 de Julho de 2020. </w:t>
      </w:r>
    </w:p>
    <w:p w14:paraId="6CF3C2E2" w14:textId="00C6D1CF" w:rsidR="0079072C" w:rsidRDefault="00C612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VASCONCELOS, E M; CRUZ, P J S C; PRADO, </w:t>
      </w:r>
      <w:proofErr w:type="spellStart"/>
      <w:r>
        <w:rPr>
          <w:rFonts w:ascii="Times New Roman" w:eastAsia="Times New Roman" w:hAnsi="Times New Roman" w:cs="Times New Roman"/>
        </w:rPr>
        <w:t>Ernande</w:t>
      </w:r>
      <w:proofErr w:type="spellEnd"/>
      <w:r>
        <w:rPr>
          <w:rFonts w:ascii="Times New Roman" w:eastAsia="Times New Roman" w:hAnsi="Times New Roman" w:cs="Times New Roman"/>
        </w:rPr>
        <w:t xml:space="preserve"> Valentin do.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 contribuição da Educação Popular para a formação profissional em saúde.</w:t>
      </w:r>
      <w:r>
        <w:rPr>
          <w:rFonts w:ascii="Times New Roman" w:eastAsia="Times New Roman" w:hAnsi="Times New Roman" w:cs="Times New Roman"/>
        </w:rPr>
        <w:t> Interface (Botucatu</w:t>
      </w:r>
      <w:proofErr w:type="gramStart"/>
      <w:r>
        <w:rPr>
          <w:rFonts w:ascii="Times New Roman" w:eastAsia="Times New Roman" w:hAnsi="Times New Roman" w:cs="Times New Roman"/>
        </w:rPr>
        <w:t>),  Botucatu</w:t>
      </w:r>
      <w:proofErr w:type="gramEnd"/>
      <w:r>
        <w:rPr>
          <w:rFonts w:ascii="Times New Roman" w:eastAsia="Times New Roman" w:hAnsi="Times New Roman" w:cs="Times New Roman"/>
        </w:rPr>
        <w:t xml:space="preserve"> ,  v. 20, n. 59, p. 835-838,  dez.  </w:t>
      </w:r>
      <w:proofErr w:type="gramStart"/>
      <w:r>
        <w:rPr>
          <w:rFonts w:ascii="Times New Roman" w:eastAsia="Times New Roman" w:hAnsi="Times New Roman" w:cs="Times New Roman"/>
        </w:rPr>
        <w:t>2016 .</w:t>
      </w:r>
      <w:proofErr w:type="gramEnd"/>
      <w:r>
        <w:rPr>
          <w:rFonts w:ascii="Times New Roman" w:eastAsia="Times New Roman" w:hAnsi="Times New Roman" w:cs="Times New Roman"/>
        </w:rPr>
        <w:t xml:space="preserve"> Disponível</w:t>
      </w:r>
      <w:r w:rsidR="008511C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em:http://www.scielo.br/scielo.php?script=sci_arttext&amp;amp;pid=S141432832016000400835&amp;amp;lng=pt</w:t>
      </w:r>
      <w:r>
        <w:rPr>
          <w:rFonts w:ascii="Times New Roman" w:eastAsia="Times New Roman" w:hAnsi="Times New Roman" w:cs="Times New Roman"/>
        </w:rPr>
        <w:t>&amp;amp;nrm=iso Acesso em 25 de Julho de 2020.</w:t>
      </w:r>
    </w:p>
    <w:p w14:paraId="5E884605" w14:textId="77777777" w:rsidR="0079072C" w:rsidRDefault="0079072C">
      <w:pPr>
        <w:rPr>
          <w:rFonts w:ascii="Times New Roman" w:eastAsia="Times New Roman" w:hAnsi="Times New Roman" w:cs="Times New Roman"/>
        </w:rPr>
      </w:pPr>
    </w:p>
    <w:p w14:paraId="2CF319A4" w14:textId="77777777" w:rsidR="0079072C" w:rsidRDefault="00C61272">
      <w:pPr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</w:rPr>
        <w:t xml:space="preserve">WARSCHAUER, C. </w:t>
      </w:r>
      <w:r>
        <w:rPr>
          <w:rFonts w:ascii="Times New Roman" w:eastAsia="Times New Roman" w:hAnsi="Times New Roman" w:cs="Times New Roman"/>
          <w:b/>
          <w:i/>
        </w:rPr>
        <w:t xml:space="preserve">A roda e o registro: uma parceria entre professor, aluno e conhecimento. </w:t>
      </w:r>
      <w:r>
        <w:rPr>
          <w:rFonts w:ascii="Times New Roman" w:eastAsia="Times New Roman" w:hAnsi="Times New Roman" w:cs="Times New Roman"/>
        </w:rPr>
        <w:t>Rio de Janeiro: Paz e Terra, 2002.</w:t>
      </w:r>
    </w:p>
    <w:sectPr w:rsidR="0079072C"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8B9AA" w14:textId="77777777" w:rsidR="00C61272" w:rsidRDefault="00C61272">
      <w:r>
        <w:separator/>
      </w:r>
    </w:p>
  </w:endnote>
  <w:endnote w:type="continuationSeparator" w:id="0">
    <w:p w14:paraId="3BD9B352" w14:textId="77777777" w:rsidR="00C61272" w:rsidRDefault="00C6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A22C7" w14:textId="77777777" w:rsidR="0079072C" w:rsidRDefault="007907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D8F80" w14:textId="77777777" w:rsidR="0079072C" w:rsidRDefault="007907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DE6A5" w14:textId="77777777" w:rsidR="00C61272" w:rsidRDefault="00C61272">
      <w:r>
        <w:separator/>
      </w:r>
    </w:p>
  </w:footnote>
  <w:footnote w:type="continuationSeparator" w:id="0">
    <w:p w14:paraId="75B5B9E0" w14:textId="77777777" w:rsidR="00C61272" w:rsidRDefault="00C6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DA918" w14:textId="77777777" w:rsidR="0079072C" w:rsidRDefault="00C612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75132D2D" wp14:editId="7BB9025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Square wrapText="bothSides" distT="0" distB="0" distL="0" distR="0"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9800" cy="1737360"/>
                        <a:chOff x="1701100" y="2911320"/>
                        <a:chExt cx="7289800" cy="1737360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1701100" y="2911320"/>
                          <a:ext cx="7289800" cy="1737360"/>
                          <a:chOff x="1701100" y="2911320"/>
                          <a:chExt cx="7289800" cy="1737360"/>
                        </a:xfrm>
                      </wpg:grpSpPr>
                      <wps:wsp>
                        <wps:cNvPr id="4" name="Retângulo 4"/>
                        <wps:cNvSpPr/>
                        <wps:spPr>
                          <a:xfrm>
                            <a:off x="1701100" y="2911320"/>
                            <a:ext cx="7289800" cy="173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829847" w14:textId="77777777" w:rsidR="0079072C" w:rsidRDefault="0079072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Agrupar 5"/>
                        <wpg:cNvGrpSpPr/>
                        <wpg:grpSpPr>
                          <a:xfrm>
                            <a:off x="1701100" y="2911320"/>
                            <a:ext cx="7289800" cy="1737360"/>
                            <a:chOff x="1701100" y="2911320"/>
                            <a:chExt cx="7289800" cy="1737360"/>
                          </a:xfrm>
                        </wpg:grpSpPr>
                        <wps:wsp>
                          <wps:cNvPr id="6" name="Retângulo 6"/>
                          <wps:cNvSpPr/>
                          <wps:spPr>
                            <a:xfrm>
                              <a:off x="1701100" y="2911320"/>
                              <a:ext cx="7289800" cy="1737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FA50AD" w14:textId="77777777" w:rsidR="0079072C" w:rsidRDefault="0079072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" name="Agrupar 7"/>
                          <wpg:cNvGrpSpPr/>
                          <wpg:grpSpPr>
                            <a:xfrm>
                              <a:off x="1701100" y="2911320"/>
                              <a:ext cx="7289800" cy="1737360"/>
                              <a:chOff x="0" y="0"/>
                              <a:chExt cx="11480" cy="2736"/>
                            </a:xfrm>
                          </wpg:grpSpPr>
                          <wps:wsp>
                            <wps:cNvPr id="8" name="Retângulo 8"/>
                            <wps:cNvSpPr/>
                            <wps:spPr>
                              <a:xfrm>
                                <a:off x="0" y="0"/>
                                <a:ext cx="11475" cy="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B94378" w14:textId="77777777" w:rsidR="0079072C" w:rsidRDefault="0079072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Forma Livre: Forma 9"/>
                            <wps:cNvSpPr/>
                            <wps:spPr>
                              <a:xfrm>
                                <a:off x="1591" y="0"/>
                                <a:ext cx="9889" cy="3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889" h="349" extrusionOk="0">
                                    <a:moveTo>
                                      <a:pt x="465" y="0"/>
                                    </a:moveTo>
                                    <a:lnTo>
                                      <a:pt x="9889" y="0"/>
                                    </a:lnTo>
                                    <a:lnTo>
                                      <a:pt x="9424" y="349"/>
                                    </a:lnTo>
                                    <a:lnTo>
                                      <a:pt x="0" y="349"/>
                                    </a:lnTo>
                                    <a:lnTo>
                                      <a:pt x="46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A0B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Forma Livre: Forma 10"/>
                            <wps:cNvSpPr/>
                            <wps:spPr>
                              <a:xfrm>
                                <a:off x="0" y="0"/>
                                <a:ext cx="2057" cy="3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57" h="349" extrusionOk="0">
                                    <a:moveTo>
                                      <a:pt x="0" y="0"/>
                                    </a:moveTo>
                                    <a:lnTo>
                                      <a:pt x="2056" y="0"/>
                                    </a:lnTo>
                                    <a:lnTo>
                                      <a:pt x="1591" y="349"/>
                                    </a:lnTo>
                                    <a:lnTo>
                                      <a:pt x="0" y="3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87EA6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Shape 10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305" y="0"/>
                                <a:ext cx="5580" cy="26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Shape 11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3115" y="2413"/>
                                <a:ext cx="323" cy="3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Shape 12"/>
                              <pic:cNvPicPr preferRelativeResize="0"/>
                            </pic:nvPicPr>
                            <pic:blipFill rotWithShape="1">
                              <a:blip r:embed="rId3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5413" y="0"/>
                                <a:ext cx="687" cy="1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4" name="Forma Livre: Forma 14"/>
                            <wps:cNvSpPr/>
                            <wps:spPr>
                              <a:xfrm>
                                <a:off x="0" y="0"/>
                                <a:ext cx="11480" cy="34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480" h="349" extrusionOk="0">
                                    <a:moveTo>
                                      <a:pt x="11480" y="0"/>
                                    </a:moveTo>
                                    <a:lnTo>
                                      <a:pt x="205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49"/>
                                    </a:lnTo>
                                    <a:lnTo>
                                      <a:pt x="1591" y="349"/>
                                    </a:lnTo>
                                    <a:lnTo>
                                      <a:pt x="11015" y="349"/>
                                    </a:lnTo>
                                    <a:lnTo>
                                      <a:pt x="1148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3FA0B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Shape 14"/>
                              <pic:cNvPicPr preferRelativeResize="0"/>
                            </pic:nvPicPr>
                            <pic:blipFill rotWithShape="1">
                              <a:blip r:embed="rId4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873" y="0"/>
                                <a:ext cx="4414" cy="20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89800" cy="1737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670"/>
    <w:multiLevelType w:val="multilevel"/>
    <w:tmpl w:val="A5009D58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2C"/>
    <w:rsid w:val="000B1D5D"/>
    <w:rsid w:val="001B2D13"/>
    <w:rsid w:val="003968C4"/>
    <w:rsid w:val="004D2ACD"/>
    <w:rsid w:val="0079072C"/>
    <w:rsid w:val="008511CE"/>
    <w:rsid w:val="008F6E11"/>
    <w:rsid w:val="00BE4B30"/>
    <w:rsid w:val="00C61272"/>
    <w:rsid w:val="00D23621"/>
    <w:rsid w:val="00D56946"/>
    <w:rsid w:val="00E7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2876"/>
  <w15:docId w15:val="{4AAA2971-9596-4996-AC40-783FB200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0B1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scielo.php?script=sci_abstract&amp;pid=S141432832014000601547&amp;lng=en&amp;nrm=iso&amp;tlng=p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scielo.br/pdf/sdeb/v40n108/0103-1104-sdeb-40-108-00034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lo.br/scielo.php?pid=s1414-32832014000500983&amp;script=sci_abstract&amp;tlng=p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cielo.br/scielo.php?pid=s1414-32832014000500983&amp;script=sci_abstract&amp;tlng=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lo.br/scielo.php?script=sci_abstract&amp;pid=S141432832014000601547&amp;lng=en&amp;nrm=iso&amp;tlng=p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5" Type="http://schemas.openxmlformats.org/officeDocument/2006/relationships/image" Target="media/image10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3736</Words>
  <Characters>20177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maycon guimaraes</dc:creator>
  <cp:lastModifiedBy>maycon guimaraes</cp:lastModifiedBy>
  <cp:revision>2</cp:revision>
  <dcterms:created xsi:type="dcterms:W3CDTF">2020-07-30T23:03:00Z</dcterms:created>
  <dcterms:modified xsi:type="dcterms:W3CDTF">2020-07-30T23:03:00Z</dcterms:modified>
</cp:coreProperties>
</file>