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8040FD" w:rsidR="00CA5199" w:rsidP="4E90242B" w:rsidRDefault="00CA5199" w14:paraId="672A6659" wp14:textId="459A6C0D">
      <w:pPr>
        <w:spacing w:after="120" w:line="360" w:lineRule="auto"/>
        <w:jc w:val="center"/>
        <w:rPr>
          <w:rFonts w:ascii="Garamond" w:hAnsi="Garamond" w:eastAsia="Times New Roman" w:cs="Times New Roman"/>
          <w:b w:val="1"/>
          <w:bCs w:val="1"/>
          <w:color w:val="000000"/>
          <w:sz w:val="28"/>
          <w:szCs w:val="28"/>
        </w:rPr>
      </w:pPr>
      <w:r w:rsidRPr="4E90242B" w:rsidR="4E90242B">
        <w:rPr>
          <w:rFonts w:ascii="Garamond" w:hAnsi="Garamond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Os processos de proselitismo e assédio moral sobre trabalhadores da educação em um sistema socioeducativo na cidade </w:t>
      </w:r>
      <w:r w:rsidRPr="4E90242B" w:rsidR="4E90242B">
        <w:rPr>
          <w:rFonts w:ascii="Garamond" w:hAnsi="Garamond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de  Montes</w:t>
      </w:r>
      <w:r w:rsidRPr="4E90242B" w:rsidR="4E90242B">
        <w:rPr>
          <w:rFonts w:ascii="Garamond" w:hAnsi="Garamond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 Claros</w:t>
      </w:r>
    </w:p>
    <w:p w:rsidR="4E90242B" w:rsidP="4E90242B" w:rsidRDefault="4E90242B" w14:paraId="3EAB4B8C" w14:textId="7CCEED94">
      <w:pPr>
        <w:spacing w:after="120" w:line="360" w:lineRule="auto"/>
        <w:jc w:val="right"/>
        <w:rPr>
          <w:rFonts w:ascii="Garamond" w:hAnsi="Garamond" w:eastAsia="Times New Roman" w:cs="Times New Roman"/>
          <w:color w:val="000000" w:themeColor="text1" w:themeTint="FF" w:themeShade="FF"/>
          <w:sz w:val="24"/>
          <w:szCs w:val="24"/>
        </w:rPr>
      </w:pPr>
      <w:proofErr w:type="spellStart"/>
      <w:r w:rsidRPr="4E90242B" w:rsidR="4E90242B">
        <w:rPr>
          <w:rFonts w:ascii="Garamond" w:hAnsi="Garamond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RIBEIRO,Nikolas</w:t>
      </w:r>
      <w:proofErr w:type="spellEnd"/>
      <w:r w:rsidRPr="4E90242B" w:rsidR="4E90242B">
        <w:rPr>
          <w:rFonts w:ascii="Garamond" w:hAnsi="Garamond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4E90242B" w:rsidR="4E90242B">
        <w:rPr>
          <w:rFonts w:ascii="Garamond" w:hAnsi="Garamond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Medson</w:t>
      </w:r>
      <w:proofErr w:type="spellEnd"/>
      <w:r w:rsidRPr="4E90242B" w:rsidR="4E90242B">
        <w:rPr>
          <w:rFonts w:ascii="Garamond" w:hAnsi="Garamond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4E90242B" w:rsidR="4E90242B">
        <w:rPr>
          <w:rFonts w:ascii="Garamond" w:hAnsi="Garamond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Araujo</w:t>
      </w:r>
      <w:proofErr w:type="spellEnd"/>
      <w:r>
        <w:br/>
      </w:r>
      <w:r w:rsidRPr="4E90242B" w:rsidR="4E90242B">
        <w:rPr>
          <w:rFonts w:ascii="Garamond" w:hAnsi="Garamond" w:eastAsia="Times New Roman" w:cs="Times New Roman"/>
          <w:color w:val="000000" w:themeColor="text1" w:themeTint="FF" w:themeShade="FF"/>
          <w:sz w:val="24"/>
          <w:szCs w:val="24"/>
        </w:rPr>
        <w:t>Mestrando do Programa de Pós-Graduação em Educação da Universidade Estadual de Montes Claros</w:t>
      </w:r>
      <w:r>
        <w:br/>
      </w:r>
      <w:r w:rsidRPr="4E90242B" w:rsidR="4E90242B">
        <w:rPr>
          <w:rFonts w:ascii="Garamond" w:hAnsi="Garamond" w:eastAsia="Times New Roman" w:cs="Times New Roman"/>
          <w:color w:val="000000" w:themeColor="text1" w:themeTint="FF" w:themeShade="FF"/>
          <w:sz w:val="24"/>
          <w:szCs w:val="24"/>
        </w:rPr>
        <w:t>nikolasmx@hotmail.com</w:t>
      </w:r>
    </w:p>
    <w:p w:rsidR="4E90242B" w:rsidP="4E90242B" w:rsidRDefault="4E90242B" w14:paraId="1E758866" w14:textId="48FEEAED">
      <w:pPr>
        <w:pStyle w:val="Normal"/>
        <w:spacing w:after="120" w:line="360" w:lineRule="auto"/>
        <w:jc w:val="right"/>
        <w:rPr>
          <w:rFonts w:ascii="Garamond" w:hAnsi="Garamond" w:eastAsia="Times New Roman" w:cs="Times New Roman"/>
          <w:color w:val="auto"/>
          <w:sz w:val="24"/>
          <w:szCs w:val="24"/>
        </w:rPr>
      </w:pPr>
      <w:r w:rsidRPr="4E90242B" w:rsidR="4E90242B">
        <w:rPr>
          <w:rFonts w:ascii="Garamond" w:hAnsi="Garamond" w:eastAsia="Times New Roman" w:cs="Times New Roman"/>
          <w:b w:val="1"/>
          <w:bCs w:val="1"/>
          <w:color w:val="auto"/>
          <w:sz w:val="24"/>
          <w:szCs w:val="24"/>
        </w:rPr>
        <w:t xml:space="preserve">CARDOSO, </w:t>
      </w:r>
      <w:proofErr w:type="spellStart"/>
      <w:r w:rsidRPr="4E90242B" w:rsidR="4E90242B">
        <w:rPr>
          <w:rFonts w:ascii="Garamond" w:hAnsi="Garamond" w:eastAsia="Times New Roman" w:cs="Times New Roman"/>
          <w:b w:val="1"/>
          <w:bCs w:val="1"/>
          <w:color w:val="auto"/>
          <w:sz w:val="24"/>
          <w:szCs w:val="24"/>
        </w:rPr>
        <w:t>Zilmar</w:t>
      </w:r>
      <w:proofErr w:type="spellEnd"/>
      <w:r w:rsidRPr="4E90242B" w:rsidR="4E90242B">
        <w:rPr>
          <w:rFonts w:ascii="Garamond" w:hAnsi="Garamond" w:eastAsia="Times New Roman" w:cs="Times New Roman"/>
          <w:b w:val="1"/>
          <w:bCs w:val="1"/>
          <w:color w:val="auto"/>
          <w:sz w:val="24"/>
          <w:szCs w:val="24"/>
        </w:rPr>
        <w:t xml:space="preserve"> Santos</w:t>
      </w:r>
      <w:r>
        <w:br/>
      </w:r>
      <w:r w:rsidRPr="4E90242B" w:rsidR="4E90242B">
        <w:rPr>
          <w:rFonts w:ascii="Garamond" w:hAnsi="Garamond" w:eastAsia="Garamond" w:cs="Garamond"/>
          <w:noProof w:val="0"/>
          <w:sz w:val="24"/>
          <w:szCs w:val="24"/>
          <w:lang w:val="pt-BR"/>
        </w:rPr>
        <w:t>Professora do Programa de Pós-graduação em Educação da Universidade Estadual de Montes Claros</w:t>
      </w:r>
    </w:p>
    <w:p w:rsidR="4E90242B" w:rsidP="4E90242B" w:rsidRDefault="4E90242B" w14:paraId="21D74C74" w14:textId="2220F036">
      <w:pPr>
        <w:pStyle w:val="Normal"/>
        <w:spacing w:after="120" w:line="360" w:lineRule="auto"/>
        <w:jc w:val="right"/>
        <w:rPr>
          <w:rFonts w:ascii="Garamond" w:hAnsi="Garamond" w:eastAsia="Garamond" w:cs="Garamond"/>
          <w:noProof w:val="0"/>
          <w:sz w:val="24"/>
          <w:szCs w:val="24"/>
          <w:lang w:val="pt-BR"/>
        </w:rPr>
      </w:pPr>
      <w:r w:rsidRPr="4E90242B" w:rsidR="4E90242B">
        <w:rPr>
          <w:rFonts w:ascii="Garamond" w:hAnsi="Garamond" w:eastAsia="Garamond" w:cs="Garamond"/>
          <w:noProof w:val="0"/>
          <w:sz w:val="24"/>
          <w:szCs w:val="24"/>
          <w:lang w:val="pt-BR"/>
        </w:rPr>
        <w:t>zilmar.santos@unimontes.br</w:t>
      </w:r>
    </w:p>
    <w:p xmlns:wp14="http://schemas.microsoft.com/office/word/2010/wordml" w:rsidRPr="008040FD" w:rsidR="00CA5199" w:rsidRDefault="00CA5199" w14:paraId="0A37501D" wp14:textId="77777777">
      <w:pPr>
        <w:spacing w:after="120" w:line="360" w:lineRule="auto"/>
        <w:jc w:val="both"/>
        <w:rPr>
          <w:rFonts w:ascii="Garamond" w:hAnsi="Garamond" w:eastAsia="Times New Roman" w:cs="Times New Roman"/>
          <w:color w:val="000000"/>
          <w:sz w:val="24"/>
        </w:rPr>
      </w:pPr>
    </w:p>
    <w:p xmlns:wp14="http://schemas.microsoft.com/office/word/2010/wordml" w:rsidRPr="008040FD" w:rsidR="00CA5199" w:rsidP="4E90242B" w:rsidRDefault="00C25612" w14:paraId="5C6AA5AA" wp14:textId="193B564C">
      <w:pPr>
        <w:spacing w:after="120" w:line="360" w:lineRule="auto"/>
        <w:jc w:val="both"/>
        <w:rPr>
          <w:rFonts w:ascii="Garamond" w:hAnsi="Garamond" w:eastAsia="Times New Roman" w:cs="Times New Roman"/>
          <w:color w:val="auto"/>
          <w:sz w:val="24"/>
          <w:szCs w:val="24"/>
        </w:rPr>
      </w:pPr>
      <w:r w:rsidRPr="4E90242B" w:rsidR="4E90242B">
        <w:rPr>
          <w:rFonts w:ascii="Garamond" w:hAnsi="Garamond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Resumo:</w:t>
      </w:r>
      <w:r w:rsidRPr="4E90242B" w:rsidR="4E90242B">
        <w:rPr>
          <w:rFonts w:ascii="Garamond" w:hAnsi="Garamond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E90242B" w:rsidR="4E90242B">
        <w:rPr>
          <w:rFonts w:ascii="Garamond" w:hAnsi="Garamond" w:eastAsia="Times New Roman" w:cs="Times New Roman"/>
          <w:color w:val="auto"/>
          <w:sz w:val="24"/>
          <w:szCs w:val="24"/>
        </w:rPr>
        <w:t>O presente trabalho trata-se de uma comunicação científica e se propõe a discutir as práticas de proselitismo religioso e assédio moral despersonalizado do empregador sobre os empregados nas relações de trabalho do Educador Social em um Centro de Convivência na cidade de Montes Claros. A metodologia utilizada foi a observação participante juntamente com revisão bibliográfica dos regimentos e legislações que tratam do tema. Quanto aos resultados foi possível perceber funcionários em situação de constrangimento e coação pelas práticas a eles impostas. Como conclusão entendeu-se que os processos de proselitismo e assédio configuram um quadro e alienação, exploração das vulnerabilidades e relações de hierarquia dos sujeitos. Também, como produto dos processos simbólicos, entendeu-se a prática da mercantilização dos atendidos vulneráveis a fim da obtenção de lucro.</w:t>
      </w:r>
    </w:p>
    <w:p xmlns:wp14="http://schemas.microsoft.com/office/word/2010/wordml" w:rsidRPr="008040FD" w:rsidR="00CA5199" w:rsidP="4E90242B" w:rsidRDefault="00CA5199" w14:paraId="5DAB6C7B" wp14:textId="77777777" wp14:noSpellErr="1">
      <w:pPr>
        <w:spacing w:after="0" w:line="360" w:lineRule="auto"/>
        <w:jc w:val="both"/>
        <w:rPr>
          <w:rFonts w:ascii="Garamond" w:hAnsi="Garamond" w:eastAsia="Times New Roman" w:cs="Times New Roman"/>
          <w:color w:val="auto"/>
          <w:sz w:val="24"/>
          <w:szCs w:val="24"/>
        </w:rPr>
      </w:pPr>
    </w:p>
    <w:p xmlns:wp14="http://schemas.microsoft.com/office/word/2010/wordml" w:rsidRPr="008040FD" w:rsidR="00CA5199" w:rsidP="4E90242B" w:rsidRDefault="00C25612" w14:paraId="5601F244" wp14:textId="77777777" wp14:noSpellErr="1">
      <w:pPr>
        <w:spacing w:after="120" w:line="360" w:lineRule="auto"/>
        <w:jc w:val="both"/>
        <w:rPr>
          <w:rFonts w:ascii="Garamond" w:hAnsi="Garamond" w:eastAsia="Times New Roman" w:cs="Times New Roman"/>
          <w:color w:val="auto"/>
          <w:sz w:val="24"/>
          <w:szCs w:val="24"/>
        </w:rPr>
      </w:pPr>
      <w:r w:rsidRPr="4E90242B" w:rsidR="4E90242B">
        <w:rPr>
          <w:rFonts w:ascii="Garamond" w:hAnsi="Garamond" w:eastAsia="Times New Roman" w:cs="Times New Roman"/>
          <w:b w:val="1"/>
          <w:bCs w:val="1"/>
          <w:color w:val="auto"/>
          <w:sz w:val="24"/>
          <w:szCs w:val="24"/>
        </w:rPr>
        <w:t>Palavras-Chave</w:t>
      </w:r>
      <w:r w:rsidRPr="4E90242B" w:rsidR="4E90242B">
        <w:rPr>
          <w:rFonts w:ascii="Garamond" w:hAnsi="Garamond" w:eastAsia="Times New Roman" w:cs="Times New Roman"/>
          <w:color w:val="auto"/>
          <w:sz w:val="24"/>
          <w:szCs w:val="24"/>
        </w:rPr>
        <w:t>: Proselitismo. Assédio Moral. Educador Social. Sistema Socioeducativo</w:t>
      </w:r>
    </w:p>
    <w:p xmlns:wp14="http://schemas.microsoft.com/office/word/2010/wordml" w:rsidRPr="008040FD" w:rsidR="00CA5199" w:rsidP="4E90242B" w:rsidRDefault="00CA5199" w14:paraId="02EB378F" wp14:textId="77777777" wp14:noSpellErr="1">
      <w:pPr>
        <w:spacing w:after="0" w:line="360" w:lineRule="auto"/>
        <w:jc w:val="both"/>
        <w:rPr>
          <w:rFonts w:ascii="Garamond" w:hAnsi="Garamond" w:eastAsia="Times New Roman" w:cs="Times New Roman"/>
          <w:color w:val="auto"/>
          <w:sz w:val="24"/>
          <w:szCs w:val="24"/>
        </w:rPr>
      </w:pPr>
    </w:p>
    <w:p xmlns:wp14="http://schemas.microsoft.com/office/word/2010/wordml" w:rsidRPr="008040FD" w:rsidR="00547606" w:rsidP="4E90242B" w:rsidRDefault="00C25612" w14:paraId="40B78470" wp14:textId="77777777" wp14:noSpellErr="1">
      <w:pPr>
        <w:spacing w:after="0" w:line="360" w:lineRule="auto"/>
        <w:jc w:val="both"/>
        <w:rPr>
          <w:rFonts w:ascii="Garamond" w:hAnsi="Garamond" w:eastAsia="Times New Roman" w:cs="Times New Roman"/>
          <w:color w:val="auto"/>
          <w:sz w:val="24"/>
          <w:szCs w:val="24"/>
        </w:rPr>
      </w:pPr>
      <w:r w:rsidRPr="4E90242B" w:rsidR="4E90242B">
        <w:rPr>
          <w:rFonts w:ascii="Garamond" w:hAnsi="Garamond" w:eastAsia="Times New Roman" w:cs="Times New Roman"/>
          <w:b w:val="1"/>
          <w:bCs w:val="1"/>
          <w:color w:val="auto"/>
          <w:sz w:val="24"/>
          <w:szCs w:val="24"/>
        </w:rPr>
        <w:t>Justificativa:</w:t>
      </w:r>
      <w:r w:rsidRPr="4E90242B" w:rsid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 O Brasil é um país histor</w:t>
      </w:r>
      <w:r w:rsidRPr="4E90242B" w:rsidR="4E90242B">
        <w:rPr>
          <w:rFonts w:ascii="Garamond" w:hAnsi="Garamond" w:eastAsia="Times New Roman" w:cs="Times New Roman"/>
          <w:color w:val="auto"/>
          <w:sz w:val="24"/>
          <w:szCs w:val="24"/>
        </w:rPr>
        <w:t>icamente marcado pelas desigualdades sociais e pelas contraditórias relações entre público e p</w:t>
      </w:r>
      <w:r w:rsidRPr="4E90242B" w:rsidR="4E90242B">
        <w:rPr>
          <w:rFonts w:ascii="Garamond" w:hAnsi="Garamond" w:eastAsia="Times New Roman" w:cs="Times New Roman"/>
          <w:color w:val="auto"/>
          <w:sz w:val="24"/>
          <w:szCs w:val="24"/>
        </w:rPr>
        <w:t>rivado</w:t>
      </w:r>
      <w:r w:rsidRPr="4E90242B" w:rsidR="4E90242B">
        <w:rPr>
          <w:rFonts w:ascii="Garamond" w:hAnsi="Garamond" w:eastAsia="Times New Roman" w:cs="Times New Roman"/>
          <w:color w:val="auto"/>
          <w:sz w:val="24"/>
          <w:szCs w:val="24"/>
        </w:rPr>
        <w:t>. Tal característica fez parte do nascimento de boa parte das mais antigas instituições, incluindo as religiosas e as de assistênc</w:t>
      </w:r>
      <w:r w:rsidRPr="4E90242B" w:rsid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ia social, e </w:t>
      </w:r>
      <w:r w:rsidRPr="4E90242B" w:rsidR="4E90242B">
        <w:rPr>
          <w:rFonts w:ascii="Garamond" w:hAnsi="Garamond" w:eastAsia="Times New Roman" w:cs="Times New Roman"/>
          <w:color w:val="auto"/>
          <w:sz w:val="24"/>
          <w:szCs w:val="24"/>
        </w:rPr>
        <w:t>nesse cenário o atendimento das populações vulneráveis ficou durante muito tempo a cargo da filantropia, quase sempre exercida por instituições religiosas cristãs.</w:t>
      </w:r>
      <w:bookmarkStart w:name="_GoBack" w:id="0"/>
      <w:bookmarkEnd w:id="0"/>
    </w:p>
    <w:p xmlns:wp14="http://schemas.microsoft.com/office/word/2010/wordml" w:rsidRPr="008040FD" w:rsidR="00CA5199" w:rsidP="4E90242B" w:rsidRDefault="00C25612" w14:paraId="440BD46A" wp14:textId="77777777" wp14:noSpellErr="1">
      <w:pPr>
        <w:spacing w:after="0" w:line="360" w:lineRule="auto"/>
        <w:jc w:val="both"/>
        <w:rPr>
          <w:rFonts w:ascii="Garamond" w:hAnsi="Garamond" w:eastAsia="Times New Roman" w:cs="Times New Roman"/>
          <w:color w:val="auto"/>
          <w:sz w:val="24"/>
          <w:szCs w:val="24"/>
        </w:rPr>
      </w:pPr>
      <w:r w:rsidRPr="008040FD">
        <w:rPr>
          <w:rFonts w:ascii="Garamond" w:hAnsi="Garamond" w:eastAsia="Times New Roman" w:cs="Times New Roman"/>
          <w:sz w:val="24"/>
        </w:rPr>
        <w:tab/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>Hoje, após o longo processo de conquista dos Direitos Sociais, previstos e pr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>otegidos pela Constituição da República Federativa do Brasil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  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>de 1988  (CRFB/88), a responsabilidade da garantia de direitos às populaç</w:t>
      </w:r>
      <w:r w:rsidRPr="4E90242B" w:rsidR="00547606">
        <w:rPr>
          <w:rFonts w:ascii="Garamond" w:hAnsi="Garamond" w:eastAsia="Times New Roman" w:cs="Times New Roman"/>
          <w:color w:val="auto"/>
          <w:sz w:val="24"/>
          <w:szCs w:val="24"/>
        </w:rPr>
        <w:t>ões vulneráveis fica a cargo da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 Política Nacional de Assistência Social (PNAS), se tornando responsabilidade do Estado e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 se efetivando em muitos casos</w:t>
      </w:r>
      <w:r w:rsidRPr="4E90242B" w:rsidR="00547606">
        <w:rPr>
          <w:rFonts w:ascii="Garamond" w:hAnsi="Garamond" w:eastAsia="Times New Roman" w:cs="Times New Roman"/>
          <w:color w:val="auto"/>
          <w:sz w:val="24"/>
          <w:szCs w:val="24"/>
        </w:rPr>
        <w:t>,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 através da articulação com entidades particulares que se propõem, com recursos estatais, a realizar o trabalho ao atendimento dessas populações, agora como exercício de política pública e não de filantropia.</w:t>
      </w:r>
    </w:p>
    <w:p xmlns:wp14="http://schemas.microsoft.com/office/word/2010/wordml" w:rsidRPr="008040FD" w:rsidR="00CA5199" w:rsidP="4E90242B" w:rsidRDefault="00C25612" w14:paraId="4A31EB00" wp14:textId="77777777">
      <w:pPr>
        <w:spacing w:after="0" w:line="360" w:lineRule="auto"/>
        <w:jc w:val="both"/>
        <w:rPr>
          <w:rFonts w:ascii="Garamond" w:hAnsi="Garamond" w:eastAsia="Times New Roman" w:cs="Times New Roman"/>
          <w:color w:val="auto"/>
          <w:sz w:val="24"/>
          <w:szCs w:val="24"/>
        </w:rPr>
      </w:pPr>
      <w:r w:rsidRPr="008040FD">
        <w:rPr>
          <w:rFonts w:ascii="Garamond" w:hAnsi="Garamond" w:eastAsia="Times New Roman" w:cs="Times New Roman"/>
          <w:sz w:val="24"/>
        </w:rPr>
        <w:lastRenderedPageBreak/>
        <w:tab/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>Apesar da</w:t>
      </w:r>
      <w:r w:rsidRPr="4E90242B" w:rsidR="00547606">
        <w:rPr>
          <w:rFonts w:ascii="Garamond" w:hAnsi="Garamond" w:eastAsia="Times New Roman" w:cs="Times New Roman"/>
          <w:color w:val="auto"/>
          <w:sz w:val="24"/>
          <w:szCs w:val="24"/>
        </w:rPr>
        <w:t>s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 mudanç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>as formais e significativas quanto ao</w:t>
      </w:r>
      <w:r w:rsidRPr="4E90242B" w:rsidR="00547606">
        <w:rPr>
          <w:rFonts w:ascii="Garamond" w:hAnsi="Garamond" w:eastAsia="Times New Roman" w:cs="Times New Roman"/>
          <w:color w:val="auto"/>
          <w:sz w:val="24"/>
          <w:szCs w:val="24"/>
        </w:rPr>
        <w:t>s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 modos de atendimento das populações em vulnerabilidade, os reflexos históricos da cultura da filantropia 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>mantém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 no imaginário social até os dias atuais a ideia do exercício dessas atividades como fruto da caridade cris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>tã aos olhos da sociedade, mantendo a fábula de que os serviços que efetivam tais prestações previstas pelas polí</w:t>
      </w:r>
      <w:r w:rsidRPr="4E90242B" w:rsidR="00547606">
        <w:rPr>
          <w:rFonts w:ascii="Garamond" w:hAnsi="Garamond" w:eastAsia="Times New Roman" w:cs="Times New Roman"/>
          <w:color w:val="auto"/>
          <w:sz w:val="24"/>
          <w:szCs w:val="24"/>
        </w:rPr>
        <w:t>ticas de assistência social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 o fazem</w:t>
      </w:r>
      <w:r w:rsidRPr="4E90242B" w:rsidR="00547606">
        <w:rPr>
          <w:rFonts w:ascii="Garamond" w:hAnsi="Garamond" w:eastAsia="Times New Roman" w:cs="Times New Roman"/>
          <w:color w:val="auto"/>
          <w:sz w:val="24"/>
          <w:szCs w:val="24"/>
        </w:rPr>
        <w:t>,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 baseados em uma moral religiosa de caridade e não pelo exercício dos direitos sociais conquistados e g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arantidos pela CRFB/88, disposto no artigo 5°. </w:t>
      </w:r>
    </w:p>
    <w:p xmlns:wp14="http://schemas.microsoft.com/office/word/2010/wordml" w:rsidRPr="008040FD" w:rsidR="00547606" w:rsidP="4E90242B" w:rsidRDefault="00C25612" w14:paraId="70C36C4A" wp14:textId="77777777">
      <w:pPr>
        <w:spacing w:after="0" w:line="360" w:lineRule="auto"/>
        <w:ind w:firstLine="708"/>
        <w:jc w:val="both"/>
        <w:rPr>
          <w:rFonts w:ascii="Garamond" w:hAnsi="Garamond" w:eastAsia="Times New Roman" w:cs="Times New Roman"/>
          <w:color w:val="auto"/>
          <w:sz w:val="24"/>
          <w:szCs w:val="24"/>
        </w:rPr>
      </w:pP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Com base </w:t>
      </w:r>
      <w:r w:rsidRPr="4E90242B" w:rsidR="00547606">
        <w:rPr>
          <w:rFonts w:ascii="Garamond" w:hAnsi="Garamond" w:eastAsia="Times New Roman" w:cs="Times New Roman"/>
          <w:color w:val="auto"/>
          <w:sz w:val="24"/>
          <w:szCs w:val="24"/>
        </w:rPr>
        <w:t>nisso, muitos desses serviços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 utilizam desse imaginário social e 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>introjetam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 em suas práticas de atendimento e relações laborais</w:t>
      </w:r>
      <w:r w:rsidRPr="4E90242B" w:rsidR="00547606">
        <w:rPr>
          <w:rFonts w:ascii="Garamond" w:hAnsi="Garamond" w:eastAsia="Times New Roman" w:cs="Times New Roman"/>
          <w:color w:val="auto"/>
          <w:sz w:val="24"/>
          <w:szCs w:val="24"/>
        </w:rPr>
        <w:t>,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 suas ideologias e doutrinas religiosas, seu capital cultural, não 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>apenas sobre os atendidos, mas também sobre os trabalhadores que, na relação de hierarquia, se sentem vulneráveis aos constrangimentos impostos nessas relações de trabalho.</w:t>
      </w:r>
    </w:p>
    <w:p xmlns:wp14="http://schemas.microsoft.com/office/word/2010/wordml" w:rsidRPr="008040FD" w:rsidR="00CA5199" w:rsidP="4E90242B" w:rsidRDefault="00C25612" w14:paraId="6D08CCC4" wp14:textId="77777777" wp14:noSpellErr="1">
      <w:pPr>
        <w:spacing w:after="0" w:line="360" w:lineRule="auto"/>
        <w:jc w:val="both"/>
        <w:rPr>
          <w:rFonts w:ascii="Garamond" w:hAnsi="Garamond" w:eastAsia="Times New Roman" w:cs="Times New Roman"/>
          <w:color w:val="auto"/>
          <w:sz w:val="24"/>
          <w:szCs w:val="24"/>
        </w:rPr>
      </w:pPr>
      <w:r w:rsidRPr="008040FD">
        <w:rPr>
          <w:rFonts w:ascii="Garamond" w:hAnsi="Garamond" w:eastAsia="Times New Roman" w:cs="Times New Roman"/>
          <w:sz w:val="24"/>
        </w:rPr>
        <w:tab/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>Sendo assim, há que se discutir a cultura do patrimonialismo e práticas ideológic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>as nos sistemas socioeducativos sobre as relações de proselitismo e assédio a que os trabalhadores da educação desses espaços são impostos. Nesse resumo o tema será ilustrado com foco na figura do Educador Social, que atua diretamente na prática de educaçã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>o com os chamados “atendidos” e como as relações de opressão de consciência sobre esses trabalhadores se desdobram na relação educador-educando, assim como em seu direito à crença, personalidade e dignidade.</w:t>
      </w:r>
    </w:p>
    <w:p xmlns:wp14="http://schemas.microsoft.com/office/word/2010/wordml" w:rsidRPr="008040FD" w:rsidR="00CA5199" w:rsidP="4E90242B" w:rsidRDefault="00CA5199" w14:paraId="6A05A809" wp14:textId="77777777" wp14:noSpellErr="1">
      <w:pPr>
        <w:spacing w:after="0" w:line="360" w:lineRule="auto"/>
        <w:jc w:val="both"/>
        <w:rPr>
          <w:rFonts w:ascii="Garamond" w:hAnsi="Garamond" w:eastAsia="Times New Roman" w:cs="Times New Roman"/>
          <w:color w:val="auto"/>
          <w:sz w:val="24"/>
          <w:szCs w:val="24"/>
        </w:rPr>
      </w:pPr>
    </w:p>
    <w:p xmlns:wp14="http://schemas.microsoft.com/office/word/2010/wordml" w:rsidRPr="008040FD" w:rsidR="00CA5199" w:rsidP="4E90242B" w:rsidRDefault="00C25612" w14:paraId="367D35FB" wp14:textId="10128986">
      <w:pPr>
        <w:spacing w:after="0" w:line="360" w:lineRule="auto"/>
        <w:jc w:val="both"/>
        <w:rPr>
          <w:rFonts w:ascii="Garamond" w:hAnsi="Garamond" w:eastAsia="Times New Roman" w:cs="Times New Roman"/>
          <w:color w:val="auto"/>
          <w:sz w:val="24"/>
          <w:szCs w:val="24"/>
        </w:rPr>
      </w:pPr>
      <w:r w:rsidRPr="4E90242B" w:rsidR="4E90242B">
        <w:rPr>
          <w:rFonts w:ascii="Garamond" w:hAnsi="Garamond" w:eastAsia="Times New Roman" w:cs="Times New Roman"/>
          <w:b w:val="1"/>
          <w:bCs w:val="1"/>
          <w:color w:val="auto"/>
          <w:sz w:val="24"/>
          <w:szCs w:val="24"/>
        </w:rPr>
        <w:t>Problema:</w:t>
      </w:r>
      <w:r w:rsidRPr="4E90242B" w:rsid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 Práticas de proselitismo religioso e assédio moral do empregador sobre os empregados nas relações de trabalho do Educador Social em um Centro de Convivência na cidade de Montes Claros.</w:t>
      </w:r>
    </w:p>
    <w:p xmlns:wp14="http://schemas.microsoft.com/office/word/2010/wordml" w:rsidRPr="008040FD" w:rsidR="00CA5199" w:rsidP="4E90242B" w:rsidRDefault="00C25612" w14:paraId="429DD177" wp14:textId="77777777">
      <w:pPr>
        <w:spacing w:after="0" w:line="360" w:lineRule="auto"/>
        <w:ind w:firstLine="708"/>
        <w:jc w:val="both"/>
        <w:rPr>
          <w:rFonts w:ascii="Garamond" w:hAnsi="Garamond" w:eastAsia="Times New Roman" w:cs="Times New Roman"/>
          <w:color w:val="auto"/>
          <w:sz w:val="24"/>
          <w:szCs w:val="24"/>
        </w:rPr>
      </w:pP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>Parte dos recursos dos centros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 que distribuem esse serviço, Centros de Convivência, vêm do Ministério do Desenvolvimento Social, recursos que são distribuídos de maneira proporcional </w:t>
      </w:r>
      <w:r w:rsidRPr="4E90242B">
        <w:rPr>
          <w:rFonts w:ascii="Garamond" w:hAnsi="Garamond" w:eastAsia="Times New Roman" w:cs="Times New Roman"/>
          <w:i w:val="1"/>
          <w:iCs w:val="1"/>
          <w:color w:val="auto"/>
          <w:sz w:val="24"/>
          <w:szCs w:val="24"/>
        </w:rPr>
        <w:t xml:space="preserve">per capita, 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>o que coloca os atendidos em posição de mercadoria, já que a instituição e gestores acumula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>m lucro quanto mais forem os atendidos, imputando-lhes assim valor de troca</w:t>
      </w:r>
      <w:r w:rsidRPr="4E90242B" w:rsidR="00BF7185">
        <w:rPr>
          <w:rFonts w:ascii="Garamond" w:hAnsi="Garamond" w:eastAsia="Times New Roman" w:cs="Times New Roman"/>
          <w:color w:val="auto"/>
          <w:sz w:val="24"/>
          <w:szCs w:val="24"/>
        </w:rPr>
        <w:t>,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 tanto com a sociedade, por meio de doações recebidas como pelo Estado, por meio dos 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>recursos destinado à manutenção do Serviço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>.</w:t>
      </w:r>
    </w:p>
    <w:p xmlns:wp14="http://schemas.microsoft.com/office/word/2010/wordml" w:rsidRPr="008040FD" w:rsidR="00CA5199" w:rsidP="4E90242B" w:rsidRDefault="00C25612" w14:paraId="736E3468" wp14:textId="77777777">
      <w:pPr>
        <w:spacing w:after="0" w:line="360" w:lineRule="auto"/>
        <w:ind w:firstLine="708"/>
        <w:jc w:val="both"/>
        <w:rPr>
          <w:rFonts w:ascii="Garamond" w:hAnsi="Garamond" w:eastAsia="Times New Roman" w:cs="Times New Roman"/>
          <w:color w:val="auto"/>
          <w:sz w:val="24"/>
          <w:szCs w:val="24"/>
        </w:rPr>
      </w:pP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As práticas desses serviços são regidas 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>pelo SUAS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 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(Sistema Único de Assistência Social) que determina as condutas e limitações que tais serviços devem manter. Dentre as normas expressas está a limitação de que os Centros de Convivência não devem fazer 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lastRenderedPageBreak/>
        <w:t>referência religiosa ou litúrgica, a fim de se preserv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>ar a laicidade do serviço e respeito à dignidade dos sujeitos.</w:t>
      </w:r>
    </w:p>
    <w:p xmlns:wp14="http://schemas.microsoft.com/office/word/2010/wordml" w:rsidRPr="008040FD" w:rsidR="00BF7185" w:rsidP="4E90242B" w:rsidRDefault="00C25612" w14:paraId="557D409F" wp14:textId="77777777">
      <w:pPr>
        <w:spacing w:after="0" w:line="360" w:lineRule="auto"/>
        <w:ind w:firstLine="708"/>
        <w:jc w:val="both"/>
        <w:rPr>
          <w:rFonts w:ascii="Garamond" w:hAnsi="Garamond" w:eastAsia="Times New Roman" w:cs="Times New Roman"/>
          <w:color w:val="auto"/>
          <w:sz w:val="24"/>
          <w:szCs w:val="24"/>
        </w:rPr>
      </w:pP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Na observação participante realizada em um Centro de Convivência situado na cidade de Montes Claros-MG, foram observados os aspectos sociais e culturais presentes na prática institucional em 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>relação ao corpo de funcionários, onde foram observadas práticas profissionais e regimentos internos formais e informais, assim como sua relação com os atendidos.</w:t>
      </w:r>
    </w:p>
    <w:p xmlns:wp14="http://schemas.microsoft.com/office/word/2010/wordml" w:rsidRPr="008040FD" w:rsidR="00CA5199" w:rsidP="4E90242B" w:rsidRDefault="00C25612" w14:paraId="1E3ABEC5" wp14:textId="77777777">
      <w:pPr>
        <w:spacing w:after="0" w:line="360" w:lineRule="auto"/>
        <w:jc w:val="both"/>
        <w:rPr>
          <w:rFonts w:ascii="Garamond" w:hAnsi="Garamond" w:eastAsia="Times New Roman" w:cs="Times New Roman"/>
          <w:color w:val="auto"/>
          <w:sz w:val="24"/>
          <w:szCs w:val="24"/>
        </w:rPr>
      </w:pPr>
      <w:r w:rsidRPr="008040FD">
        <w:rPr>
          <w:rFonts w:ascii="Garamond" w:hAnsi="Garamond" w:eastAsia="Times New Roman" w:cs="Times New Roman"/>
          <w:sz w:val="24"/>
        </w:rPr>
        <w:tab/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>Na instituição em questão</w:t>
      </w:r>
      <w:r w:rsidRPr="4E90242B" w:rsidR="00BF7185">
        <w:rPr>
          <w:rFonts w:ascii="Garamond" w:hAnsi="Garamond" w:eastAsia="Times New Roman" w:cs="Times New Roman"/>
          <w:color w:val="auto"/>
          <w:sz w:val="24"/>
          <w:szCs w:val="24"/>
        </w:rPr>
        <w:t>,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 observou-se a prática cotidiana onde os trabalhadores são organiza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>dos em escalas para participarem de sessões de oração diariamente antes de iniciarem sua rotina, sessões que ocorrem dentro do horário de trabalh</w:t>
      </w:r>
      <w:r w:rsidRPr="4E90242B" w:rsidR="00BF7185">
        <w:rPr>
          <w:rFonts w:ascii="Garamond" w:hAnsi="Garamond" w:eastAsia="Times New Roman" w:cs="Times New Roman"/>
          <w:color w:val="auto"/>
          <w:sz w:val="24"/>
          <w:szCs w:val="24"/>
        </w:rPr>
        <w:t xml:space="preserve">o. Também foi </w:t>
      </w:r>
      <w:r w:rsidRPr="4E90242B" w:rsidR="00BF7185">
        <w:rPr>
          <w:rFonts w:ascii="Garamond" w:hAnsi="Garamond" w:eastAsia="Times New Roman" w:cs="Times New Roman"/>
          <w:color w:val="auto"/>
          <w:sz w:val="24"/>
          <w:szCs w:val="24"/>
        </w:rPr>
        <w:t>observado que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 é expressa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 a obrigação a falas e tratamentos de cunho religioso na comunicação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 com superiores técnicos, como também a visitantes ligados à religião professada pelos membros que regem a instituição (religião essa que se denomina ecumênica e não vinculada às práticas do Serviço).  Outro destaque importante foram 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>as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 práticas nos encont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>ros quinzenais de treinamento profissional, que se davam baseados não em métodos e técnicas relativas às atividades laborais, mas sim em estudos bíblicos e doutrinários, muitas vezes baseados nas ideias e práticas espirituais do presidente da instituição o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>u com a palestra de algum membro da religião a qual a instituição diz não estar vinculada de maneira direta.</w:t>
      </w:r>
    </w:p>
    <w:p xmlns:wp14="http://schemas.microsoft.com/office/word/2010/wordml" w:rsidRPr="008040FD" w:rsidR="00CA5199" w:rsidP="4E90242B" w:rsidRDefault="00BF7185" w14:paraId="2B3FB036" wp14:textId="77777777">
      <w:pPr>
        <w:spacing w:after="0" w:line="360" w:lineRule="auto"/>
        <w:ind w:firstLine="708"/>
        <w:jc w:val="both"/>
        <w:rPr>
          <w:rFonts w:ascii="Garamond" w:hAnsi="Garamond" w:eastAsia="Times New Roman" w:cs="Times New Roman"/>
          <w:color w:val="auto"/>
          <w:sz w:val="24"/>
          <w:szCs w:val="24"/>
        </w:rPr>
      </w:pP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As práticas 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>observadas</w:t>
      </w:r>
      <w:r w:rsidRPr="4E90242B" w:rsidR="00C25612">
        <w:rPr>
          <w:rFonts w:ascii="Garamond" w:hAnsi="Garamond" w:eastAsia="Times New Roman" w:cs="Times New Roman"/>
          <w:color w:val="auto"/>
          <w:sz w:val="24"/>
          <w:szCs w:val="24"/>
        </w:rPr>
        <w:t xml:space="preserve"> relativas aos trabalhadores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 são</w:t>
      </w:r>
      <w:r w:rsidRPr="4E90242B" w:rsidR="00C25612">
        <w:rPr>
          <w:rFonts w:ascii="Garamond" w:hAnsi="Garamond" w:eastAsia="Times New Roman" w:cs="Times New Roman"/>
          <w:color w:val="auto"/>
          <w:sz w:val="24"/>
          <w:szCs w:val="24"/>
        </w:rPr>
        <w:t xml:space="preserve"> vetadas tanto pela Constituição Federal, no que trata sobre a Liberdade de Consciência e de Cren</w:t>
      </w:r>
      <w:r w:rsidRPr="4E90242B" w:rsidR="00C25612">
        <w:rPr>
          <w:rFonts w:ascii="Garamond" w:hAnsi="Garamond" w:eastAsia="Times New Roman" w:cs="Times New Roman"/>
          <w:color w:val="auto"/>
          <w:sz w:val="24"/>
          <w:szCs w:val="24"/>
        </w:rPr>
        <w:t>ça, como também pela legislação trabalhista, que proíbe que o funcionário seja impelido a professar religião específica no exercício de seu labor. Além de caracterizarem patrimonialismo, pois confundem a prática do interesse público com interesse particula</w:t>
      </w:r>
      <w:r w:rsidRPr="4E90242B" w:rsidR="00C25612">
        <w:rPr>
          <w:rFonts w:ascii="Garamond" w:hAnsi="Garamond" w:eastAsia="Times New Roman" w:cs="Times New Roman"/>
          <w:color w:val="auto"/>
          <w:sz w:val="24"/>
          <w:szCs w:val="24"/>
        </w:rPr>
        <w:t>r.</w:t>
      </w:r>
    </w:p>
    <w:p xmlns:wp14="http://schemas.microsoft.com/office/word/2010/wordml" w:rsidRPr="008040FD" w:rsidR="00CA5199" w:rsidP="4E90242B" w:rsidRDefault="00C25612" w14:paraId="067A2711" wp14:textId="77777777">
      <w:pPr>
        <w:spacing w:after="0" w:line="360" w:lineRule="auto"/>
        <w:ind w:firstLine="708"/>
        <w:jc w:val="both"/>
        <w:rPr>
          <w:rFonts w:ascii="Garamond" w:hAnsi="Garamond" w:eastAsia="Times New Roman" w:cs="Times New Roman"/>
          <w:color w:val="auto"/>
          <w:sz w:val="24"/>
          <w:szCs w:val="24"/>
        </w:rPr>
      </w:pP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>Com b</w:t>
      </w:r>
      <w:r w:rsidRPr="4E90242B" w:rsidR="00BF7185">
        <w:rPr>
          <w:rFonts w:ascii="Garamond" w:hAnsi="Garamond" w:eastAsia="Times New Roman" w:cs="Times New Roman"/>
          <w:color w:val="auto"/>
          <w:sz w:val="24"/>
          <w:szCs w:val="24"/>
        </w:rPr>
        <w:t xml:space="preserve">ase nos itens observados </w:t>
      </w:r>
      <w:r w:rsidRPr="4E90242B" w:rsidR="00BF7185">
        <w:rPr>
          <w:rFonts w:ascii="Garamond" w:hAnsi="Garamond" w:eastAsia="Times New Roman" w:cs="Times New Roman"/>
          <w:color w:val="auto"/>
          <w:sz w:val="24"/>
          <w:szCs w:val="24"/>
        </w:rPr>
        <w:t>denota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>-se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 processos de alienação, violência simbólica e assédio moral, já que ao falarmos de empregador-empregado, estamos tratando de uma relação vertical, p</w:t>
      </w:r>
      <w:r w:rsidRPr="4E90242B" w:rsidR="00BF7185">
        <w:rPr>
          <w:rFonts w:ascii="Garamond" w:hAnsi="Garamond" w:eastAsia="Times New Roman" w:cs="Times New Roman"/>
          <w:color w:val="auto"/>
          <w:sz w:val="24"/>
          <w:szCs w:val="24"/>
        </w:rPr>
        <w:t>rocessos esses que se desdobram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 por meio de incorporação e re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>produção, sobre os atendidos. Tais práticas denotam a alienação e instrumentalização do trabalhador da educação como suporte na propagação de ideologias particulares.</w:t>
      </w:r>
    </w:p>
    <w:p xmlns:wp14="http://schemas.microsoft.com/office/word/2010/wordml" w:rsidRPr="008040FD" w:rsidR="00BF7185" w:rsidP="4E90242B" w:rsidRDefault="00BF7185" w14:paraId="5A39BBE3" wp14:textId="77777777" wp14:noSpellErr="1">
      <w:pPr>
        <w:spacing w:after="120" w:line="360" w:lineRule="auto"/>
        <w:jc w:val="both"/>
        <w:rPr>
          <w:rFonts w:ascii="Garamond" w:hAnsi="Garamond" w:eastAsia="Times New Roman" w:cs="Times New Roman"/>
          <w:color w:val="auto"/>
          <w:sz w:val="24"/>
          <w:szCs w:val="24"/>
        </w:rPr>
      </w:pPr>
    </w:p>
    <w:p xmlns:wp14="http://schemas.microsoft.com/office/word/2010/wordml" w:rsidRPr="008040FD" w:rsidR="00CA5199" w:rsidP="4E90242B" w:rsidRDefault="00C25612" w14:paraId="681E5D7C" wp14:textId="5DD75758">
      <w:pPr>
        <w:spacing w:after="120" w:line="360" w:lineRule="auto"/>
        <w:jc w:val="both"/>
        <w:rPr>
          <w:rFonts w:ascii="Garamond" w:hAnsi="Garamond" w:eastAsia="Times New Roman" w:cs="Times New Roman"/>
          <w:color w:val="auto"/>
          <w:sz w:val="24"/>
          <w:szCs w:val="24"/>
        </w:rPr>
      </w:pPr>
      <w:r w:rsidRPr="4E90242B" w:rsidR="4E90242B">
        <w:rPr>
          <w:rFonts w:ascii="Garamond" w:hAnsi="Garamond" w:eastAsia="Times New Roman" w:cs="Times New Roman"/>
          <w:b w:val="1"/>
          <w:bCs w:val="1"/>
          <w:color w:val="auto"/>
          <w:sz w:val="24"/>
          <w:szCs w:val="24"/>
        </w:rPr>
        <w:t>Fundamentação Teórica:</w:t>
      </w:r>
      <w:r w:rsidRPr="4E90242B" w:rsid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 Esse trabalho fundamenta-se principalmente nos documentos normativos que se referem às práticas do serviço social e legislações brasileiras, como o SUAS, a CRFB/88 e a Consolidação das Leis Trabalhistas de 1943 (CLT/43). Também foram utilizadas as ideias e conceitos dos autores Pierre Bourdieu em seus escritos sobre educação e poder, Marilena Chauí e Karl Marx, no que tange às relações de alienação e ideologia. No campo da história do Brasil e o desenvolvimento das instituições no Brasil foi utilizado como referencial José Murilo de Carvalho.</w:t>
      </w:r>
      <w:proofErr w:type="gramStart"/>
      <w:proofErr w:type="gramEnd"/>
    </w:p>
    <w:p xmlns:wp14="http://schemas.microsoft.com/office/word/2010/wordml" w:rsidRPr="008040FD" w:rsidR="00CA5199" w:rsidP="4E90242B" w:rsidRDefault="00C25612" w14:paraId="6B3961B2" wp14:textId="514E4980">
      <w:pPr>
        <w:spacing w:after="120" w:line="360" w:lineRule="auto"/>
        <w:jc w:val="both"/>
        <w:rPr>
          <w:rFonts w:ascii="Garamond" w:hAnsi="Garamond" w:eastAsia="Times New Roman" w:cs="Times New Roman"/>
          <w:b w:val="1"/>
          <w:bCs w:val="1"/>
          <w:color w:val="auto"/>
          <w:sz w:val="24"/>
          <w:szCs w:val="24"/>
        </w:rPr>
      </w:pPr>
    </w:p>
    <w:p xmlns:wp14="http://schemas.microsoft.com/office/word/2010/wordml" w:rsidRPr="008040FD" w:rsidR="00CA5199" w:rsidP="4E90242B" w:rsidRDefault="00C25612" w14:paraId="3E338713" wp14:textId="19C5A847">
      <w:pPr>
        <w:spacing w:after="120" w:line="360" w:lineRule="auto"/>
        <w:jc w:val="both"/>
        <w:rPr>
          <w:rFonts w:ascii="Garamond" w:hAnsi="Garamond" w:eastAsia="Times New Roman" w:cs="Times New Roman"/>
          <w:color w:val="auto"/>
          <w:sz w:val="24"/>
          <w:szCs w:val="24"/>
        </w:rPr>
      </w:pPr>
      <w:r w:rsidRPr="4E90242B" w:rsidR="4E90242B">
        <w:rPr>
          <w:rFonts w:ascii="Garamond" w:hAnsi="Garamond" w:eastAsia="Times New Roman" w:cs="Times New Roman"/>
          <w:b w:val="1"/>
          <w:bCs w:val="1"/>
          <w:color w:val="auto"/>
          <w:sz w:val="24"/>
          <w:szCs w:val="24"/>
        </w:rPr>
        <w:t>Metodologia:</w:t>
      </w:r>
      <w:r w:rsidRPr="4E90242B" w:rsid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 A metodologia utilizada nessa pesquisa foi a observação participante, ocorrida durante o ano de 2019, período em que o pesquisador foi integrado no quadro de trabalhadores da instituição na função de Educador Social, onde observou e participou das práticas, e analisou regimentos,  dialogou com educadores e atendidos a respeito das questões abordadas, ainda como metodologia foi utilizada a revisão bibliográfica e documental a fim de comparar as práticas observadas com as normas vigentes.</w:t>
      </w:r>
    </w:p>
    <w:p xmlns:wp14="http://schemas.microsoft.com/office/word/2010/wordml" w:rsidRPr="008040FD" w:rsidR="00CA5199" w:rsidP="4E90242B" w:rsidRDefault="0086458F" wp14:textId="77777777" w14:paraId="53459A8B">
      <w:pPr>
        <w:spacing w:after="0" w:line="360" w:lineRule="auto"/>
        <w:jc w:val="both"/>
        <w:rPr>
          <w:rFonts w:ascii="Garamond" w:hAnsi="Garamond" w:eastAsia="Times New Roman" w:cs="Times New Roman"/>
          <w:color w:val="auto"/>
          <w:sz w:val="24"/>
          <w:szCs w:val="24"/>
        </w:rPr>
      </w:pP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>Resultados: P</w:t>
      </w:r>
      <w:r w:rsidRPr="4E90242B" w:rsidR="00C25612">
        <w:rPr>
          <w:rFonts w:ascii="Garamond" w:hAnsi="Garamond" w:eastAsia="Times New Roman" w:cs="Times New Roman"/>
          <w:color w:val="auto"/>
          <w:sz w:val="24"/>
          <w:szCs w:val="24"/>
        </w:rPr>
        <w:t>or meio da observação participante e relatos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>,</w:t>
      </w:r>
      <w:r w:rsidRPr="4E90242B" w:rsidR="00C25612">
        <w:rPr>
          <w:rFonts w:ascii="Garamond" w:hAnsi="Garamond" w:eastAsia="Times New Roman" w:cs="Times New Roman"/>
          <w:color w:val="auto"/>
          <w:sz w:val="24"/>
          <w:szCs w:val="24"/>
        </w:rPr>
        <w:t xml:space="preserve"> foi possível perceber trabalhadores que negam ou omitem sua consciência religiosa a fim de se protegerem de discriminação nas práticas diárias a que são submetidos, assim como prejuízo</w:t>
      </w:r>
      <w:r w:rsidRPr="4E90242B" w:rsidR="00C25612">
        <w:rPr>
          <w:rFonts w:ascii="Garamond" w:hAnsi="Garamond" w:eastAsia="Times New Roman" w:cs="Times New Roman"/>
          <w:color w:val="auto"/>
          <w:sz w:val="24"/>
          <w:szCs w:val="24"/>
        </w:rPr>
        <w:t>s caso se neguem a essas práticas, o que denota que o constrangimento a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 que são impostos é diário,</w:t>
      </w:r>
      <w:r w:rsidRPr="4E90242B" w:rsidR="00C25612">
        <w:rPr>
          <w:rFonts w:ascii="Garamond" w:hAnsi="Garamond" w:eastAsia="Times New Roman" w:cs="Times New Roman"/>
          <w:color w:val="auto"/>
          <w:sz w:val="24"/>
          <w:szCs w:val="24"/>
        </w:rPr>
        <w:t xml:space="preserve"> afeta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>ndo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 seu foro íntimo e se base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>ando</w:t>
      </w:r>
      <w:r w:rsidRPr="4E90242B" w:rsidR="00C25612">
        <w:rPr>
          <w:rFonts w:ascii="Garamond" w:hAnsi="Garamond" w:eastAsia="Times New Roman" w:cs="Times New Roman"/>
          <w:color w:val="auto"/>
          <w:sz w:val="24"/>
          <w:szCs w:val="24"/>
        </w:rPr>
        <w:t xml:space="preserve"> principalmente na relação desigual empregador-empregado.</w:t>
      </w:r>
    </w:p>
    <w:p xmlns:wp14="http://schemas.microsoft.com/office/word/2010/wordml" w:rsidRPr="008040FD" w:rsidR="00CA5199" w:rsidP="4E90242B" w:rsidRDefault="0086458F" w14:paraId="56DED96E" wp14:textId="77777777">
      <w:pPr>
        <w:spacing w:after="0" w:line="360" w:lineRule="auto"/>
        <w:ind w:firstLine="708"/>
        <w:jc w:val="both"/>
        <w:rPr>
          <w:rFonts w:ascii="Garamond" w:hAnsi="Garamond" w:eastAsia="Times New Roman" w:cs="Times New Roman"/>
          <w:color w:val="auto"/>
          <w:sz w:val="24"/>
          <w:szCs w:val="24"/>
        </w:rPr>
      </w:pPr>
      <w:r w:rsidRPr="4E90242B" w:rsidR="00C25612">
        <w:rPr>
          <w:rFonts w:ascii="Garamond" w:hAnsi="Garamond" w:eastAsia="Times New Roman" w:cs="Times New Roman"/>
          <w:color w:val="auto"/>
          <w:sz w:val="24"/>
          <w:szCs w:val="24"/>
        </w:rPr>
        <w:t xml:space="preserve">Outra observação importante, e que em certa medida comprova os argumentos abordados nesse trabalho, é o fato de que </w:t>
      </w:r>
      <w:r w:rsidRPr="4E90242B" w:rsidR="00C25612">
        <w:rPr>
          <w:rFonts w:ascii="Garamond" w:hAnsi="Garamond" w:eastAsia="Times New Roman" w:cs="Times New Roman"/>
          <w:color w:val="auto"/>
          <w:sz w:val="24"/>
          <w:szCs w:val="24"/>
        </w:rPr>
        <w:t>é</w:t>
      </w:r>
      <w:r w:rsidRPr="4E90242B" w:rsidR="00C25612">
        <w:rPr>
          <w:rFonts w:ascii="Garamond" w:hAnsi="Garamond" w:eastAsia="Times New Roman" w:cs="Times New Roman"/>
          <w:color w:val="auto"/>
          <w:sz w:val="24"/>
          <w:szCs w:val="24"/>
        </w:rPr>
        <w:t xml:space="preserve"> comum no quadro da instituição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>,</w:t>
      </w:r>
      <w:r w:rsidRPr="4E90242B" w:rsidR="00C25612">
        <w:rPr>
          <w:rFonts w:ascii="Garamond" w:hAnsi="Garamond" w:eastAsia="Times New Roman" w:cs="Times New Roman"/>
          <w:color w:val="auto"/>
          <w:sz w:val="24"/>
          <w:szCs w:val="24"/>
        </w:rPr>
        <w:t xml:space="preserve"> funcionários de longa data que assumiram a religião pregada por esse Serviço, como na incorporação de um </w:t>
      </w:r>
      <w:proofErr w:type="spellStart"/>
      <w:r w:rsidRPr="4E90242B" w:rsidR="00C25612">
        <w:rPr>
          <w:rFonts w:ascii="Garamond" w:hAnsi="Garamond" w:eastAsia="Times New Roman" w:cs="Times New Roman"/>
          <w:i w:val="1"/>
          <w:iCs w:val="1"/>
          <w:color w:val="auto"/>
          <w:sz w:val="24"/>
          <w:szCs w:val="24"/>
        </w:rPr>
        <w:t>ha</w:t>
      </w:r>
      <w:r w:rsidRPr="4E90242B" w:rsidR="00C25612">
        <w:rPr>
          <w:rFonts w:ascii="Garamond" w:hAnsi="Garamond" w:eastAsia="Times New Roman" w:cs="Times New Roman"/>
          <w:i w:val="1"/>
          <w:iCs w:val="1"/>
          <w:color w:val="auto"/>
          <w:sz w:val="24"/>
          <w:szCs w:val="24"/>
        </w:rPr>
        <w:t>bitus</w:t>
      </w:r>
      <w:proofErr w:type="spellEnd"/>
      <w:r w:rsidRPr="4E90242B" w:rsidR="00C25612">
        <w:rPr>
          <w:rFonts w:ascii="Garamond" w:hAnsi="Garamond" w:eastAsia="Times New Roman" w:cs="Times New Roman"/>
          <w:color w:val="auto"/>
          <w:sz w:val="24"/>
          <w:szCs w:val="24"/>
        </w:rPr>
        <w:t xml:space="preserve">. E tal incorporação, ao se propagar nas atividades com os atendidos, cria uma relação de proselitismo em cadeia, ilustrando a estruturação do que </w:t>
      </w:r>
      <w:r w:rsidRPr="4E90242B" w:rsidR="00C25612">
        <w:rPr>
          <w:rFonts w:ascii="Garamond" w:hAnsi="Garamond" w:eastAsia="Times New Roman" w:cs="Times New Roman"/>
          <w:color w:val="auto"/>
          <w:sz w:val="24"/>
          <w:szCs w:val="24"/>
        </w:rPr>
        <w:t>Bourdieu</w:t>
      </w:r>
      <w:r w:rsidRPr="4E90242B" w:rsidR="00C25612">
        <w:rPr>
          <w:rFonts w:ascii="Garamond" w:hAnsi="Garamond" w:eastAsia="Times New Roman" w:cs="Times New Roman"/>
          <w:color w:val="auto"/>
          <w:sz w:val="24"/>
          <w:szCs w:val="24"/>
        </w:rPr>
        <w:t xml:space="preserve"> vai chamar de </w:t>
      </w:r>
      <w:r w:rsidRPr="4E90242B" w:rsidR="00C25612">
        <w:rPr>
          <w:rFonts w:ascii="Garamond" w:hAnsi="Garamond" w:eastAsia="Times New Roman" w:cs="Times New Roman"/>
          <w:i w:val="1"/>
          <w:iCs w:val="1"/>
          <w:color w:val="auto"/>
          <w:sz w:val="24"/>
          <w:szCs w:val="24"/>
        </w:rPr>
        <w:t xml:space="preserve">campo, </w:t>
      </w:r>
      <w:r w:rsidRPr="4E90242B" w:rsidR="00C25612">
        <w:rPr>
          <w:rFonts w:ascii="Garamond" w:hAnsi="Garamond" w:eastAsia="Times New Roman" w:cs="Times New Roman"/>
          <w:color w:val="auto"/>
          <w:sz w:val="24"/>
          <w:szCs w:val="24"/>
        </w:rPr>
        <w:t>como um território de disputa e autoridade.</w:t>
      </w:r>
    </w:p>
    <w:p xmlns:wp14="http://schemas.microsoft.com/office/word/2010/wordml" w:rsidRPr="008040FD" w:rsidR="00CA5199" w:rsidP="4E90242B" w:rsidRDefault="00C25612" wp14:textId="77777777" w14:paraId="649BD13B">
      <w:pPr>
        <w:spacing w:after="0" w:line="360" w:lineRule="auto"/>
        <w:ind w:firstLine="708"/>
        <w:jc w:val="both"/>
        <w:rPr>
          <w:rFonts w:ascii="Garamond" w:hAnsi="Garamond" w:eastAsia="Times New Roman" w:cs="Times New Roman"/>
          <w:color w:val="auto"/>
          <w:sz w:val="24"/>
          <w:szCs w:val="24"/>
        </w:rPr>
      </w:pP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Retomando a discussão sobre 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>a tradição histórica cristã na cultura brasileira, já marcada pela contraditória relação religião, público e privado - patrimonialismo - e no caso em questão, vemos a utilização dessa cultura e imaginário so</w:t>
      </w:r>
      <w:r w:rsidRPr="4E90242B" w:rsidR="0086458F">
        <w:rPr>
          <w:rFonts w:ascii="Garamond" w:hAnsi="Garamond" w:eastAsia="Times New Roman" w:cs="Times New Roman"/>
          <w:color w:val="auto"/>
          <w:sz w:val="24"/>
          <w:szCs w:val="24"/>
        </w:rPr>
        <w:t>cial para driblar princípios da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 Política Naciona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>l de Assistência Social, da Constituição Federal e legislação trabalhista.</w:t>
      </w:r>
    </w:p>
    <w:p xmlns:wp14="http://schemas.microsoft.com/office/word/2010/wordml" w:rsidRPr="008040FD" w:rsidR="00CA5199" w:rsidP="4E90242B" w:rsidRDefault="00C25612" w14:paraId="7AEDBBA6" wp14:textId="72A511E1">
      <w:pPr>
        <w:pStyle w:val="Normal"/>
        <w:spacing w:after="0" w:line="360" w:lineRule="auto"/>
        <w:ind w:firstLine="708"/>
        <w:jc w:val="both"/>
        <w:rPr>
          <w:rFonts w:ascii="Garamond" w:hAnsi="Garamond" w:eastAsia="Times New Roman" w:cs="Times New Roman"/>
          <w:color w:val="auto"/>
          <w:sz w:val="24"/>
          <w:szCs w:val="24"/>
        </w:rPr>
      </w:pPr>
    </w:p>
    <w:p xmlns:wp14="http://schemas.microsoft.com/office/word/2010/wordml" w:rsidRPr="008040FD" w:rsidR="00CA5199" w:rsidP="4E90242B" w:rsidRDefault="00C25612" w14:paraId="1146FA64" wp14:textId="416BF206">
      <w:pPr>
        <w:spacing w:after="0" w:line="360" w:lineRule="auto"/>
        <w:ind w:firstLine="0"/>
        <w:jc w:val="both"/>
        <w:rPr>
          <w:rFonts w:ascii="Garamond" w:hAnsi="Garamond" w:eastAsia="Times New Roman" w:cs="Times New Roman"/>
          <w:color w:val="auto"/>
          <w:sz w:val="24"/>
          <w:szCs w:val="24"/>
        </w:rPr>
      </w:pPr>
      <w:r w:rsidRPr="4E90242B" w:rsidR="4E90242B">
        <w:rPr>
          <w:rFonts w:ascii="Garamond" w:hAnsi="Garamond" w:eastAsia="Times New Roman" w:cs="Times New Roman"/>
          <w:b w:val="1"/>
          <w:bCs w:val="1"/>
          <w:color w:val="auto"/>
          <w:sz w:val="24"/>
          <w:szCs w:val="24"/>
        </w:rPr>
        <w:t>Considerações finais:</w:t>
      </w:r>
      <w:r w:rsidRPr="4E90242B" w:rsid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 Com base nos resultados obtidos é possível percebermos que o caráter histórico brasileiro de patrimonialismo,  aliado à hegemonia cultural religiosa do cristianismo no Brasil, reproduzem e sustentam um sistema de opressões por grupos particulares que, apesar de políticas, regimentos e legislações, consegue driblar os documentos normativos utilizando de argumentos como “tradição”, “ecumenismo” e “filantropia”.</w:t>
      </w:r>
      <w:proofErr w:type="gramStart"/>
      <w:proofErr w:type="gramEnd"/>
    </w:p>
    <w:p xmlns:wp14="http://schemas.microsoft.com/office/word/2010/wordml" w:rsidRPr="008040FD" w:rsidR="00CA5199" w:rsidP="4E90242B" w:rsidRDefault="00C25612" w14:paraId="0CD0A943" wp14:textId="77777777">
      <w:pPr>
        <w:spacing w:after="0" w:line="360" w:lineRule="auto"/>
        <w:ind w:firstLine="708"/>
        <w:jc w:val="both"/>
        <w:rPr>
          <w:rFonts w:ascii="Garamond" w:hAnsi="Garamond" w:eastAsia="Times New Roman" w:cs="Times New Roman"/>
          <w:color w:val="auto"/>
          <w:sz w:val="24"/>
          <w:szCs w:val="24"/>
        </w:rPr>
      </w:pP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>Lembrando ainda da marcada utilização da desinformação da população e imag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>inário social para propagar ideologias, por meio de recursos do Estado, sobre trabalhadores e populações em vulnerabilidade</w:t>
      </w:r>
      <w:r w:rsidRPr="4E90242B" w:rsidR="0086458F">
        <w:rPr>
          <w:rFonts w:ascii="Garamond" w:hAnsi="Garamond" w:eastAsia="Times New Roman" w:cs="Times New Roman"/>
          <w:color w:val="auto"/>
          <w:sz w:val="24"/>
          <w:szCs w:val="24"/>
        </w:rPr>
        <w:t>,</w:t>
      </w:r>
      <w:r w:rsidRPr="4E90242B" w:rsidR="0086458F">
        <w:rPr>
          <w:rFonts w:ascii="Garamond" w:hAnsi="Garamond" w:eastAsia="Times New Roman" w:cs="Times New Roman"/>
          <w:color w:val="auto"/>
          <w:sz w:val="24"/>
          <w:szCs w:val="24"/>
        </w:rPr>
        <w:t xml:space="preserve"> 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 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>utilizando da alienação do empregado como tecnologia de propagação de ideias ao atendidos</w:t>
      </w:r>
      <w:r w:rsidRPr="4E90242B" w:rsidR="0086458F">
        <w:rPr>
          <w:rFonts w:ascii="Garamond" w:hAnsi="Garamond" w:eastAsia="Times New Roman" w:cs="Times New Roman"/>
          <w:color w:val="auto"/>
          <w:sz w:val="24"/>
          <w:szCs w:val="24"/>
        </w:rPr>
        <w:t>,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 fazendo com que se instale a impressã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>o de que tais ideias fossem de cunho individual do educador e não institucional, afetando não apenas a dignidade e liberdade de consciência e de crença do trabalhador, mas também do educandos que ali estão em busca de se protegerem de suas vulnerabilidades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 e não em busca da exploração de c</w:t>
      </w:r>
      <w:r w:rsidRPr="4E90242B" w:rsidR="0086458F">
        <w:rPr>
          <w:rFonts w:ascii="Garamond" w:hAnsi="Garamond" w:eastAsia="Times New Roman" w:cs="Times New Roman"/>
          <w:color w:val="auto"/>
          <w:sz w:val="24"/>
          <w:szCs w:val="24"/>
        </w:rPr>
        <w:t xml:space="preserve">onsciência sobre elas, </w:t>
      </w:r>
      <w:r w:rsidRPr="4E90242B" w:rsidR="0086458F">
        <w:rPr>
          <w:rFonts w:ascii="Garamond" w:hAnsi="Garamond" w:eastAsia="Times New Roman" w:cs="Times New Roman"/>
          <w:color w:val="auto"/>
          <w:sz w:val="24"/>
          <w:szCs w:val="24"/>
        </w:rPr>
        <w:t>desvirtuando</w:t>
      </w:r>
      <w:r w:rsidRPr="4E90242B" w:rsidR="0086458F">
        <w:rPr>
          <w:rFonts w:ascii="Garamond" w:hAnsi="Garamond" w:eastAsia="Times New Roman" w:cs="Times New Roman"/>
          <w:color w:val="auto"/>
          <w:sz w:val="24"/>
          <w:szCs w:val="24"/>
        </w:rPr>
        <w:t xml:space="preserve"> </w:t>
      </w:r>
      <w:r w:rsidRPr="4E90242B" w:rsidR="0086458F">
        <w:rPr>
          <w:rFonts w:ascii="Garamond" w:hAnsi="Garamond" w:eastAsia="Times New Roman" w:cs="Times New Roman"/>
          <w:color w:val="auto"/>
          <w:sz w:val="24"/>
          <w:szCs w:val="24"/>
        </w:rPr>
        <w:t>a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 relação da instituição com esses indivíduos a partir da exploração de suas posições e funções sociais, suas vulnerabilidades, relacionando</w:t>
      </w:r>
      <w:r w:rsidRPr="4E90242B" w:rsidR="0086458F">
        <w:rPr>
          <w:rFonts w:ascii="Garamond" w:hAnsi="Garamond" w:eastAsia="Times New Roman" w:cs="Times New Roman"/>
          <w:color w:val="auto"/>
          <w:sz w:val="24"/>
          <w:szCs w:val="24"/>
        </w:rPr>
        <w:t>-se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 com esses</w:t>
      </w:r>
      <w:r w:rsidRPr="4E90242B" w:rsidR="0086458F">
        <w:rPr>
          <w:rFonts w:ascii="Garamond" w:hAnsi="Garamond" w:eastAsia="Times New Roman" w:cs="Times New Roman"/>
          <w:color w:val="auto"/>
          <w:sz w:val="24"/>
          <w:szCs w:val="24"/>
        </w:rPr>
        <w:t>,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 não como sujeitos, mas como suporte </w:t>
      </w:r>
      <w:r w:rsidRPr="4E90242B">
        <w:rPr>
          <w:rFonts w:ascii="Garamond" w:hAnsi="Garamond" w:eastAsia="Times New Roman" w:cs="Times New Roman"/>
          <w:color w:val="auto"/>
          <w:sz w:val="24"/>
          <w:szCs w:val="24"/>
        </w:rPr>
        <w:t>e mercadoria.</w:t>
      </w:r>
    </w:p>
    <w:p xmlns:wp14="http://schemas.microsoft.com/office/word/2010/wordml" w:rsidRPr="008040FD" w:rsidR="00CA5199" w:rsidP="4E90242B" w:rsidRDefault="00CA5199" w14:paraId="0D0B940D" wp14:textId="77777777" wp14:noSpellErr="1">
      <w:pPr>
        <w:spacing w:after="0" w:line="360" w:lineRule="auto"/>
        <w:jc w:val="both"/>
        <w:rPr>
          <w:rFonts w:ascii="Garamond" w:hAnsi="Garamond" w:eastAsia="Times New Roman" w:cs="Times New Roman"/>
          <w:color w:val="auto"/>
          <w:sz w:val="24"/>
          <w:szCs w:val="24"/>
        </w:rPr>
      </w:pPr>
    </w:p>
    <w:p xmlns:wp14="http://schemas.microsoft.com/office/word/2010/wordml" w:rsidRPr="008040FD" w:rsidR="00CA5199" w:rsidP="4E90242B" w:rsidRDefault="00C25612" w14:paraId="1A8A572A" wp14:textId="77777777" wp14:noSpellErr="1">
      <w:pPr>
        <w:spacing w:after="0" w:line="360" w:lineRule="auto"/>
        <w:jc w:val="both"/>
        <w:rPr>
          <w:rFonts w:ascii="Garamond" w:hAnsi="Garamond" w:eastAsia="Times New Roman" w:cs="Times New Roman"/>
          <w:b w:val="1"/>
          <w:bCs w:val="1"/>
          <w:color w:val="auto"/>
          <w:sz w:val="24"/>
          <w:szCs w:val="24"/>
        </w:rPr>
      </w:pPr>
      <w:r w:rsidRPr="4E90242B" w:rsidR="4E90242B">
        <w:rPr>
          <w:rFonts w:ascii="Garamond" w:hAnsi="Garamond" w:eastAsia="Times New Roman" w:cs="Times New Roman"/>
          <w:b w:val="1"/>
          <w:bCs w:val="1"/>
          <w:color w:val="auto"/>
          <w:sz w:val="24"/>
          <w:szCs w:val="24"/>
        </w:rPr>
        <w:t>Referências</w:t>
      </w:r>
    </w:p>
    <w:p xmlns:wp14="http://schemas.microsoft.com/office/word/2010/wordml" w:rsidRPr="008040FD" w:rsidR="00CA5199" w:rsidP="4E90242B" w:rsidRDefault="00CA5199" w14:paraId="0E27B00A" wp14:textId="77777777" wp14:noSpellErr="1">
      <w:pPr>
        <w:spacing w:after="0" w:line="360" w:lineRule="auto"/>
        <w:jc w:val="both"/>
        <w:rPr>
          <w:rFonts w:ascii="Garamond" w:hAnsi="Garamond" w:eastAsia="Times New Roman" w:cs="Times New Roman"/>
          <w:b w:val="1"/>
          <w:bCs w:val="1"/>
          <w:color w:val="auto"/>
          <w:sz w:val="24"/>
          <w:szCs w:val="24"/>
        </w:rPr>
      </w:pPr>
    </w:p>
    <w:p xmlns:wp14="http://schemas.microsoft.com/office/word/2010/wordml" w:rsidRPr="008040FD" w:rsidR="00CA5199" w:rsidP="4E90242B" w:rsidRDefault="00C25612" w14:paraId="6EC001B7" wp14:textId="77777777">
      <w:pPr>
        <w:spacing w:after="0" w:line="240" w:lineRule="auto"/>
        <w:rPr>
          <w:rFonts w:ascii="Garamond" w:hAnsi="Garamond" w:eastAsia="Times New Roman" w:cs="Times New Roman"/>
          <w:color w:val="auto"/>
          <w:sz w:val="24"/>
          <w:szCs w:val="24"/>
        </w:rPr>
      </w:pPr>
      <w:r w:rsidRPr="4E90242B" w:rsid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BOURDIEU, P.; PASSERON, </w:t>
      </w:r>
      <w:r w:rsidRPr="4E90242B" w:rsidR="4E90242B">
        <w:rPr>
          <w:rFonts w:ascii="Garamond" w:hAnsi="Garamond" w:eastAsia="Times New Roman" w:cs="Times New Roman"/>
          <w:color w:val="auto"/>
          <w:sz w:val="24"/>
          <w:szCs w:val="24"/>
        </w:rPr>
        <w:t>J.</w:t>
      </w:r>
      <w:r w:rsidRPr="4E90242B" w:rsid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-C. A reprodução: Elementos para uma teoria do sistema de ensino. Trad. de Reynaldo </w:t>
      </w:r>
      <w:proofErr w:type="spellStart"/>
      <w:r w:rsidRPr="4E90242B" w:rsidR="4E90242B">
        <w:rPr>
          <w:rFonts w:ascii="Garamond" w:hAnsi="Garamond" w:eastAsia="Times New Roman" w:cs="Times New Roman"/>
          <w:color w:val="auto"/>
          <w:sz w:val="24"/>
          <w:szCs w:val="24"/>
        </w:rPr>
        <w:t>Bairão</w:t>
      </w:r>
      <w:proofErr w:type="spellEnd"/>
      <w:r w:rsidRPr="4E90242B" w:rsidR="4E90242B">
        <w:rPr>
          <w:rFonts w:ascii="Garamond" w:hAnsi="Garamond" w:eastAsia="Times New Roman" w:cs="Times New Roman"/>
          <w:color w:val="auto"/>
          <w:sz w:val="24"/>
          <w:szCs w:val="24"/>
        </w:rPr>
        <w:t>. Rio de Janeiro: Francisco Alves, 1982.</w:t>
      </w:r>
    </w:p>
    <w:p xmlns:wp14="http://schemas.microsoft.com/office/word/2010/wordml" w:rsidRPr="008040FD" w:rsidR="00CA5199" w:rsidP="4E90242B" w:rsidRDefault="00CA5199" w14:paraId="60061E4C" wp14:textId="77777777" wp14:noSpellErr="1">
      <w:pPr>
        <w:spacing w:after="0" w:line="240" w:lineRule="auto"/>
        <w:rPr>
          <w:rFonts w:ascii="Garamond" w:hAnsi="Garamond" w:eastAsia="Times New Roman" w:cs="Times New Roman"/>
          <w:color w:val="auto"/>
          <w:sz w:val="24"/>
          <w:szCs w:val="24"/>
        </w:rPr>
      </w:pPr>
    </w:p>
    <w:p xmlns:wp14="http://schemas.microsoft.com/office/word/2010/wordml" w:rsidRPr="008040FD" w:rsidR="00CA5199" w:rsidP="4E90242B" w:rsidRDefault="00C25612" w14:paraId="2A19953C" wp14:textId="77777777" wp14:noSpellErr="1">
      <w:pPr>
        <w:spacing w:after="0" w:line="240" w:lineRule="auto"/>
        <w:rPr>
          <w:rFonts w:ascii="Garamond" w:hAnsi="Garamond" w:eastAsia="Times New Roman" w:cs="Times New Roman"/>
          <w:color w:val="auto"/>
          <w:sz w:val="24"/>
          <w:szCs w:val="24"/>
        </w:rPr>
      </w:pPr>
      <w:r w:rsidRPr="4E90242B" w:rsidR="4E90242B">
        <w:rPr>
          <w:rFonts w:ascii="Garamond" w:hAnsi="Garamond" w:eastAsia="Times New Roman" w:cs="Times New Roman"/>
          <w:color w:val="auto"/>
          <w:sz w:val="24"/>
          <w:szCs w:val="24"/>
        </w:rPr>
        <w:t>BRASIL. [Constituição (1988)]. Constituição da República Federativa do</w:t>
      </w:r>
      <w:r w:rsidRPr="4E90242B" w:rsid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 Brasil de 1988. Brasília, DF: Presidência da República, 2020. Disponível em </w:t>
      </w:r>
      <w:hyperlink r:id="R9e6518b811d646fd">
        <w:r w:rsidRPr="4E90242B" w:rsidR="4E90242B">
          <w:rPr>
            <w:rFonts w:ascii="Garamond" w:hAnsi="Garamond" w:eastAsia="Times New Roman" w:cs="Times New Roman"/>
            <w:color w:val="auto"/>
            <w:sz w:val="24"/>
            <w:szCs w:val="24"/>
            <w:u w:val="single"/>
          </w:rPr>
          <w:t>http://www.planalto.gov.br/ccivil_03/constituicao/constituicao.htm</w:t>
        </w:r>
      </w:hyperlink>
      <w:r w:rsidRPr="4E90242B" w:rsidR="4E90242B">
        <w:rPr>
          <w:rFonts w:ascii="Garamond" w:hAnsi="Garamond" w:eastAsia="Times New Roman" w:cs="Times New Roman"/>
          <w:color w:val="auto"/>
          <w:sz w:val="24"/>
          <w:szCs w:val="24"/>
        </w:rPr>
        <w:t>.</w:t>
      </w:r>
    </w:p>
    <w:p xmlns:wp14="http://schemas.microsoft.com/office/word/2010/wordml" w:rsidRPr="008040FD" w:rsidR="00CA5199" w:rsidP="4E90242B" w:rsidRDefault="00CA5199" w14:paraId="44EAFD9C" wp14:textId="77777777" wp14:noSpellErr="1">
      <w:pPr>
        <w:spacing w:after="0" w:line="240" w:lineRule="auto"/>
        <w:rPr>
          <w:rFonts w:ascii="Garamond" w:hAnsi="Garamond" w:eastAsia="Times New Roman" w:cs="Times New Roman"/>
          <w:color w:val="auto"/>
          <w:sz w:val="24"/>
          <w:szCs w:val="24"/>
        </w:rPr>
      </w:pPr>
    </w:p>
    <w:p xmlns:wp14="http://schemas.microsoft.com/office/word/2010/wordml" w:rsidRPr="008040FD" w:rsidR="00CA5199" w:rsidP="4E90242B" w:rsidRDefault="00C25612" w14:paraId="0883EACB" wp14:textId="77777777">
      <w:pPr>
        <w:spacing w:after="0" w:line="240" w:lineRule="auto"/>
        <w:rPr>
          <w:rFonts w:ascii="Garamond" w:hAnsi="Garamond" w:eastAsia="Times New Roman" w:cs="Times New Roman"/>
          <w:color w:val="auto"/>
          <w:sz w:val="24"/>
          <w:szCs w:val="24"/>
          <w:u w:val="single"/>
        </w:rPr>
      </w:pPr>
      <w:r w:rsidRPr="4E90242B" w:rsid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______. Lei 5.452/43, art. 48 da Consolidação das Leis do Trabalho, 01 de Maio de </w:t>
      </w:r>
      <w:r w:rsidRPr="4E90242B" w:rsidR="4E90242B">
        <w:rPr>
          <w:rFonts w:ascii="Garamond" w:hAnsi="Garamond" w:eastAsia="Times New Roman" w:cs="Times New Roman"/>
          <w:color w:val="auto"/>
          <w:sz w:val="24"/>
          <w:szCs w:val="24"/>
        </w:rPr>
        <w:t>1983.</w:t>
      </w:r>
      <w:r w:rsidRPr="4E90242B" w:rsid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Disponível em </w:t>
      </w:r>
      <w:hyperlink r:id="Rb71cb901ba7c48de">
        <w:r w:rsidRPr="4E90242B" w:rsidR="4E90242B">
          <w:rPr>
            <w:rFonts w:ascii="Garamond" w:hAnsi="Garamond" w:eastAsia="Times New Roman" w:cs="Times New Roman"/>
            <w:color w:val="auto"/>
            <w:sz w:val="24"/>
            <w:szCs w:val="24"/>
            <w:u w:val="single"/>
          </w:rPr>
          <w:t>http://www.planalto.gov.br/ccivil_03/decreto-lei/del5452.htm</w:t>
        </w:r>
      </w:hyperlink>
      <w:r w:rsidRPr="4E90242B" w:rsidR="4E90242B">
        <w:rPr>
          <w:rFonts w:ascii="Garamond" w:hAnsi="Garamond" w:eastAsia="Times New Roman" w:cs="Times New Roman"/>
          <w:color w:val="auto"/>
          <w:sz w:val="24"/>
          <w:szCs w:val="24"/>
          <w:u w:val="single"/>
        </w:rPr>
        <w:t>.</w:t>
      </w:r>
    </w:p>
    <w:p xmlns:wp14="http://schemas.microsoft.com/office/word/2010/wordml" w:rsidRPr="008040FD" w:rsidR="00CA5199" w:rsidP="4E90242B" w:rsidRDefault="00CA5199" w14:paraId="4B94D5A5" wp14:textId="77777777" wp14:noSpellErr="1">
      <w:pPr>
        <w:spacing w:after="0" w:line="240" w:lineRule="auto"/>
        <w:rPr>
          <w:rFonts w:ascii="Garamond" w:hAnsi="Garamond" w:eastAsia="Times New Roman" w:cs="Times New Roman"/>
          <w:color w:val="auto"/>
          <w:sz w:val="24"/>
          <w:szCs w:val="24"/>
        </w:rPr>
      </w:pPr>
    </w:p>
    <w:p xmlns:wp14="http://schemas.microsoft.com/office/word/2010/wordml" w:rsidRPr="008040FD" w:rsidR="00CA5199" w:rsidP="4E90242B" w:rsidRDefault="00C25612" w14:paraId="4685BACB" wp14:textId="77777777" wp14:noSpellErr="1">
      <w:pPr>
        <w:spacing w:after="0" w:line="240" w:lineRule="auto"/>
        <w:rPr>
          <w:rFonts w:ascii="Garamond" w:hAnsi="Garamond" w:eastAsia="Times New Roman" w:cs="Times New Roman"/>
          <w:color w:val="auto"/>
          <w:sz w:val="24"/>
          <w:szCs w:val="24"/>
        </w:rPr>
      </w:pPr>
      <w:r w:rsidRPr="4E90242B" w:rsidR="4E90242B">
        <w:rPr>
          <w:rFonts w:ascii="Garamond" w:hAnsi="Garamond" w:eastAsia="Times New Roman" w:cs="Times New Roman"/>
          <w:color w:val="auto"/>
          <w:sz w:val="24"/>
          <w:szCs w:val="24"/>
        </w:rPr>
        <w:t>_________, (</w:t>
      </w:r>
      <w:r w:rsidRPr="4E90242B" w:rsidR="4E90242B">
        <w:rPr>
          <w:rFonts w:ascii="Garamond" w:hAnsi="Garamond" w:eastAsia="Times New Roman" w:cs="Times New Roman"/>
          <w:color w:val="auto"/>
          <w:sz w:val="24"/>
          <w:szCs w:val="24"/>
        </w:rPr>
        <w:t>2004). Ministério de desenvolvimento social e combate à fome. Política Nacional de Assistência Social (PNAS) - Brasília, secretaria Nacional de Assistência Social.</w:t>
      </w:r>
    </w:p>
    <w:p xmlns:wp14="http://schemas.microsoft.com/office/word/2010/wordml" w:rsidRPr="008040FD" w:rsidR="00CA5199" w:rsidP="4E90242B" w:rsidRDefault="00CA5199" w14:paraId="3DEEC669" wp14:textId="77777777" wp14:noSpellErr="1">
      <w:pPr>
        <w:spacing w:after="0" w:line="240" w:lineRule="auto"/>
        <w:rPr>
          <w:rFonts w:ascii="Garamond" w:hAnsi="Garamond" w:eastAsia="Times New Roman" w:cs="Times New Roman"/>
          <w:color w:val="auto"/>
          <w:sz w:val="24"/>
          <w:szCs w:val="24"/>
        </w:rPr>
      </w:pPr>
    </w:p>
    <w:p xmlns:wp14="http://schemas.microsoft.com/office/word/2010/wordml" w:rsidRPr="008040FD" w:rsidR="00CA5199" w:rsidP="4E90242B" w:rsidRDefault="00C25612" w14:paraId="3825D405" wp14:textId="77777777">
      <w:pPr>
        <w:spacing w:after="0" w:line="240" w:lineRule="auto"/>
        <w:rPr>
          <w:rFonts w:ascii="Garamond" w:hAnsi="Garamond" w:eastAsia="Times New Roman" w:cs="Times New Roman"/>
          <w:color w:val="auto"/>
          <w:sz w:val="24"/>
          <w:szCs w:val="24"/>
        </w:rPr>
      </w:pPr>
      <w:r w:rsidRPr="4E90242B" w:rsid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_________, (2005) Ministério de desenvolvimento social e combate à fome. Norma Operacional </w:t>
      </w:r>
      <w:r w:rsidRPr="4E90242B" w:rsid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Básica de Recursos Humanos </w:t>
      </w:r>
      <w:r w:rsidRPr="4E90242B" w:rsidR="4E90242B">
        <w:rPr>
          <w:rFonts w:ascii="Garamond" w:hAnsi="Garamond" w:eastAsia="Times New Roman" w:cs="Times New Roman"/>
          <w:color w:val="auto"/>
          <w:sz w:val="24"/>
          <w:szCs w:val="24"/>
        </w:rPr>
        <w:t>do SUAS</w:t>
      </w:r>
      <w:r w:rsidRPr="4E90242B" w:rsid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 - NOB/SUAS, Secretaria Nacional de Assistência S n° 109, de 11 de novembro de 2009, publicada no DOU em 25 de novembro de 2009.Brasília.</w:t>
      </w:r>
    </w:p>
    <w:p xmlns:wp14="http://schemas.microsoft.com/office/word/2010/wordml" w:rsidRPr="008040FD" w:rsidR="00CA5199" w:rsidP="4E90242B" w:rsidRDefault="00CA5199" w14:paraId="3656B9AB" wp14:textId="77777777" wp14:noSpellErr="1">
      <w:pPr>
        <w:spacing w:after="0" w:line="240" w:lineRule="auto"/>
        <w:rPr>
          <w:rFonts w:ascii="Garamond" w:hAnsi="Garamond" w:eastAsia="Times New Roman" w:cs="Times New Roman"/>
          <w:color w:val="auto"/>
          <w:sz w:val="24"/>
          <w:szCs w:val="24"/>
        </w:rPr>
      </w:pPr>
    </w:p>
    <w:p xmlns:wp14="http://schemas.microsoft.com/office/word/2010/wordml" w:rsidRPr="008040FD" w:rsidR="00CA5199" w:rsidP="4E90242B" w:rsidRDefault="00C25612" w14:paraId="0E91E54D" wp14:textId="77777777" wp14:noSpellErr="1">
      <w:pPr>
        <w:spacing w:after="0" w:line="240" w:lineRule="auto"/>
        <w:rPr>
          <w:rFonts w:ascii="Garamond" w:hAnsi="Garamond" w:eastAsia="Times New Roman" w:cs="Times New Roman"/>
          <w:color w:val="auto"/>
          <w:sz w:val="24"/>
          <w:szCs w:val="24"/>
        </w:rPr>
      </w:pPr>
      <w:r w:rsidRPr="4E90242B" w:rsidR="4E90242B">
        <w:rPr>
          <w:rFonts w:ascii="Garamond" w:hAnsi="Garamond" w:eastAsia="Times New Roman" w:cs="Times New Roman"/>
          <w:color w:val="auto"/>
          <w:sz w:val="24"/>
          <w:szCs w:val="24"/>
        </w:rPr>
        <w:t>CARVALHO, José Murilo de. Cidadania no Brasil: o longo caminho. Rio de Janeiro: Civ</w:t>
      </w:r>
      <w:r w:rsidRPr="4E90242B" w:rsidR="4E90242B">
        <w:rPr>
          <w:rFonts w:ascii="Garamond" w:hAnsi="Garamond" w:eastAsia="Times New Roman" w:cs="Times New Roman"/>
          <w:color w:val="auto"/>
          <w:sz w:val="24"/>
          <w:szCs w:val="24"/>
        </w:rPr>
        <w:t>ilização Brasileira, 2001.</w:t>
      </w:r>
    </w:p>
    <w:p xmlns:wp14="http://schemas.microsoft.com/office/word/2010/wordml" w:rsidRPr="008040FD" w:rsidR="00CA5199" w:rsidP="4E90242B" w:rsidRDefault="00CA5199" w14:paraId="45FB0818" wp14:textId="77777777" wp14:noSpellErr="1">
      <w:pPr>
        <w:spacing w:after="0" w:line="240" w:lineRule="auto"/>
        <w:rPr>
          <w:rFonts w:ascii="Garamond" w:hAnsi="Garamond" w:eastAsia="Times New Roman" w:cs="Times New Roman"/>
          <w:color w:val="auto"/>
          <w:sz w:val="24"/>
          <w:szCs w:val="24"/>
        </w:rPr>
      </w:pPr>
    </w:p>
    <w:p xmlns:wp14="http://schemas.microsoft.com/office/word/2010/wordml" w:rsidRPr="008040FD" w:rsidR="00CA5199" w:rsidP="4E90242B" w:rsidRDefault="00C25612" w14:paraId="5E80C4D8" wp14:textId="77777777" wp14:noSpellErr="1">
      <w:pPr>
        <w:spacing w:after="0" w:line="240" w:lineRule="auto"/>
        <w:rPr>
          <w:rFonts w:ascii="Garamond" w:hAnsi="Garamond" w:eastAsia="Times New Roman" w:cs="Times New Roman"/>
          <w:color w:val="auto"/>
          <w:sz w:val="24"/>
          <w:szCs w:val="24"/>
        </w:rPr>
      </w:pPr>
      <w:r w:rsidRPr="4E90242B" w:rsidR="4E90242B">
        <w:rPr>
          <w:rFonts w:ascii="Garamond" w:hAnsi="Garamond" w:eastAsia="Times New Roman" w:cs="Times New Roman"/>
          <w:color w:val="auto"/>
          <w:sz w:val="24"/>
          <w:szCs w:val="24"/>
        </w:rPr>
        <w:t>CHAUÍ, Marilena. O que é ideologia. 2ª ed. São Paulo: Brasiliense, 2006.</w:t>
      </w:r>
    </w:p>
    <w:p xmlns:wp14="http://schemas.microsoft.com/office/word/2010/wordml" w:rsidRPr="008040FD" w:rsidR="00CA5199" w:rsidP="4E90242B" w:rsidRDefault="00CA5199" w14:paraId="049F31CB" wp14:textId="77777777" wp14:noSpellErr="1">
      <w:pPr>
        <w:spacing w:after="0" w:line="240" w:lineRule="auto"/>
        <w:rPr>
          <w:rFonts w:ascii="Garamond" w:hAnsi="Garamond" w:eastAsia="Times New Roman" w:cs="Times New Roman"/>
          <w:color w:val="auto"/>
          <w:sz w:val="24"/>
          <w:szCs w:val="24"/>
        </w:rPr>
      </w:pPr>
    </w:p>
    <w:p xmlns:wp14="http://schemas.microsoft.com/office/word/2010/wordml" w:rsidRPr="008040FD" w:rsidR="00CA5199" w:rsidP="4E90242B" w:rsidRDefault="00C25612" w14:paraId="039150BE" wp14:textId="77777777">
      <w:pPr>
        <w:spacing w:after="0" w:line="240" w:lineRule="auto"/>
        <w:rPr>
          <w:rFonts w:ascii="Garamond" w:hAnsi="Garamond" w:eastAsia="Times New Roman" w:cs="Times New Roman"/>
          <w:color w:val="auto"/>
          <w:sz w:val="24"/>
          <w:szCs w:val="24"/>
        </w:rPr>
      </w:pPr>
      <w:r w:rsidRPr="4E90242B" w:rsid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MARX, Karl. </w:t>
      </w:r>
      <w:r w:rsidRPr="4E90242B" w:rsidR="4E90242B">
        <w:rPr>
          <w:rFonts w:ascii="Garamond" w:hAnsi="Garamond" w:eastAsia="Times New Roman" w:cs="Times New Roman"/>
          <w:i w:val="1"/>
          <w:iCs w:val="1"/>
          <w:color w:val="auto"/>
          <w:sz w:val="24"/>
          <w:szCs w:val="24"/>
        </w:rPr>
        <w:t>O capital:</w:t>
      </w:r>
      <w:r w:rsidRPr="4E90242B" w:rsid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 crítica da economia política. Livro I. Trad. Rubens </w:t>
      </w:r>
      <w:proofErr w:type="spellStart"/>
      <w:r w:rsidRPr="4E90242B" w:rsidR="4E90242B">
        <w:rPr>
          <w:rFonts w:ascii="Garamond" w:hAnsi="Garamond" w:eastAsia="Times New Roman" w:cs="Times New Roman"/>
          <w:color w:val="auto"/>
          <w:sz w:val="24"/>
          <w:szCs w:val="24"/>
        </w:rPr>
        <w:t>Enderle</w:t>
      </w:r>
      <w:proofErr w:type="spellEnd"/>
      <w:r w:rsidRPr="4E90242B" w:rsid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. São Paulo: </w:t>
      </w:r>
      <w:proofErr w:type="spellStart"/>
      <w:r w:rsidRPr="4E90242B" w:rsidR="4E90242B">
        <w:rPr>
          <w:rFonts w:ascii="Garamond" w:hAnsi="Garamond" w:eastAsia="Times New Roman" w:cs="Times New Roman"/>
          <w:color w:val="auto"/>
          <w:sz w:val="24"/>
          <w:szCs w:val="24"/>
        </w:rPr>
        <w:t>Boitempo</w:t>
      </w:r>
      <w:proofErr w:type="spellEnd"/>
      <w:r w:rsidRPr="4E90242B" w:rsidR="4E90242B">
        <w:rPr>
          <w:rFonts w:ascii="Garamond" w:hAnsi="Garamond" w:eastAsia="Times New Roman" w:cs="Times New Roman"/>
          <w:color w:val="auto"/>
          <w:sz w:val="24"/>
          <w:szCs w:val="24"/>
        </w:rPr>
        <w:t>, 2013.</w:t>
      </w:r>
    </w:p>
    <w:p xmlns:wp14="http://schemas.microsoft.com/office/word/2010/wordml" w:rsidRPr="008040FD" w:rsidR="00CA5199" w:rsidP="4E90242B" w:rsidRDefault="00CA5199" w14:paraId="53128261" wp14:textId="77777777" wp14:noSpellErr="1">
      <w:pPr>
        <w:spacing w:after="0" w:line="240" w:lineRule="auto"/>
        <w:rPr>
          <w:rFonts w:ascii="Garamond" w:hAnsi="Garamond" w:eastAsia="Times New Roman" w:cs="Times New Roman"/>
          <w:color w:val="auto"/>
          <w:sz w:val="24"/>
          <w:szCs w:val="24"/>
        </w:rPr>
      </w:pPr>
    </w:p>
    <w:p xmlns:wp14="http://schemas.microsoft.com/office/word/2010/wordml" w:rsidRPr="008040FD" w:rsidR="00CA5199" w:rsidP="4E90242B" w:rsidRDefault="00C25612" w14:paraId="2B441041" wp14:textId="77777777">
      <w:pPr>
        <w:spacing w:after="0" w:line="240" w:lineRule="auto"/>
        <w:rPr>
          <w:rFonts w:ascii="Garamond" w:hAnsi="Garamond" w:eastAsia="Times New Roman" w:cs="Times New Roman"/>
          <w:color w:val="auto"/>
          <w:sz w:val="24"/>
          <w:szCs w:val="24"/>
        </w:rPr>
      </w:pPr>
      <w:r w:rsidRPr="4E90242B" w:rsidR="4E90242B">
        <w:rPr>
          <w:rFonts w:ascii="Garamond" w:hAnsi="Garamond" w:eastAsia="Times New Roman" w:cs="Times New Roman"/>
          <w:color w:val="auto"/>
          <w:sz w:val="24"/>
          <w:szCs w:val="24"/>
        </w:rPr>
        <w:t>MARX, Karl; ENGELS, Friedrich. A ideologia</w:t>
      </w:r>
      <w:r w:rsidRPr="4E90242B" w:rsid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 alemã: crítica da mais recente filosofia alemã em seus representantes </w:t>
      </w:r>
      <w:proofErr w:type="spellStart"/>
      <w:r w:rsidRPr="4E90242B" w:rsidR="4E90242B">
        <w:rPr>
          <w:rFonts w:ascii="Garamond" w:hAnsi="Garamond" w:eastAsia="Times New Roman" w:cs="Times New Roman"/>
          <w:color w:val="auto"/>
          <w:sz w:val="24"/>
          <w:szCs w:val="24"/>
        </w:rPr>
        <w:t>Feuerbach</w:t>
      </w:r>
      <w:proofErr w:type="spellEnd"/>
      <w:r w:rsidRPr="4E90242B" w:rsid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, B. Bauer e </w:t>
      </w:r>
      <w:proofErr w:type="spellStart"/>
      <w:r w:rsidRPr="4E90242B" w:rsidR="4E90242B">
        <w:rPr>
          <w:rFonts w:ascii="Garamond" w:hAnsi="Garamond" w:eastAsia="Times New Roman" w:cs="Times New Roman"/>
          <w:color w:val="auto"/>
          <w:sz w:val="24"/>
          <w:szCs w:val="24"/>
        </w:rPr>
        <w:t>Stirner</w:t>
      </w:r>
      <w:proofErr w:type="spellEnd"/>
      <w:r w:rsidRPr="4E90242B" w:rsidR="4E90242B">
        <w:rPr>
          <w:rFonts w:ascii="Garamond" w:hAnsi="Garamond" w:eastAsia="Times New Roman" w:cs="Times New Roman"/>
          <w:color w:val="auto"/>
          <w:sz w:val="24"/>
          <w:szCs w:val="24"/>
        </w:rPr>
        <w:t xml:space="preserve">, e do socialismo alemão em seus diferentes profetas. São Paulo: </w:t>
      </w:r>
      <w:proofErr w:type="spellStart"/>
      <w:r w:rsidRPr="4E90242B" w:rsidR="4E90242B">
        <w:rPr>
          <w:rFonts w:ascii="Garamond" w:hAnsi="Garamond" w:eastAsia="Times New Roman" w:cs="Times New Roman"/>
          <w:color w:val="auto"/>
          <w:sz w:val="24"/>
          <w:szCs w:val="24"/>
        </w:rPr>
        <w:t>Boitempo</w:t>
      </w:r>
      <w:proofErr w:type="spellEnd"/>
      <w:r w:rsidRPr="4E90242B" w:rsidR="4E90242B">
        <w:rPr>
          <w:rFonts w:ascii="Garamond" w:hAnsi="Garamond" w:eastAsia="Times New Roman" w:cs="Times New Roman"/>
          <w:color w:val="auto"/>
          <w:sz w:val="24"/>
          <w:szCs w:val="24"/>
        </w:rPr>
        <w:t>, 2007.</w:t>
      </w:r>
    </w:p>
    <w:p xmlns:wp14="http://schemas.microsoft.com/office/word/2010/wordml" w:rsidRPr="008040FD" w:rsidR="00CA5199" w:rsidP="4E90242B" w:rsidRDefault="00CA5199" w14:paraId="62486C05" wp14:textId="77777777" wp14:noSpellErr="1">
      <w:pPr>
        <w:spacing w:after="0" w:line="240" w:lineRule="auto"/>
        <w:rPr>
          <w:rFonts w:ascii="Garamond" w:hAnsi="Garamond" w:eastAsia="Times New Roman" w:cs="Times New Roman"/>
          <w:color w:val="auto"/>
          <w:sz w:val="24"/>
          <w:szCs w:val="24"/>
        </w:rPr>
      </w:pPr>
    </w:p>
    <w:p xmlns:wp14="http://schemas.microsoft.com/office/word/2010/wordml" w:rsidRPr="008040FD" w:rsidR="00CA5199" w:rsidP="4E90242B" w:rsidRDefault="00C25612" w14:paraId="30A9830C" wp14:textId="77777777" wp14:noSpellErr="1">
      <w:pPr>
        <w:spacing w:after="0" w:line="240" w:lineRule="auto"/>
        <w:rPr>
          <w:rFonts w:ascii="Garamond" w:hAnsi="Garamond" w:eastAsia="Times New Roman" w:cs="Times New Roman"/>
          <w:color w:val="auto"/>
          <w:sz w:val="24"/>
          <w:szCs w:val="24"/>
        </w:rPr>
      </w:pPr>
      <w:r w:rsidRPr="4E90242B" w:rsidR="4E90242B">
        <w:rPr>
          <w:rFonts w:ascii="Garamond" w:hAnsi="Garamond" w:eastAsia="Times New Roman" w:cs="Times New Roman"/>
          <w:color w:val="auto"/>
          <w:sz w:val="24"/>
          <w:szCs w:val="24"/>
        </w:rPr>
        <w:t>MARX, Karl. Crítica da Filosofia do Direito de Hegel. In: Sobre a Religião</w:t>
      </w:r>
      <w:r w:rsidRPr="4E90242B" w:rsidR="4E90242B">
        <w:rPr>
          <w:rFonts w:ascii="Garamond" w:hAnsi="Garamond" w:eastAsia="Times New Roman" w:cs="Times New Roman"/>
          <w:color w:val="auto"/>
          <w:sz w:val="24"/>
          <w:szCs w:val="24"/>
        </w:rPr>
        <w:t>. Lisboa: Edições 70, 1975.</w:t>
      </w:r>
    </w:p>
    <w:p xmlns:wp14="http://schemas.microsoft.com/office/word/2010/wordml" w:rsidRPr="008040FD" w:rsidR="00CA5199" w:rsidP="4E90242B" w:rsidRDefault="00CA5199" w14:paraId="4101652C" wp14:textId="77777777" wp14:noSpellErr="1">
      <w:pPr>
        <w:spacing w:after="0" w:line="240" w:lineRule="auto"/>
        <w:rPr>
          <w:rFonts w:ascii="Garamond" w:hAnsi="Garamond" w:eastAsia="Times New Roman" w:cs="Times New Roman"/>
          <w:color w:val="auto"/>
          <w:sz w:val="24"/>
          <w:szCs w:val="24"/>
        </w:rPr>
      </w:pPr>
    </w:p>
    <w:p xmlns:wp14="http://schemas.microsoft.com/office/word/2010/wordml" w:rsidRPr="008040FD" w:rsidR="00CA5199" w:rsidP="4E90242B" w:rsidRDefault="00CA5199" w14:paraId="4B99056E" wp14:textId="77777777" wp14:noSpellErr="1">
      <w:pPr>
        <w:spacing w:after="0" w:line="240" w:lineRule="auto"/>
        <w:rPr>
          <w:rFonts w:ascii="Garamond" w:hAnsi="Garamond" w:eastAsia="Times New Roman" w:cs="Times New Roman"/>
          <w:color w:val="auto"/>
          <w:sz w:val="24"/>
          <w:szCs w:val="24"/>
        </w:rPr>
      </w:pPr>
    </w:p>
    <w:sectPr w:rsidRPr="008040FD" w:rsidR="00CA5199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A5199"/>
    <w:rsid w:val="00547606"/>
    <w:rsid w:val="008040FD"/>
    <w:rsid w:val="0086458F"/>
    <w:rsid w:val="00BF7185"/>
    <w:rsid w:val="00C25612"/>
    <w:rsid w:val="00C5761F"/>
    <w:rsid w:val="00CA5199"/>
    <w:rsid w:val="4E90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AE24"/>
  <w15:docId w15:val="{37bc2d7e-3ced-4ea6-8d4b-40b8b29740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BF718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7185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BF718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7185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BF718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7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F7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webSettings" Target="webSettings.xml" Id="rId4" /><Relationship Type="http://schemas.openxmlformats.org/officeDocument/2006/relationships/hyperlink" Target="http://www.planalto.gov.br/ccivil_03/constituicao/constituicao.htm" TargetMode="External" Id="R9e6518b811d646fd" /><Relationship Type="http://schemas.openxmlformats.org/officeDocument/2006/relationships/hyperlink" Target="http://www.planalto.gov.br/ccivil_03/decreto-lei/del5452.htm" TargetMode="External" Id="Rb71cb901ba7c48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HP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Níkolas Medson</lastModifiedBy>
  <revision>5</revision>
  <dcterms:created xsi:type="dcterms:W3CDTF">2020-03-13T00:08:00.0000000Z</dcterms:created>
  <dcterms:modified xsi:type="dcterms:W3CDTF">2020-03-14T21:43:45.7959649Z</dcterms:modified>
</coreProperties>
</file>