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F568" w14:textId="07FF97D2" w:rsidR="00DF4C2D" w:rsidRDefault="00945D78" w:rsidP="00DF4C2D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945D78">
        <w:rPr>
          <w:b/>
          <w:bCs/>
          <w:sz w:val="26"/>
          <w:szCs w:val="26"/>
          <w:shd w:val="clear" w:color="auto" w:fill="FFFFFF"/>
        </w:rPr>
        <w:t xml:space="preserve">LIMITES DO NOVO ENSINO MÉDIO NO ESTADO DO RIO DE JANEIRO: </w:t>
      </w:r>
    </w:p>
    <w:p w14:paraId="612BCE7C" w14:textId="6EEBAB56" w:rsidR="00945D78" w:rsidRPr="00945D78" w:rsidRDefault="00945D78" w:rsidP="00DF4C2D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945D78">
        <w:rPr>
          <w:b/>
          <w:bCs/>
          <w:sz w:val="26"/>
          <w:szCs w:val="26"/>
          <w:shd w:val="clear" w:color="auto" w:fill="FFFFFF"/>
        </w:rPr>
        <w:t>UM ESTUDO DA EXPERIÊNCIA NO MUNICÍPIO DE DUQUE DE CAXIAS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7116CD89" w14:textId="746F6620" w:rsidR="00691727" w:rsidRDefault="00945D7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Rachel Regina </w:t>
      </w:r>
      <w:proofErr w:type="spellStart"/>
      <w:r>
        <w:rPr>
          <w:i/>
          <w:color w:val="000000"/>
          <w:sz w:val="24"/>
          <w:szCs w:val="24"/>
        </w:rPr>
        <w:t>Bolgar</w:t>
      </w:r>
      <w:proofErr w:type="spellEnd"/>
      <w:r>
        <w:rPr>
          <w:i/>
          <w:color w:val="000000"/>
          <w:sz w:val="24"/>
          <w:szCs w:val="24"/>
        </w:rPr>
        <w:t xml:space="preserve"> dos Santos Pimentel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0BDC2094" w14:textId="3C8904BC" w:rsidR="00AD5854" w:rsidRPr="00975FCB" w:rsidRDefault="002D44D2" w:rsidP="00975FCB">
      <w:pPr>
        <w:spacing w:line="240" w:lineRule="auto"/>
        <w:jc w:val="both"/>
        <w:rPr>
          <w:sz w:val="20"/>
          <w:szCs w:val="20"/>
        </w:rPr>
      </w:pPr>
      <w:r w:rsidRPr="00CB178F">
        <w:rPr>
          <w:b/>
          <w:color w:val="000000"/>
          <w:sz w:val="20"/>
          <w:szCs w:val="20"/>
        </w:rPr>
        <w:t>Resumo:</w:t>
      </w:r>
      <w:r w:rsidRPr="00CB178F">
        <w:rPr>
          <w:color w:val="000000"/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>O Ensino Médio brasileiro vive uma grave crise</w:t>
      </w:r>
      <w:r w:rsidR="00A459CA" w:rsidRPr="00975FCB">
        <w:rPr>
          <w:sz w:val="20"/>
          <w:szCs w:val="20"/>
        </w:rPr>
        <w:t xml:space="preserve"> e</w:t>
      </w:r>
      <w:r w:rsidR="00CB178F" w:rsidRPr="00975FCB">
        <w:rPr>
          <w:sz w:val="20"/>
          <w:szCs w:val="20"/>
        </w:rPr>
        <w:t xml:space="preserve"> </w:t>
      </w:r>
      <w:r w:rsidR="00A459CA" w:rsidRPr="00975FCB">
        <w:rPr>
          <w:sz w:val="20"/>
          <w:szCs w:val="20"/>
        </w:rPr>
        <w:t>a</w:t>
      </w:r>
      <w:r w:rsidR="00CB178F" w:rsidRPr="00975FCB">
        <w:rPr>
          <w:sz w:val="20"/>
          <w:szCs w:val="20"/>
        </w:rPr>
        <w:t xml:space="preserve"> falta de clareza sobre sua identidade tem </w:t>
      </w:r>
      <w:r w:rsidR="00434EB4">
        <w:rPr>
          <w:sz w:val="20"/>
          <w:szCs w:val="20"/>
        </w:rPr>
        <w:t>provocado</w:t>
      </w:r>
      <w:r w:rsidR="00CB178F" w:rsidRPr="00975FCB">
        <w:rPr>
          <w:sz w:val="20"/>
          <w:szCs w:val="20"/>
        </w:rPr>
        <w:t xml:space="preserve"> o debate no país</w:t>
      </w:r>
      <w:r w:rsidR="00CE1D78">
        <w:rPr>
          <w:sz w:val="20"/>
          <w:szCs w:val="20"/>
        </w:rPr>
        <w:t>,</w:t>
      </w:r>
      <w:r w:rsidR="00434EB4">
        <w:rPr>
          <w:sz w:val="20"/>
          <w:szCs w:val="20"/>
        </w:rPr>
        <w:t xml:space="preserve"> na tentativa </w:t>
      </w:r>
      <w:r w:rsidR="00CB178F" w:rsidRPr="00975FCB">
        <w:rPr>
          <w:sz w:val="20"/>
          <w:szCs w:val="20"/>
        </w:rPr>
        <w:t xml:space="preserve">de entender para que ele serve e para onde deve se direcionar. </w:t>
      </w:r>
      <w:r w:rsidR="004D4AE3">
        <w:rPr>
          <w:sz w:val="20"/>
          <w:szCs w:val="20"/>
        </w:rPr>
        <w:t>N</w:t>
      </w:r>
      <w:r w:rsidR="00CB178F" w:rsidRPr="00975FCB">
        <w:rPr>
          <w:sz w:val="20"/>
          <w:szCs w:val="20"/>
        </w:rPr>
        <w:t>a contramão do que se vinha pensando</w:t>
      </w:r>
      <w:r w:rsidR="004D4AE3">
        <w:rPr>
          <w:sz w:val="20"/>
          <w:szCs w:val="20"/>
        </w:rPr>
        <w:t xml:space="preserve"> para esse nível de ensino </w:t>
      </w:r>
      <w:r w:rsidR="00CB178F" w:rsidRPr="00975FCB">
        <w:rPr>
          <w:sz w:val="20"/>
          <w:szCs w:val="20"/>
        </w:rPr>
        <w:t xml:space="preserve">decisões rápidas foram </w:t>
      </w:r>
      <w:r w:rsidR="00AA65B0">
        <w:rPr>
          <w:sz w:val="20"/>
          <w:szCs w:val="20"/>
        </w:rPr>
        <w:t>tomadas</w:t>
      </w:r>
      <w:r w:rsidR="00CB178F" w:rsidRPr="00975FCB">
        <w:rPr>
          <w:sz w:val="20"/>
          <w:szCs w:val="20"/>
        </w:rPr>
        <w:t xml:space="preserve"> no ano de 2016</w:t>
      </w:r>
      <w:r w:rsidR="005E025D">
        <w:rPr>
          <w:sz w:val="20"/>
          <w:szCs w:val="20"/>
        </w:rPr>
        <w:t>,</w:t>
      </w:r>
      <w:r w:rsidR="00F51E77" w:rsidRPr="00975FCB">
        <w:rPr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>por meio da Medida Provisória nº 746</w:t>
      </w:r>
      <w:r w:rsidR="00AA65B0">
        <w:rPr>
          <w:sz w:val="20"/>
          <w:szCs w:val="20"/>
        </w:rPr>
        <w:t xml:space="preserve"> e </w:t>
      </w:r>
      <w:r w:rsidR="00CB178F" w:rsidRPr="00975FCB">
        <w:rPr>
          <w:color w:val="212121"/>
          <w:sz w:val="20"/>
          <w:szCs w:val="20"/>
        </w:rPr>
        <w:t>convertida na Lei 13.415/2017</w:t>
      </w:r>
      <w:r w:rsidR="00D97A2B" w:rsidRPr="00975FCB">
        <w:rPr>
          <w:color w:val="212121"/>
          <w:sz w:val="20"/>
          <w:szCs w:val="20"/>
        </w:rPr>
        <w:t xml:space="preserve">. </w:t>
      </w:r>
      <w:r w:rsidR="00CB178F" w:rsidRPr="00975FCB">
        <w:rPr>
          <w:sz w:val="20"/>
          <w:szCs w:val="20"/>
          <w:shd w:val="clear" w:color="auto" w:fill="FFFFFF"/>
        </w:rPr>
        <w:t>P</w:t>
      </w:r>
      <w:r w:rsidR="00CB178F" w:rsidRPr="00975FCB">
        <w:rPr>
          <w:rFonts w:eastAsia="Times New Roman"/>
          <w:sz w:val="20"/>
          <w:szCs w:val="20"/>
        </w:rPr>
        <w:t xml:space="preserve">rovocada a analisar </w:t>
      </w:r>
      <w:r w:rsidR="00AA65B0">
        <w:rPr>
          <w:rFonts w:eastAsia="Times New Roman"/>
          <w:sz w:val="20"/>
          <w:szCs w:val="20"/>
        </w:rPr>
        <w:t xml:space="preserve">a implantação da </w:t>
      </w:r>
      <w:r w:rsidR="00690831" w:rsidRPr="00975FCB">
        <w:rPr>
          <w:rFonts w:eastAsia="Times New Roman"/>
          <w:sz w:val="20"/>
          <w:szCs w:val="20"/>
        </w:rPr>
        <w:t xml:space="preserve">reforma </w:t>
      </w:r>
      <w:r w:rsidR="00DD5DFE" w:rsidRPr="00975FCB">
        <w:rPr>
          <w:rFonts w:eastAsia="Times New Roman"/>
          <w:sz w:val="20"/>
          <w:szCs w:val="20"/>
        </w:rPr>
        <w:t>no estado do R</w:t>
      </w:r>
      <w:r w:rsidR="006D5515" w:rsidRPr="00975FCB">
        <w:rPr>
          <w:rFonts w:eastAsia="Times New Roman"/>
          <w:sz w:val="20"/>
          <w:szCs w:val="20"/>
        </w:rPr>
        <w:t>J</w:t>
      </w:r>
      <w:r w:rsidR="00D97A2B" w:rsidRPr="00975FCB">
        <w:rPr>
          <w:rFonts w:eastAsia="Times New Roman"/>
          <w:sz w:val="20"/>
          <w:szCs w:val="20"/>
        </w:rPr>
        <w:t>,</w:t>
      </w:r>
      <w:r w:rsidR="00DD5DFE" w:rsidRPr="00975FCB">
        <w:rPr>
          <w:rFonts w:eastAsia="Times New Roman"/>
          <w:sz w:val="20"/>
          <w:szCs w:val="20"/>
        </w:rPr>
        <w:t xml:space="preserve"> </w:t>
      </w:r>
      <w:r w:rsidR="00CB178F" w:rsidRPr="00975FCB">
        <w:rPr>
          <w:rFonts w:eastAsia="Times New Roman"/>
          <w:sz w:val="20"/>
          <w:szCs w:val="20"/>
        </w:rPr>
        <w:t xml:space="preserve">a pesquisa </w:t>
      </w:r>
      <w:r w:rsidR="00D97A2B" w:rsidRPr="00975FCB">
        <w:rPr>
          <w:rFonts w:eastAsia="Times New Roman"/>
          <w:sz w:val="20"/>
          <w:szCs w:val="20"/>
        </w:rPr>
        <w:t xml:space="preserve">tem como </w:t>
      </w:r>
      <w:r w:rsidR="00CB178F" w:rsidRPr="00975FCB">
        <w:rPr>
          <w:sz w:val="20"/>
          <w:szCs w:val="20"/>
        </w:rPr>
        <w:t>objetivo</w:t>
      </w:r>
      <w:r w:rsidR="00975FCB">
        <w:rPr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 xml:space="preserve">compreender </w:t>
      </w:r>
      <w:r w:rsidR="00975FCB" w:rsidRPr="00975FCB">
        <w:rPr>
          <w:sz w:val="20"/>
          <w:szCs w:val="20"/>
        </w:rPr>
        <w:t xml:space="preserve">como </w:t>
      </w:r>
      <w:r w:rsidR="00AA65B0">
        <w:rPr>
          <w:sz w:val="20"/>
          <w:szCs w:val="20"/>
        </w:rPr>
        <w:t>efetivamente o NEM</w:t>
      </w:r>
      <w:r w:rsidR="00975FCB" w:rsidRPr="00975FCB">
        <w:rPr>
          <w:sz w:val="20"/>
          <w:szCs w:val="20"/>
        </w:rPr>
        <w:t xml:space="preserve"> vem sendo executado no município de Duque de Caxias</w:t>
      </w:r>
      <w:r w:rsidR="00CB178F" w:rsidRPr="00975FCB">
        <w:rPr>
          <w:sz w:val="20"/>
          <w:szCs w:val="20"/>
        </w:rPr>
        <w:t>.</w:t>
      </w:r>
      <w:r w:rsidR="00975FCB">
        <w:rPr>
          <w:sz w:val="20"/>
          <w:szCs w:val="20"/>
        </w:rPr>
        <w:t xml:space="preserve"> </w:t>
      </w:r>
      <w:r w:rsidR="006E16D9" w:rsidRPr="00975FCB">
        <w:rPr>
          <w:rFonts w:eastAsia="Times New Roman"/>
          <w:sz w:val="20"/>
          <w:szCs w:val="20"/>
        </w:rPr>
        <w:t>E</w:t>
      </w:r>
      <w:r w:rsidR="006E16D9" w:rsidRPr="00975FCB">
        <w:rPr>
          <w:rFonts w:eastAsia="Times New Roman"/>
          <w:sz w:val="20"/>
          <w:szCs w:val="20"/>
          <w:lang w:eastAsia="pt-BR"/>
        </w:rPr>
        <w:t xml:space="preserve">legeu-se como lócus </w:t>
      </w:r>
      <w:r w:rsidR="00975FCB">
        <w:rPr>
          <w:rFonts w:eastAsia="Times New Roman"/>
          <w:sz w:val="20"/>
          <w:szCs w:val="20"/>
          <w:lang w:eastAsia="pt-BR"/>
        </w:rPr>
        <w:t>este</w:t>
      </w:r>
      <w:r w:rsidR="00921B82" w:rsidRPr="00975FCB">
        <w:rPr>
          <w:rFonts w:eastAsia="Times New Roman"/>
          <w:sz w:val="20"/>
          <w:szCs w:val="20"/>
          <w:lang w:eastAsia="pt-BR"/>
        </w:rPr>
        <w:t xml:space="preserve"> município </w:t>
      </w:r>
      <w:r w:rsidR="006E16D9" w:rsidRPr="00975FCB">
        <w:rPr>
          <w:rFonts w:eastAsia="Times New Roman"/>
          <w:sz w:val="20"/>
          <w:szCs w:val="20"/>
          <w:lang w:eastAsia="pt-BR"/>
        </w:rPr>
        <w:t xml:space="preserve">pela representatividade no estado e pelo quantitativo de estudantes </w:t>
      </w:r>
      <w:r w:rsidR="00975FCB">
        <w:rPr>
          <w:rFonts w:eastAsia="Times New Roman"/>
          <w:sz w:val="20"/>
          <w:szCs w:val="20"/>
          <w:lang w:eastAsia="pt-BR"/>
        </w:rPr>
        <w:t xml:space="preserve">da classe popular </w:t>
      </w:r>
      <w:r w:rsidR="006E16D9" w:rsidRPr="00975FCB">
        <w:rPr>
          <w:rFonts w:eastAsia="Times New Roman"/>
          <w:sz w:val="20"/>
          <w:szCs w:val="20"/>
          <w:lang w:eastAsia="pt-BR"/>
        </w:rPr>
        <w:t xml:space="preserve">matriculados nas escolas estaduais. </w:t>
      </w:r>
      <w:r w:rsidR="000A5FFB" w:rsidRPr="00975FCB">
        <w:rPr>
          <w:rFonts w:eastAsia="Times New Roman"/>
          <w:sz w:val="20"/>
          <w:szCs w:val="20"/>
          <w:lang w:eastAsia="pt-BR"/>
        </w:rPr>
        <w:t>D</w:t>
      </w:r>
      <w:r w:rsidR="00CB178F" w:rsidRPr="00975FCB">
        <w:rPr>
          <w:sz w:val="20"/>
          <w:szCs w:val="20"/>
        </w:rPr>
        <w:t>ialoga</w:t>
      </w:r>
      <w:r w:rsidR="000A5FFB" w:rsidRPr="00975FCB">
        <w:rPr>
          <w:sz w:val="20"/>
          <w:szCs w:val="20"/>
        </w:rPr>
        <w:t>mos</w:t>
      </w:r>
      <w:r w:rsidR="00CB178F" w:rsidRPr="00975FCB">
        <w:rPr>
          <w:sz w:val="20"/>
          <w:szCs w:val="20"/>
        </w:rPr>
        <w:t xml:space="preserve"> com autores que abordam as políticas educacionais como Stephen Ball e Jefferson </w:t>
      </w:r>
      <w:proofErr w:type="spellStart"/>
      <w:r w:rsidR="00CB178F" w:rsidRPr="00975FCB">
        <w:rPr>
          <w:sz w:val="20"/>
          <w:szCs w:val="20"/>
        </w:rPr>
        <w:t>Mainardes</w:t>
      </w:r>
      <w:proofErr w:type="spellEnd"/>
      <w:r w:rsidR="00CB178F" w:rsidRPr="00975FCB">
        <w:rPr>
          <w:sz w:val="20"/>
          <w:szCs w:val="20"/>
        </w:rPr>
        <w:t xml:space="preserve"> (2011) e </w:t>
      </w:r>
      <w:r w:rsidR="00BE4D3A" w:rsidRPr="00975FCB">
        <w:rPr>
          <w:sz w:val="20"/>
          <w:szCs w:val="20"/>
        </w:rPr>
        <w:t xml:space="preserve">pesquisadores </w:t>
      </w:r>
      <w:r w:rsidR="00CB178F" w:rsidRPr="00975FCB">
        <w:rPr>
          <w:sz w:val="20"/>
          <w:szCs w:val="20"/>
        </w:rPr>
        <w:t xml:space="preserve">que analisam criticamente a </w:t>
      </w:r>
      <w:r w:rsidR="00BA7A87" w:rsidRPr="00975FCB">
        <w:rPr>
          <w:sz w:val="20"/>
          <w:szCs w:val="20"/>
        </w:rPr>
        <w:t xml:space="preserve">reforma na </w:t>
      </w:r>
      <w:r w:rsidR="00CB178F" w:rsidRPr="00975FCB">
        <w:rPr>
          <w:sz w:val="20"/>
          <w:szCs w:val="20"/>
        </w:rPr>
        <w:t>sua concepção</w:t>
      </w:r>
      <w:r w:rsidR="00975FCB">
        <w:rPr>
          <w:sz w:val="20"/>
          <w:szCs w:val="20"/>
        </w:rPr>
        <w:t xml:space="preserve">: </w:t>
      </w:r>
      <w:r w:rsidR="00CB178F" w:rsidRPr="00975FCB">
        <w:rPr>
          <w:rFonts w:eastAsia="Times New Roman"/>
          <w:sz w:val="20"/>
          <w:szCs w:val="20"/>
          <w:lang w:eastAsia="pt-BR"/>
        </w:rPr>
        <w:t>Celso Ferretti (2018)</w:t>
      </w:r>
      <w:r w:rsidR="000A5FFB" w:rsidRPr="00975FCB">
        <w:rPr>
          <w:rFonts w:eastAsia="Times New Roman"/>
          <w:sz w:val="20"/>
          <w:szCs w:val="20"/>
          <w:lang w:eastAsia="pt-BR"/>
        </w:rPr>
        <w:t xml:space="preserve"> e </w:t>
      </w:r>
      <w:r w:rsidR="00CB178F" w:rsidRPr="00975FCB">
        <w:rPr>
          <w:rFonts w:eastAsia="Times New Roman"/>
          <w:sz w:val="20"/>
          <w:szCs w:val="20"/>
          <w:lang w:eastAsia="pt-BR"/>
        </w:rPr>
        <w:t xml:space="preserve">Nora </w:t>
      </w:r>
      <w:proofErr w:type="spellStart"/>
      <w:r w:rsidR="00CB178F" w:rsidRPr="00975FCB">
        <w:rPr>
          <w:rFonts w:eastAsia="Times New Roman"/>
          <w:sz w:val="20"/>
          <w:szCs w:val="20"/>
          <w:lang w:eastAsia="pt-BR"/>
        </w:rPr>
        <w:t>Krawczyk</w:t>
      </w:r>
      <w:proofErr w:type="spellEnd"/>
      <w:r w:rsidR="00CB178F" w:rsidRPr="00975FCB">
        <w:rPr>
          <w:rFonts w:eastAsia="Times New Roman"/>
          <w:sz w:val="20"/>
          <w:szCs w:val="20"/>
          <w:lang w:eastAsia="pt-BR"/>
        </w:rPr>
        <w:t xml:space="preserve"> (2014)</w:t>
      </w:r>
      <w:r w:rsidR="00975FCB">
        <w:rPr>
          <w:rFonts w:eastAsia="Times New Roman"/>
          <w:sz w:val="20"/>
          <w:szCs w:val="20"/>
          <w:lang w:eastAsia="pt-BR"/>
        </w:rPr>
        <w:t>;</w:t>
      </w:r>
      <w:r w:rsidR="000A5FFB" w:rsidRPr="00975FCB">
        <w:rPr>
          <w:rFonts w:eastAsia="Times New Roman"/>
          <w:sz w:val="20"/>
          <w:szCs w:val="20"/>
          <w:lang w:eastAsia="pt-BR"/>
        </w:rPr>
        <w:t xml:space="preserve"> além de</w:t>
      </w:r>
      <w:r w:rsidR="00E82BBF" w:rsidRPr="00975FCB">
        <w:rPr>
          <w:sz w:val="20"/>
          <w:szCs w:val="20"/>
        </w:rPr>
        <w:t xml:space="preserve"> revisa</w:t>
      </w:r>
      <w:r w:rsidR="000A5FFB" w:rsidRPr="00975FCB">
        <w:rPr>
          <w:sz w:val="20"/>
          <w:szCs w:val="20"/>
        </w:rPr>
        <w:t>r</w:t>
      </w:r>
      <w:r w:rsidR="00E82BBF" w:rsidRPr="00975FCB">
        <w:rPr>
          <w:sz w:val="20"/>
          <w:szCs w:val="20"/>
        </w:rPr>
        <w:t xml:space="preserve"> </w:t>
      </w:r>
      <w:r w:rsidR="003C622B" w:rsidRPr="00975FCB">
        <w:rPr>
          <w:sz w:val="20"/>
          <w:szCs w:val="20"/>
        </w:rPr>
        <w:t xml:space="preserve">a literatura </w:t>
      </w:r>
      <w:r w:rsidR="00CB178F" w:rsidRPr="00975FCB">
        <w:rPr>
          <w:sz w:val="20"/>
          <w:szCs w:val="20"/>
        </w:rPr>
        <w:t>já disponível em diversos dossiês publicados em revistas científicas.</w:t>
      </w:r>
      <w:r w:rsidR="00DA268D" w:rsidRPr="00975FCB">
        <w:rPr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 xml:space="preserve">A metodologia </w:t>
      </w:r>
      <w:r w:rsidR="00E82BBF" w:rsidRPr="00975FCB">
        <w:rPr>
          <w:sz w:val="20"/>
          <w:szCs w:val="20"/>
        </w:rPr>
        <w:t xml:space="preserve">envolve a </w:t>
      </w:r>
      <w:r w:rsidR="00CB178F" w:rsidRPr="00975FCB">
        <w:rPr>
          <w:sz w:val="20"/>
          <w:szCs w:val="20"/>
        </w:rPr>
        <w:t>perspectiva qualitativa e quantitativa com análise das bases do IBGE</w:t>
      </w:r>
      <w:r w:rsidR="00BA7A87" w:rsidRPr="00975FCB">
        <w:rPr>
          <w:sz w:val="20"/>
          <w:szCs w:val="20"/>
        </w:rPr>
        <w:t xml:space="preserve"> e </w:t>
      </w:r>
      <w:r w:rsidR="00CB178F" w:rsidRPr="00975FCB">
        <w:rPr>
          <w:sz w:val="20"/>
          <w:szCs w:val="20"/>
        </w:rPr>
        <w:t>INEP</w:t>
      </w:r>
      <w:r w:rsidR="00AA65B0">
        <w:rPr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 xml:space="preserve">com relação a obtenção dos dados referentes aos censos demográfico e </w:t>
      </w:r>
      <w:r w:rsidR="00E82BBF" w:rsidRPr="00975FCB">
        <w:rPr>
          <w:sz w:val="20"/>
          <w:szCs w:val="20"/>
        </w:rPr>
        <w:t xml:space="preserve">de </w:t>
      </w:r>
      <w:r w:rsidR="00CB178F" w:rsidRPr="00975FCB">
        <w:rPr>
          <w:sz w:val="20"/>
          <w:szCs w:val="20"/>
        </w:rPr>
        <w:t>educação</w:t>
      </w:r>
      <w:r w:rsidR="005E7FF4" w:rsidRPr="00975FCB">
        <w:rPr>
          <w:sz w:val="20"/>
          <w:szCs w:val="20"/>
        </w:rPr>
        <w:t>.</w:t>
      </w:r>
      <w:r w:rsidR="00A459CA" w:rsidRPr="00975FCB">
        <w:rPr>
          <w:sz w:val="20"/>
          <w:szCs w:val="20"/>
        </w:rPr>
        <w:t xml:space="preserve"> </w:t>
      </w:r>
      <w:r w:rsidR="000E68E0" w:rsidRPr="00975FCB">
        <w:rPr>
          <w:sz w:val="20"/>
          <w:szCs w:val="20"/>
        </w:rPr>
        <w:t xml:space="preserve">Busca-se </w:t>
      </w:r>
      <w:r w:rsidR="00CB178F" w:rsidRPr="00975FCB">
        <w:rPr>
          <w:sz w:val="20"/>
          <w:szCs w:val="20"/>
        </w:rPr>
        <w:t xml:space="preserve">junto ao Conselho Estadual de Educação do RJ </w:t>
      </w:r>
      <w:r w:rsidR="00A459CA" w:rsidRPr="00975FCB">
        <w:rPr>
          <w:sz w:val="20"/>
          <w:szCs w:val="20"/>
        </w:rPr>
        <w:t xml:space="preserve">analisar </w:t>
      </w:r>
      <w:r w:rsidR="00AD5854" w:rsidRPr="00975FCB">
        <w:rPr>
          <w:sz w:val="20"/>
          <w:szCs w:val="20"/>
        </w:rPr>
        <w:t xml:space="preserve">as normativas </w:t>
      </w:r>
      <w:r w:rsidR="00CB178F" w:rsidRPr="00975FCB">
        <w:rPr>
          <w:rFonts w:eastAsia="Times New Roman"/>
          <w:sz w:val="20"/>
          <w:szCs w:val="20"/>
        </w:rPr>
        <w:t xml:space="preserve">que orientam </w:t>
      </w:r>
      <w:r w:rsidR="000A5FFB" w:rsidRPr="00975FCB">
        <w:rPr>
          <w:rFonts w:eastAsia="Times New Roman"/>
          <w:sz w:val="20"/>
          <w:szCs w:val="20"/>
        </w:rPr>
        <w:t>a</w:t>
      </w:r>
      <w:r w:rsidR="00627DB1" w:rsidRPr="00975FCB">
        <w:rPr>
          <w:rFonts w:eastAsia="Times New Roman"/>
          <w:sz w:val="20"/>
          <w:szCs w:val="20"/>
        </w:rPr>
        <w:t xml:space="preserve"> </w:t>
      </w:r>
      <w:r w:rsidR="00CB178F" w:rsidRPr="00975FCB">
        <w:rPr>
          <w:rFonts w:eastAsia="Times New Roman"/>
          <w:sz w:val="20"/>
          <w:szCs w:val="20"/>
        </w:rPr>
        <w:t>S</w:t>
      </w:r>
      <w:r w:rsidR="00AD5854" w:rsidRPr="00975FCB">
        <w:rPr>
          <w:rFonts w:eastAsia="Times New Roman"/>
          <w:sz w:val="20"/>
          <w:szCs w:val="20"/>
        </w:rPr>
        <w:t>EEDUC/RJ</w:t>
      </w:r>
      <w:r w:rsidR="00627DB1" w:rsidRPr="00975FCB">
        <w:rPr>
          <w:rFonts w:eastAsia="Times New Roman"/>
          <w:sz w:val="20"/>
          <w:szCs w:val="20"/>
        </w:rPr>
        <w:t xml:space="preserve">; </w:t>
      </w:r>
      <w:r w:rsidR="002F5C73">
        <w:rPr>
          <w:rFonts w:eastAsia="Times New Roman"/>
          <w:sz w:val="20"/>
          <w:szCs w:val="20"/>
        </w:rPr>
        <w:t>visamos</w:t>
      </w:r>
      <w:r w:rsidR="00975FCB">
        <w:rPr>
          <w:rFonts w:eastAsia="Times New Roman"/>
          <w:sz w:val="20"/>
          <w:szCs w:val="20"/>
        </w:rPr>
        <w:t xml:space="preserve"> também analisar </w:t>
      </w:r>
      <w:r w:rsidR="00A459CA" w:rsidRPr="00975FCB">
        <w:rPr>
          <w:rFonts w:eastAsia="Times New Roman"/>
          <w:sz w:val="20"/>
          <w:szCs w:val="20"/>
          <w:lang w:eastAsia="pt-BR"/>
        </w:rPr>
        <w:t>os marcos</w:t>
      </w:r>
      <w:r w:rsidR="00CB178F" w:rsidRPr="00975FCB">
        <w:rPr>
          <w:rFonts w:eastAsia="Times New Roman"/>
          <w:sz w:val="20"/>
          <w:szCs w:val="20"/>
          <w:lang w:eastAsia="pt-BR"/>
        </w:rPr>
        <w:t xml:space="preserve"> operacionais</w:t>
      </w:r>
      <w:r w:rsidR="00210549" w:rsidRPr="00975FCB">
        <w:rPr>
          <w:rFonts w:eastAsia="Times New Roman"/>
          <w:sz w:val="20"/>
          <w:szCs w:val="20"/>
          <w:lang w:eastAsia="pt-BR"/>
        </w:rPr>
        <w:t xml:space="preserve"> </w:t>
      </w:r>
      <w:r w:rsidR="00AA65B0">
        <w:rPr>
          <w:rFonts w:eastAsia="Times New Roman"/>
          <w:sz w:val="20"/>
          <w:szCs w:val="20"/>
          <w:lang w:eastAsia="pt-BR"/>
        </w:rPr>
        <w:t xml:space="preserve">e </w:t>
      </w:r>
      <w:r w:rsidR="00CB178F" w:rsidRPr="00975FCB">
        <w:rPr>
          <w:rFonts w:eastAsia="Times New Roman"/>
          <w:sz w:val="20"/>
          <w:szCs w:val="20"/>
          <w:lang w:eastAsia="pt-BR"/>
        </w:rPr>
        <w:t>os Projetos Políticos Pedagógicos</w:t>
      </w:r>
      <w:r w:rsidR="00847450">
        <w:rPr>
          <w:rFonts w:eastAsia="Times New Roman"/>
          <w:sz w:val="20"/>
          <w:szCs w:val="20"/>
          <w:lang w:eastAsia="pt-BR"/>
        </w:rPr>
        <w:t xml:space="preserve"> </w:t>
      </w:r>
      <w:r w:rsidR="002F5C73">
        <w:rPr>
          <w:rFonts w:eastAsia="Times New Roman"/>
          <w:sz w:val="20"/>
          <w:szCs w:val="20"/>
          <w:lang w:eastAsia="pt-BR"/>
        </w:rPr>
        <w:t xml:space="preserve">de </w:t>
      </w:r>
      <w:r w:rsidR="00847450">
        <w:rPr>
          <w:rFonts w:eastAsia="Times New Roman"/>
          <w:sz w:val="20"/>
          <w:szCs w:val="20"/>
          <w:lang w:eastAsia="pt-BR"/>
        </w:rPr>
        <w:t xml:space="preserve">duas escolas </w:t>
      </w:r>
      <w:r w:rsidR="002F5C73">
        <w:rPr>
          <w:rFonts w:eastAsia="Times New Roman"/>
          <w:sz w:val="20"/>
          <w:szCs w:val="20"/>
          <w:lang w:eastAsia="pt-BR"/>
        </w:rPr>
        <w:t>públicas do</w:t>
      </w:r>
      <w:r w:rsidR="00847450">
        <w:rPr>
          <w:rFonts w:eastAsia="Times New Roman"/>
          <w:sz w:val="20"/>
          <w:szCs w:val="20"/>
          <w:lang w:eastAsia="pt-BR"/>
        </w:rPr>
        <w:t xml:space="preserve"> 1º Distrito</w:t>
      </w:r>
      <w:r w:rsidR="002F5C73">
        <w:rPr>
          <w:rFonts w:eastAsia="Times New Roman"/>
          <w:sz w:val="20"/>
          <w:szCs w:val="20"/>
          <w:lang w:eastAsia="pt-BR"/>
        </w:rPr>
        <w:t>.</w:t>
      </w:r>
      <w:r w:rsidR="00CB178F" w:rsidRPr="00975FCB">
        <w:rPr>
          <w:rFonts w:eastAsia="Times New Roman"/>
          <w:sz w:val="20"/>
          <w:szCs w:val="20"/>
          <w:lang w:eastAsia="pt-BR"/>
        </w:rPr>
        <w:t xml:space="preserve"> </w:t>
      </w:r>
      <w:r w:rsidR="00AA65B0">
        <w:rPr>
          <w:rFonts w:eastAsia="Times New Roman"/>
          <w:sz w:val="20"/>
          <w:szCs w:val="20"/>
          <w:lang w:eastAsia="pt-BR"/>
        </w:rPr>
        <w:t xml:space="preserve">Realizar </w:t>
      </w:r>
      <w:r w:rsidR="00D97A2B" w:rsidRPr="00975FCB">
        <w:rPr>
          <w:rFonts w:eastAsia="Times New Roman"/>
          <w:sz w:val="20"/>
          <w:szCs w:val="20"/>
          <w:lang w:eastAsia="pt-BR"/>
        </w:rPr>
        <w:t>e</w:t>
      </w:r>
      <w:r w:rsidR="00CB178F" w:rsidRPr="00975FCB">
        <w:rPr>
          <w:rFonts w:eastAsia="Times New Roman"/>
          <w:sz w:val="20"/>
          <w:szCs w:val="20"/>
        </w:rPr>
        <w:t xml:space="preserve">ntrevistas individuais </w:t>
      </w:r>
      <w:r w:rsidR="00CB178F" w:rsidRPr="00975FCB">
        <w:rPr>
          <w:sz w:val="20"/>
          <w:szCs w:val="20"/>
        </w:rPr>
        <w:t xml:space="preserve">com os representantes </w:t>
      </w:r>
      <w:r w:rsidR="00A459CA" w:rsidRPr="00975FCB">
        <w:rPr>
          <w:sz w:val="20"/>
          <w:szCs w:val="20"/>
        </w:rPr>
        <w:t>da SEEDUC</w:t>
      </w:r>
      <w:r w:rsidR="00AA65B0">
        <w:rPr>
          <w:sz w:val="20"/>
          <w:szCs w:val="20"/>
        </w:rPr>
        <w:t xml:space="preserve">; </w:t>
      </w:r>
      <w:r w:rsidR="00CB178F" w:rsidRPr="00975FCB">
        <w:rPr>
          <w:rFonts w:eastAsia="Times New Roman"/>
          <w:sz w:val="20"/>
          <w:szCs w:val="20"/>
        </w:rPr>
        <w:t xml:space="preserve">gestores(as) e professores(as) </w:t>
      </w:r>
      <w:r w:rsidR="002F5C73">
        <w:rPr>
          <w:rFonts w:eastAsia="Times New Roman"/>
          <w:sz w:val="20"/>
          <w:szCs w:val="20"/>
        </w:rPr>
        <w:t>d</w:t>
      </w:r>
      <w:r w:rsidR="001A407A">
        <w:rPr>
          <w:rFonts w:eastAsia="Times New Roman"/>
          <w:sz w:val="20"/>
          <w:szCs w:val="20"/>
        </w:rPr>
        <w:t>e</w:t>
      </w:r>
      <w:r w:rsidR="002F5C73">
        <w:rPr>
          <w:rFonts w:eastAsia="Times New Roman"/>
          <w:sz w:val="20"/>
          <w:szCs w:val="20"/>
        </w:rPr>
        <w:t xml:space="preserve"> duas escolas</w:t>
      </w:r>
      <w:r w:rsidR="00AA65B0">
        <w:rPr>
          <w:rFonts w:eastAsia="Times New Roman"/>
          <w:sz w:val="20"/>
          <w:szCs w:val="20"/>
        </w:rPr>
        <w:t xml:space="preserve"> </w:t>
      </w:r>
      <w:r w:rsidR="002F5C73">
        <w:rPr>
          <w:rFonts w:eastAsia="Times New Roman"/>
          <w:sz w:val="20"/>
          <w:szCs w:val="20"/>
        </w:rPr>
        <w:t>para verificar</w:t>
      </w:r>
      <w:r w:rsidR="00AA65B0">
        <w:rPr>
          <w:rFonts w:eastAsia="Times New Roman"/>
          <w:sz w:val="20"/>
          <w:szCs w:val="20"/>
        </w:rPr>
        <w:t xml:space="preserve"> as propostas e ações desenvolvidas</w:t>
      </w:r>
      <w:r w:rsidR="00CB178F" w:rsidRPr="00975FCB">
        <w:rPr>
          <w:rFonts w:eastAsia="Times New Roman"/>
          <w:sz w:val="20"/>
          <w:szCs w:val="20"/>
        </w:rPr>
        <w:t xml:space="preserve">. </w:t>
      </w:r>
      <w:r w:rsidR="000F77C0">
        <w:rPr>
          <w:rFonts w:eastAsia="Times New Roman"/>
          <w:sz w:val="20"/>
          <w:szCs w:val="20"/>
        </w:rPr>
        <w:t>O</w:t>
      </w:r>
      <w:r w:rsidR="002F5C73">
        <w:rPr>
          <w:sz w:val="20"/>
          <w:szCs w:val="20"/>
        </w:rPr>
        <w:t xml:space="preserve"> </w:t>
      </w:r>
      <w:r w:rsidR="00CB178F" w:rsidRPr="00975FCB">
        <w:rPr>
          <w:sz w:val="20"/>
          <w:szCs w:val="20"/>
        </w:rPr>
        <w:t xml:space="preserve">percentual de investimento de 50% do orçamento </w:t>
      </w:r>
      <w:r w:rsidR="005A1FA4" w:rsidRPr="00975FCB">
        <w:rPr>
          <w:sz w:val="20"/>
          <w:szCs w:val="20"/>
        </w:rPr>
        <w:t xml:space="preserve">anunciado pela </w:t>
      </w:r>
      <w:r w:rsidR="00CB178F" w:rsidRPr="00975FCB">
        <w:rPr>
          <w:sz w:val="20"/>
          <w:szCs w:val="20"/>
        </w:rPr>
        <w:t>Secretaria da Educação Básica (SEB/MEC)</w:t>
      </w:r>
      <w:r w:rsidR="005A1FA4" w:rsidRPr="00975FCB">
        <w:rPr>
          <w:sz w:val="20"/>
          <w:szCs w:val="20"/>
        </w:rPr>
        <w:t xml:space="preserve"> </w:t>
      </w:r>
      <w:r w:rsidR="002F5C73">
        <w:rPr>
          <w:sz w:val="20"/>
          <w:szCs w:val="20"/>
        </w:rPr>
        <w:t xml:space="preserve">para o NEM </w:t>
      </w:r>
      <w:r w:rsidR="005A1FA4" w:rsidRPr="00975FCB">
        <w:rPr>
          <w:sz w:val="20"/>
          <w:szCs w:val="20"/>
        </w:rPr>
        <w:t>é discutível.</w:t>
      </w:r>
      <w:r w:rsidR="004D0740" w:rsidRPr="00975FCB">
        <w:rPr>
          <w:sz w:val="20"/>
          <w:szCs w:val="20"/>
        </w:rPr>
        <w:t xml:space="preserve"> </w:t>
      </w:r>
      <w:r w:rsidR="00BA75B0" w:rsidRPr="00975FCB">
        <w:rPr>
          <w:sz w:val="20"/>
          <w:szCs w:val="20"/>
        </w:rPr>
        <w:t>No estado do RJ</w:t>
      </w:r>
      <w:r w:rsidR="00AD5854" w:rsidRPr="00975FCB">
        <w:rPr>
          <w:sz w:val="20"/>
          <w:szCs w:val="20"/>
        </w:rPr>
        <w:t>,</w:t>
      </w:r>
      <w:r w:rsidR="00BA75B0" w:rsidRPr="00975FCB">
        <w:rPr>
          <w:sz w:val="20"/>
          <w:szCs w:val="20"/>
        </w:rPr>
        <w:t xml:space="preserve"> </w:t>
      </w:r>
      <w:r w:rsidR="00A73C06" w:rsidRPr="00975FCB">
        <w:rPr>
          <w:sz w:val="20"/>
          <w:szCs w:val="20"/>
        </w:rPr>
        <w:t>o</w:t>
      </w:r>
      <w:r w:rsidR="003C622B" w:rsidRPr="003C622B">
        <w:rPr>
          <w:sz w:val="20"/>
          <w:szCs w:val="20"/>
        </w:rPr>
        <w:t xml:space="preserve"> repasse de recursos </w:t>
      </w:r>
      <w:r w:rsidR="00210549" w:rsidRPr="00975FCB">
        <w:rPr>
          <w:sz w:val="20"/>
          <w:szCs w:val="20"/>
        </w:rPr>
        <w:t>para</w:t>
      </w:r>
      <w:r w:rsidR="003C622B" w:rsidRPr="003C622B">
        <w:rPr>
          <w:sz w:val="20"/>
          <w:szCs w:val="20"/>
        </w:rPr>
        <w:t xml:space="preserve"> investir nas obras emergências e adequações de infraestrutura</w:t>
      </w:r>
      <w:r w:rsidR="00A73C06" w:rsidRPr="00975FCB">
        <w:rPr>
          <w:sz w:val="20"/>
          <w:szCs w:val="20"/>
        </w:rPr>
        <w:t xml:space="preserve"> </w:t>
      </w:r>
      <w:r w:rsidR="002371E5">
        <w:rPr>
          <w:sz w:val="20"/>
          <w:szCs w:val="20"/>
        </w:rPr>
        <w:t>abarc</w:t>
      </w:r>
      <w:r w:rsidR="000F77C0">
        <w:rPr>
          <w:sz w:val="20"/>
          <w:szCs w:val="20"/>
        </w:rPr>
        <w:t>ou</w:t>
      </w:r>
      <w:r w:rsidR="002371E5">
        <w:rPr>
          <w:sz w:val="20"/>
          <w:szCs w:val="20"/>
        </w:rPr>
        <w:t xml:space="preserve"> </w:t>
      </w:r>
      <w:r w:rsidR="00A73C06" w:rsidRPr="00975FCB">
        <w:rPr>
          <w:sz w:val="20"/>
          <w:szCs w:val="20"/>
        </w:rPr>
        <w:t xml:space="preserve">50 </w:t>
      </w:r>
      <w:r w:rsidR="002371E5">
        <w:rPr>
          <w:sz w:val="20"/>
          <w:szCs w:val="20"/>
        </w:rPr>
        <w:t>escolas</w:t>
      </w:r>
      <w:r w:rsidR="00A73C06" w:rsidRPr="00975FCB">
        <w:rPr>
          <w:sz w:val="20"/>
          <w:szCs w:val="20"/>
        </w:rPr>
        <w:t xml:space="preserve"> de tempo integral.</w:t>
      </w:r>
      <w:r w:rsidR="00BA75B0" w:rsidRPr="00975FCB">
        <w:rPr>
          <w:sz w:val="20"/>
          <w:szCs w:val="20"/>
        </w:rPr>
        <w:t xml:space="preserve"> </w:t>
      </w:r>
      <w:r w:rsidR="00AD5854" w:rsidRPr="00975FCB">
        <w:rPr>
          <w:sz w:val="20"/>
          <w:szCs w:val="20"/>
        </w:rPr>
        <w:t xml:space="preserve">O último Censo Escolar (INEP, 2021) aponta que das 7,7 milhões de matrículas registradas, 84,5% pertencem a rede pública estadual; dentre o total de instituições de ensino, 29.167 são de Ensino Médio e o quantitativo de 19.824 pertencem a rede pública estadual. </w:t>
      </w:r>
      <w:r w:rsidR="000F77C0">
        <w:rPr>
          <w:sz w:val="20"/>
          <w:szCs w:val="20"/>
        </w:rPr>
        <w:t xml:space="preserve">Observa-se </w:t>
      </w:r>
      <w:r w:rsidR="00542953">
        <w:rPr>
          <w:sz w:val="20"/>
          <w:szCs w:val="20"/>
        </w:rPr>
        <w:t>a</w:t>
      </w:r>
      <w:r w:rsidR="00777DB8">
        <w:rPr>
          <w:sz w:val="20"/>
          <w:szCs w:val="20"/>
        </w:rPr>
        <w:t xml:space="preserve"> carência de investimentos </w:t>
      </w:r>
      <w:r w:rsidR="00BA75B0" w:rsidRPr="00975FCB">
        <w:rPr>
          <w:sz w:val="20"/>
          <w:szCs w:val="20"/>
        </w:rPr>
        <w:t xml:space="preserve">para </w:t>
      </w:r>
      <w:r w:rsidR="00210549" w:rsidRPr="00975FCB">
        <w:rPr>
          <w:sz w:val="20"/>
          <w:szCs w:val="20"/>
        </w:rPr>
        <w:t xml:space="preserve">suprir </w:t>
      </w:r>
      <w:r w:rsidR="00AD5854" w:rsidRPr="00975FCB">
        <w:rPr>
          <w:sz w:val="20"/>
          <w:szCs w:val="20"/>
        </w:rPr>
        <w:t>as demandas</w:t>
      </w:r>
      <w:r w:rsidR="00210549" w:rsidRPr="00975FCB">
        <w:rPr>
          <w:sz w:val="20"/>
          <w:szCs w:val="20"/>
        </w:rPr>
        <w:t xml:space="preserve"> da rede pública</w:t>
      </w:r>
      <w:r w:rsidR="00544D97">
        <w:rPr>
          <w:sz w:val="20"/>
          <w:szCs w:val="20"/>
        </w:rPr>
        <w:t>. N</w:t>
      </w:r>
      <w:r w:rsidR="00210549" w:rsidRPr="00975FCB">
        <w:rPr>
          <w:sz w:val="20"/>
          <w:szCs w:val="20"/>
        </w:rPr>
        <w:t xml:space="preserve">ão </w:t>
      </w:r>
      <w:r w:rsidR="000F77C0">
        <w:rPr>
          <w:sz w:val="20"/>
          <w:szCs w:val="20"/>
        </w:rPr>
        <w:t xml:space="preserve">há como negar </w:t>
      </w:r>
      <w:r w:rsidR="00210549" w:rsidRPr="00975FCB">
        <w:rPr>
          <w:sz w:val="20"/>
          <w:szCs w:val="20"/>
        </w:rPr>
        <w:t xml:space="preserve">a </w:t>
      </w:r>
      <w:r w:rsidR="00AD5854" w:rsidRPr="00975FCB">
        <w:rPr>
          <w:sz w:val="20"/>
          <w:szCs w:val="20"/>
        </w:rPr>
        <w:t xml:space="preserve">necessidade de transformar o </w:t>
      </w:r>
      <w:r w:rsidR="00AD5854" w:rsidRPr="00975FCB">
        <w:rPr>
          <w:sz w:val="20"/>
          <w:szCs w:val="20"/>
          <w:shd w:val="clear" w:color="auto" w:fill="FFFFFF"/>
        </w:rPr>
        <w:t>currículo</w:t>
      </w:r>
      <w:r w:rsidR="00777DB8">
        <w:rPr>
          <w:sz w:val="20"/>
          <w:szCs w:val="20"/>
          <w:shd w:val="clear" w:color="auto" w:fill="FFFFFF"/>
        </w:rPr>
        <w:t xml:space="preserve"> do EM</w:t>
      </w:r>
      <w:r w:rsidR="00AD5854" w:rsidRPr="00975FCB">
        <w:rPr>
          <w:sz w:val="20"/>
          <w:szCs w:val="20"/>
          <w:shd w:val="clear" w:color="auto" w:fill="FFFFFF"/>
        </w:rPr>
        <w:t xml:space="preserve">, mas </w:t>
      </w:r>
      <w:r w:rsidR="0015462A">
        <w:rPr>
          <w:sz w:val="20"/>
          <w:szCs w:val="20"/>
          <w:shd w:val="clear" w:color="auto" w:fill="FFFFFF"/>
        </w:rPr>
        <w:t xml:space="preserve">vale </w:t>
      </w:r>
      <w:r w:rsidR="000F77C0">
        <w:rPr>
          <w:sz w:val="20"/>
          <w:szCs w:val="20"/>
          <w:shd w:val="clear" w:color="auto" w:fill="FFFFFF"/>
        </w:rPr>
        <w:t xml:space="preserve">avaliar </w:t>
      </w:r>
      <w:r w:rsidR="00AD5854" w:rsidRPr="00975FCB">
        <w:rPr>
          <w:sz w:val="20"/>
          <w:szCs w:val="20"/>
          <w:shd w:val="clear" w:color="auto" w:fill="FFFFFF"/>
        </w:rPr>
        <w:t>as suas esferas</w:t>
      </w:r>
      <w:r w:rsidR="000F77C0">
        <w:rPr>
          <w:sz w:val="20"/>
          <w:szCs w:val="20"/>
          <w:shd w:val="clear" w:color="auto" w:fill="FFFFFF"/>
        </w:rPr>
        <w:t xml:space="preserve">: </w:t>
      </w:r>
      <w:r w:rsidR="00AD5854" w:rsidRPr="00975FCB">
        <w:rPr>
          <w:sz w:val="20"/>
          <w:szCs w:val="20"/>
          <w:shd w:val="clear" w:color="auto" w:fill="FFFFFF"/>
        </w:rPr>
        <w:t>Regular, EJA e Técnico/Profissional</w:t>
      </w:r>
      <w:r w:rsidR="00210549" w:rsidRPr="00975FCB">
        <w:rPr>
          <w:sz w:val="20"/>
          <w:szCs w:val="20"/>
          <w:shd w:val="clear" w:color="auto" w:fill="FFFFFF"/>
        </w:rPr>
        <w:t xml:space="preserve">. </w:t>
      </w:r>
    </w:p>
    <w:p w14:paraId="16DA78DA" w14:textId="77777777" w:rsidR="00AD5854" w:rsidRPr="00CB178F" w:rsidRDefault="00AD5854" w:rsidP="00975FCB">
      <w:pPr>
        <w:shd w:val="clear" w:color="auto" w:fill="FFFFFF"/>
        <w:spacing w:line="240" w:lineRule="auto"/>
        <w:jc w:val="both"/>
        <w:rPr>
          <w:sz w:val="20"/>
          <w:szCs w:val="20"/>
        </w:rPr>
      </w:pPr>
    </w:p>
    <w:p w14:paraId="710A07A3" w14:textId="565B07AE" w:rsidR="00CB178F" w:rsidRDefault="00CB178F" w:rsidP="00AD5854">
      <w:pPr>
        <w:shd w:val="clear" w:color="auto" w:fill="FFFFFF"/>
        <w:jc w:val="both"/>
        <w:rPr>
          <w:sz w:val="20"/>
          <w:szCs w:val="20"/>
        </w:rPr>
      </w:pPr>
    </w:p>
    <w:p w14:paraId="60F666EE" w14:textId="77777777" w:rsidR="00AD5854" w:rsidRPr="00CB178F" w:rsidRDefault="00AD5854" w:rsidP="00AD5854">
      <w:pPr>
        <w:shd w:val="clear" w:color="auto" w:fill="FFFFFF"/>
        <w:jc w:val="both"/>
        <w:rPr>
          <w:sz w:val="20"/>
          <w:szCs w:val="20"/>
        </w:rPr>
      </w:pPr>
    </w:p>
    <w:p w14:paraId="28D3EB4F" w14:textId="77777777" w:rsidR="00CB178F" w:rsidRPr="00CB178F" w:rsidRDefault="00CB178F" w:rsidP="003C622B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CB178F">
        <w:rPr>
          <w:rFonts w:eastAsia="Times New Roman"/>
          <w:sz w:val="20"/>
          <w:szCs w:val="20"/>
        </w:rPr>
        <w:t>Palavras-chave: Ensino Médio; Novo Ensino Médio; Políticas Educacionais.</w:t>
      </w:r>
    </w:p>
    <w:p w14:paraId="64F70040" w14:textId="77777777" w:rsidR="00CB178F" w:rsidRPr="00CB178F" w:rsidRDefault="00CB178F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72D18D2F" w14:textId="7F63D1AF" w:rsidR="00CB178F" w:rsidRDefault="00CB178F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3370311E" w14:textId="72192031" w:rsidR="00683E56" w:rsidRDefault="00683E56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48F4DEE7" w14:textId="75181B5B" w:rsidR="00683E56" w:rsidRDefault="00683E56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38DE714A" w14:textId="48ACE7D8" w:rsidR="00683E56" w:rsidRDefault="00683E56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2C4719A5" w14:textId="3EAF900E" w:rsidR="00683E56" w:rsidRDefault="00683E56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70363D01" w14:textId="1E6EFB87" w:rsidR="00683E56" w:rsidRDefault="00683E56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22B435F3" w14:textId="77777777" w:rsidR="00E70C11" w:rsidRPr="00CB178F" w:rsidRDefault="00E70C11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C224087" w14:textId="77777777" w:rsidR="00CB178F" w:rsidRPr="00333C4A" w:rsidRDefault="00CB178F" w:rsidP="00CB178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064AC" w14:textId="77777777" w:rsidR="00683E56" w:rsidRDefault="00683E56" w:rsidP="00CB178F">
      <w:pPr>
        <w:jc w:val="both"/>
        <w:rPr>
          <w:b/>
          <w:spacing w:val="5"/>
          <w:sz w:val="20"/>
          <w:szCs w:val="20"/>
          <w:shd w:val="clear" w:color="auto" w:fill="FFFFFF"/>
        </w:rPr>
      </w:pPr>
    </w:p>
    <w:p w14:paraId="79127001" w14:textId="6BCF39FC" w:rsidR="00CB178F" w:rsidRPr="00CB178F" w:rsidRDefault="00CB178F" w:rsidP="00CB178F">
      <w:pPr>
        <w:jc w:val="both"/>
        <w:rPr>
          <w:b/>
          <w:spacing w:val="5"/>
          <w:sz w:val="20"/>
          <w:szCs w:val="20"/>
          <w:shd w:val="clear" w:color="auto" w:fill="FFFFFF"/>
        </w:rPr>
      </w:pPr>
      <w:r w:rsidRPr="00CB178F">
        <w:rPr>
          <w:b/>
          <w:spacing w:val="5"/>
          <w:sz w:val="20"/>
          <w:szCs w:val="20"/>
          <w:shd w:val="clear" w:color="auto" w:fill="FFFFFF"/>
        </w:rPr>
        <w:t>REFERÊNCIAS BIBLIOGRÁFICAS</w:t>
      </w:r>
    </w:p>
    <w:p w14:paraId="535FC508" w14:textId="77777777" w:rsidR="00CB178F" w:rsidRPr="00CB178F" w:rsidRDefault="00CB178F" w:rsidP="00CB178F">
      <w:pPr>
        <w:jc w:val="both"/>
        <w:rPr>
          <w:b/>
          <w:spacing w:val="5"/>
          <w:sz w:val="20"/>
          <w:szCs w:val="20"/>
          <w:highlight w:val="white"/>
        </w:rPr>
      </w:pPr>
    </w:p>
    <w:p w14:paraId="1C16A8B0" w14:textId="77777777" w:rsidR="00CB178F" w:rsidRPr="00CB178F" w:rsidRDefault="00CB178F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2C52272E" w14:textId="2C52D228" w:rsidR="00CB178F" w:rsidRDefault="00CB178F" w:rsidP="00CB178F">
      <w:pPr>
        <w:spacing w:line="360" w:lineRule="auto"/>
        <w:jc w:val="both"/>
        <w:rPr>
          <w:sz w:val="20"/>
          <w:szCs w:val="20"/>
        </w:rPr>
      </w:pPr>
      <w:r w:rsidRPr="00CB178F">
        <w:rPr>
          <w:sz w:val="20"/>
          <w:szCs w:val="20"/>
        </w:rPr>
        <w:t>BALL, S.; MAINARDES, J. (org.). Políticas Educacionais: questões e dilemas. São Paulo: Cortez, 2011.</w:t>
      </w:r>
    </w:p>
    <w:p w14:paraId="005520CD" w14:textId="5CD80AE6" w:rsidR="00683E56" w:rsidRDefault="00683E56" w:rsidP="00CB178F">
      <w:pPr>
        <w:spacing w:line="360" w:lineRule="auto"/>
        <w:jc w:val="both"/>
        <w:rPr>
          <w:sz w:val="20"/>
          <w:szCs w:val="20"/>
        </w:rPr>
      </w:pPr>
    </w:p>
    <w:p w14:paraId="6726FCC2" w14:textId="7D6E06DD" w:rsidR="00683E56" w:rsidRPr="00CB178F" w:rsidRDefault="00683E56" w:rsidP="00CB178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BRASIL. Presidência da República. Lei nº 746 de 26 de setembro de 2016. Disponível em: </w:t>
      </w:r>
      <w:hyperlink r:id="rId8" w:history="1">
        <w:r w:rsidRPr="00E65D02">
          <w:rPr>
            <w:rStyle w:val="Hyperlink"/>
            <w:sz w:val="20"/>
            <w:szCs w:val="20"/>
          </w:rPr>
          <w:t>https://www2.camara.leg.br/legin/fed/medpro/2016/medidaprovisoria-746-22-setembro-2016-783654-publicacaooriginal-151123-pe.html</w:t>
        </w:r>
      </w:hyperlink>
      <w:r>
        <w:rPr>
          <w:sz w:val="20"/>
          <w:szCs w:val="20"/>
        </w:rPr>
        <w:t xml:space="preserve">. Acesso em 22 de outubro de 2022. </w:t>
      </w:r>
    </w:p>
    <w:p w14:paraId="66B5CEE0" w14:textId="77777777" w:rsidR="00CB178F" w:rsidRPr="00CB178F" w:rsidRDefault="00CB178F" w:rsidP="00CB178F">
      <w:pPr>
        <w:spacing w:line="360" w:lineRule="auto"/>
        <w:jc w:val="both"/>
        <w:rPr>
          <w:sz w:val="20"/>
          <w:szCs w:val="20"/>
        </w:rPr>
      </w:pPr>
    </w:p>
    <w:p w14:paraId="7B486B2A" w14:textId="4FB851FE" w:rsidR="00CB178F" w:rsidRPr="00CB178F" w:rsidRDefault="00CB178F" w:rsidP="00CB178F">
      <w:pPr>
        <w:spacing w:line="240" w:lineRule="auto"/>
        <w:jc w:val="both"/>
        <w:rPr>
          <w:sz w:val="20"/>
          <w:szCs w:val="20"/>
        </w:rPr>
      </w:pPr>
      <w:r w:rsidRPr="00CB178F">
        <w:rPr>
          <w:sz w:val="20"/>
          <w:szCs w:val="20"/>
        </w:rPr>
        <w:t xml:space="preserve">BRASIL. Presidência da República. Lei nº 13.415 de 16 de fevereiro de 2017. Disponível em </w:t>
      </w:r>
      <w:hyperlink r:id="rId9">
        <w:r w:rsidRPr="00CB178F">
          <w:rPr>
            <w:rStyle w:val="LinkdaInternet"/>
            <w:sz w:val="20"/>
            <w:szCs w:val="20"/>
          </w:rPr>
          <w:t>http://www.planalto.gov.br/ccivil_03/_ato2015-2018/2017/lei/l13415.htm</w:t>
        </w:r>
      </w:hyperlink>
      <w:r w:rsidRPr="00CB178F">
        <w:rPr>
          <w:sz w:val="20"/>
          <w:szCs w:val="20"/>
        </w:rPr>
        <w:t xml:space="preserve"> Acesso em 22 de </w:t>
      </w:r>
      <w:r w:rsidR="00683E56">
        <w:rPr>
          <w:sz w:val="20"/>
          <w:szCs w:val="20"/>
        </w:rPr>
        <w:t xml:space="preserve">outubro </w:t>
      </w:r>
      <w:r w:rsidRPr="00CB178F">
        <w:rPr>
          <w:sz w:val="20"/>
          <w:szCs w:val="20"/>
        </w:rPr>
        <w:t>de 2022.</w:t>
      </w:r>
    </w:p>
    <w:p w14:paraId="24443673" w14:textId="77777777" w:rsidR="00CB178F" w:rsidRPr="00CB178F" w:rsidRDefault="00CB178F" w:rsidP="00CB178F">
      <w:pPr>
        <w:spacing w:line="240" w:lineRule="auto"/>
        <w:jc w:val="both"/>
        <w:rPr>
          <w:sz w:val="20"/>
          <w:szCs w:val="20"/>
        </w:rPr>
      </w:pPr>
    </w:p>
    <w:p w14:paraId="67E9ADEB" w14:textId="1950AA42" w:rsidR="00CB178F" w:rsidRPr="00CB178F" w:rsidRDefault="00CB178F" w:rsidP="00CB178F">
      <w:pPr>
        <w:spacing w:line="240" w:lineRule="auto"/>
        <w:jc w:val="both"/>
        <w:rPr>
          <w:sz w:val="20"/>
          <w:szCs w:val="20"/>
        </w:rPr>
      </w:pPr>
      <w:r w:rsidRPr="00CB178F">
        <w:rPr>
          <w:color w:val="000000"/>
          <w:sz w:val="20"/>
          <w:szCs w:val="20"/>
        </w:rPr>
        <w:t xml:space="preserve">_______ . INEP. Censo Escolar da Educação Básica 2021: resumo técnico. Brasília, DF: O Instituto, 2021. </w:t>
      </w:r>
      <w:r w:rsidRPr="00CB178F">
        <w:rPr>
          <w:sz w:val="20"/>
          <w:szCs w:val="20"/>
        </w:rPr>
        <w:t xml:space="preserve">Acesso em 10 de </w:t>
      </w:r>
      <w:r w:rsidR="00683E56">
        <w:rPr>
          <w:sz w:val="20"/>
          <w:szCs w:val="20"/>
        </w:rPr>
        <w:t>outubro</w:t>
      </w:r>
      <w:r w:rsidRPr="00CB178F">
        <w:rPr>
          <w:sz w:val="20"/>
          <w:szCs w:val="20"/>
        </w:rPr>
        <w:t xml:space="preserve"> de 2022.</w:t>
      </w:r>
    </w:p>
    <w:p w14:paraId="0AC20FE7" w14:textId="77777777" w:rsidR="00CB178F" w:rsidRPr="00CB178F" w:rsidRDefault="00CB178F" w:rsidP="00CB178F">
      <w:pPr>
        <w:spacing w:line="240" w:lineRule="auto"/>
        <w:jc w:val="both"/>
        <w:rPr>
          <w:sz w:val="20"/>
          <w:szCs w:val="20"/>
        </w:rPr>
      </w:pPr>
    </w:p>
    <w:p w14:paraId="6AA35E46" w14:textId="052DACF6" w:rsidR="00CB178F" w:rsidRPr="00CB178F" w:rsidRDefault="00CB178F" w:rsidP="00CB178F">
      <w:pPr>
        <w:spacing w:before="200" w:after="200" w:line="240" w:lineRule="auto"/>
        <w:jc w:val="both"/>
        <w:rPr>
          <w:sz w:val="20"/>
          <w:szCs w:val="20"/>
        </w:rPr>
      </w:pPr>
      <w:bookmarkStart w:id="2" w:name="_Hlk111472841"/>
      <w:r w:rsidRPr="00CB178F">
        <w:rPr>
          <w:sz w:val="20"/>
          <w:szCs w:val="20"/>
        </w:rPr>
        <w:t xml:space="preserve">FERRETI, C. J. A reforma do Ensino Médio e sua questionável concepção de qualidade da educação. </w:t>
      </w:r>
      <w:r w:rsidRPr="00CB178F">
        <w:rPr>
          <w:color w:val="000000"/>
          <w:sz w:val="20"/>
          <w:szCs w:val="20"/>
        </w:rPr>
        <w:t>Instituto de Estudos Avançados da Universidade de São Paulo (Editora)</w:t>
      </w:r>
      <w:r w:rsidRPr="00CB178F">
        <w:rPr>
          <w:sz w:val="20"/>
          <w:szCs w:val="20"/>
        </w:rPr>
        <w:t xml:space="preserve">, 2018. Disponível em: </w:t>
      </w:r>
      <w:hyperlink r:id="rId10" w:history="1">
        <w:r w:rsidRPr="00CB178F">
          <w:rPr>
            <w:rStyle w:val="Hyperlink"/>
            <w:sz w:val="20"/>
            <w:szCs w:val="20"/>
          </w:rPr>
          <w:t>https://www.scielo.br/j/ea/a/RKF694QXnBFGgJ78s8Pmp5x/?format=pdf&amp;lang=pt</w:t>
        </w:r>
      </w:hyperlink>
      <w:r w:rsidRPr="00CB178F">
        <w:rPr>
          <w:sz w:val="20"/>
          <w:szCs w:val="20"/>
        </w:rPr>
        <w:t xml:space="preserve">. Acesso em 10 de </w:t>
      </w:r>
      <w:r w:rsidR="00683E56">
        <w:rPr>
          <w:sz w:val="20"/>
          <w:szCs w:val="20"/>
        </w:rPr>
        <w:t>outubro</w:t>
      </w:r>
      <w:r w:rsidRPr="00CB178F">
        <w:rPr>
          <w:sz w:val="20"/>
          <w:szCs w:val="20"/>
        </w:rPr>
        <w:t xml:space="preserve"> de 2022. </w:t>
      </w:r>
      <w:bookmarkEnd w:id="2"/>
    </w:p>
    <w:p w14:paraId="186494A6" w14:textId="76C36DA5" w:rsidR="00CB178F" w:rsidRPr="00CB178F" w:rsidRDefault="00CB178F" w:rsidP="00CB178F">
      <w:pPr>
        <w:spacing w:before="200" w:after="200" w:line="240" w:lineRule="auto"/>
        <w:jc w:val="both"/>
        <w:rPr>
          <w:sz w:val="20"/>
          <w:szCs w:val="20"/>
        </w:rPr>
      </w:pPr>
      <w:r w:rsidRPr="00CB178F">
        <w:rPr>
          <w:sz w:val="20"/>
          <w:szCs w:val="20"/>
        </w:rPr>
        <w:t xml:space="preserve">KRAWCZYK, Nora. Ensino Médio: Empresários dão as cartas na Educação Pública. Educ. Soc., Campinas, v. 35, n. 126, p. 21-41, 2014. Disponível em </w:t>
      </w:r>
      <w:hyperlink r:id="rId11">
        <w:r w:rsidRPr="00CB178F">
          <w:rPr>
            <w:rStyle w:val="LinkdaInternet"/>
            <w:sz w:val="20"/>
            <w:szCs w:val="20"/>
          </w:rPr>
          <w:t>http://www.cedes.unicamp.br</w:t>
        </w:r>
      </w:hyperlink>
      <w:r w:rsidRPr="00CB178F">
        <w:rPr>
          <w:sz w:val="20"/>
          <w:szCs w:val="20"/>
        </w:rPr>
        <w:t xml:space="preserve"> Acesso em 29 de </w:t>
      </w:r>
      <w:r w:rsidR="00683E56">
        <w:rPr>
          <w:sz w:val="20"/>
          <w:szCs w:val="20"/>
        </w:rPr>
        <w:t xml:space="preserve">outubro </w:t>
      </w:r>
      <w:r w:rsidRPr="00CB178F">
        <w:rPr>
          <w:sz w:val="20"/>
          <w:szCs w:val="20"/>
        </w:rPr>
        <w:t>de 2022.</w:t>
      </w:r>
    </w:p>
    <w:p w14:paraId="65A76963" w14:textId="77777777" w:rsidR="00CB178F" w:rsidRPr="00CB178F" w:rsidRDefault="00CB178F" w:rsidP="00CB178F">
      <w:pPr>
        <w:spacing w:before="200" w:after="200" w:line="240" w:lineRule="auto"/>
        <w:jc w:val="both"/>
        <w:rPr>
          <w:sz w:val="20"/>
          <w:szCs w:val="20"/>
        </w:rPr>
      </w:pPr>
    </w:p>
    <w:p w14:paraId="6282E6EF" w14:textId="77777777" w:rsidR="00CB178F" w:rsidRPr="00CB178F" w:rsidRDefault="00CB178F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52E25536" w14:textId="77777777" w:rsidR="00CB178F" w:rsidRPr="00CB178F" w:rsidRDefault="00CB178F" w:rsidP="00CB178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4FEBD228" w14:textId="77777777" w:rsidR="00CB178F" w:rsidRPr="00CB178F" w:rsidRDefault="00CB178F" w:rsidP="00CB178F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0"/>
          <w:szCs w:val="20"/>
          <w:lang w:eastAsia="pt-BR"/>
        </w:rPr>
      </w:pPr>
    </w:p>
    <w:sectPr w:rsidR="00CB178F" w:rsidRPr="00CB178F">
      <w:headerReference w:type="default" r:id="rId12"/>
      <w:footerReference w:type="default" r:id="rId13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9F18" w14:textId="77777777" w:rsidR="00DA5496" w:rsidRDefault="00DA5496">
      <w:pPr>
        <w:spacing w:line="240" w:lineRule="auto"/>
      </w:pPr>
      <w:r>
        <w:separator/>
      </w:r>
    </w:p>
  </w:endnote>
  <w:endnote w:type="continuationSeparator" w:id="0">
    <w:p w14:paraId="5212E43E" w14:textId="77777777" w:rsidR="00DA5496" w:rsidRDefault="00DA5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780E" w14:textId="77777777" w:rsidR="00DA5496" w:rsidRDefault="00DA5496">
      <w:pPr>
        <w:spacing w:line="240" w:lineRule="auto"/>
      </w:pPr>
      <w:r>
        <w:separator/>
      </w:r>
    </w:p>
  </w:footnote>
  <w:footnote w:type="continuationSeparator" w:id="0">
    <w:p w14:paraId="176774AB" w14:textId="77777777" w:rsidR="00DA5496" w:rsidRDefault="00DA5496">
      <w:pPr>
        <w:spacing w:line="240" w:lineRule="auto"/>
      </w:pPr>
      <w:r>
        <w:continuationSeparator/>
      </w:r>
    </w:p>
  </w:footnote>
  <w:footnote w:id="1">
    <w:p w14:paraId="5E7E5973" w14:textId="41E0BB7D" w:rsidR="00945D78" w:rsidRDefault="00945D78" w:rsidP="00945D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Doutoranda do Programa de Pós-graduação em Educação da Universidade Federal Fluminense (UFF); Professora do Curso de Pedagogia na modalidade a distância da Universidade Federal do Estado do Rio de Janeiro – UNIRIO - Consórcio </w:t>
      </w:r>
      <w:proofErr w:type="spellStart"/>
      <w:r>
        <w:t>Cederj</w:t>
      </w:r>
      <w:proofErr w:type="spellEnd"/>
      <w:r>
        <w:t>/UAB; Professora de Filosofia do Ensino Médio/EJA</w:t>
      </w:r>
      <w:r w:rsidR="00032FB5">
        <w:t xml:space="preserve">; </w:t>
      </w:r>
      <w:r>
        <w:t>Orientadora Pedagógica da Educação Básica; e-mail: rachelbolgar@gmail.com</w:t>
      </w:r>
    </w:p>
    <w:p w14:paraId="70ADBD5A" w14:textId="303A7AA7" w:rsidR="00945D78" w:rsidRDefault="00945D7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17D"/>
    <w:multiLevelType w:val="hybridMultilevel"/>
    <w:tmpl w:val="706A0BF0"/>
    <w:lvl w:ilvl="0" w:tplc="422C27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AAD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8C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E5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4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6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6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C1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9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54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32FB5"/>
    <w:rsid w:val="000A5FFB"/>
    <w:rsid w:val="000B6DA7"/>
    <w:rsid w:val="000E68E0"/>
    <w:rsid w:val="000F77C0"/>
    <w:rsid w:val="0015462A"/>
    <w:rsid w:val="001A08CA"/>
    <w:rsid w:val="001A095D"/>
    <w:rsid w:val="001A407A"/>
    <w:rsid w:val="00210549"/>
    <w:rsid w:val="00213B83"/>
    <w:rsid w:val="002371E5"/>
    <w:rsid w:val="00273EB4"/>
    <w:rsid w:val="002903AE"/>
    <w:rsid w:val="002C401D"/>
    <w:rsid w:val="002D44D2"/>
    <w:rsid w:val="002F2F96"/>
    <w:rsid w:val="002F5C73"/>
    <w:rsid w:val="00346100"/>
    <w:rsid w:val="00360D13"/>
    <w:rsid w:val="003C622B"/>
    <w:rsid w:val="00434EB4"/>
    <w:rsid w:val="004D0740"/>
    <w:rsid w:val="004D4AE3"/>
    <w:rsid w:val="0050625F"/>
    <w:rsid w:val="00542953"/>
    <w:rsid w:val="00544D97"/>
    <w:rsid w:val="005538E9"/>
    <w:rsid w:val="005A1FA4"/>
    <w:rsid w:val="005B0F15"/>
    <w:rsid w:val="005E025D"/>
    <w:rsid w:val="005E7FF4"/>
    <w:rsid w:val="00623486"/>
    <w:rsid w:val="00627DB1"/>
    <w:rsid w:val="00683E56"/>
    <w:rsid w:val="00690831"/>
    <w:rsid w:val="00691727"/>
    <w:rsid w:val="006D5515"/>
    <w:rsid w:val="006E0CD2"/>
    <w:rsid w:val="006E16D9"/>
    <w:rsid w:val="007168F2"/>
    <w:rsid w:val="00756DC1"/>
    <w:rsid w:val="007638FD"/>
    <w:rsid w:val="00763C76"/>
    <w:rsid w:val="00777DB8"/>
    <w:rsid w:val="007C5B98"/>
    <w:rsid w:val="00847450"/>
    <w:rsid w:val="008546DC"/>
    <w:rsid w:val="008752A5"/>
    <w:rsid w:val="008C20DB"/>
    <w:rsid w:val="008D2704"/>
    <w:rsid w:val="008F1AC2"/>
    <w:rsid w:val="00921B82"/>
    <w:rsid w:val="00945D78"/>
    <w:rsid w:val="009646B7"/>
    <w:rsid w:val="00975FCB"/>
    <w:rsid w:val="009E57F2"/>
    <w:rsid w:val="009F6336"/>
    <w:rsid w:val="00A459CA"/>
    <w:rsid w:val="00A73C06"/>
    <w:rsid w:val="00AA65B0"/>
    <w:rsid w:val="00AD4778"/>
    <w:rsid w:val="00AD5854"/>
    <w:rsid w:val="00AE7399"/>
    <w:rsid w:val="00B24E10"/>
    <w:rsid w:val="00BA75B0"/>
    <w:rsid w:val="00BA7A87"/>
    <w:rsid w:val="00BE4D3A"/>
    <w:rsid w:val="00C83003"/>
    <w:rsid w:val="00CB178F"/>
    <w:rsid w:val="00CC1B1C"/>
    <w:rsid w:val="00CE1D78"/>
    <w:rsid w:val="00D20136"/>
    <w:rsid w:val="00D671E8"/>
    <w:rsid w:val="00D97A2B"/>
    <w:rsid w:val="00DA268D"/>
    <w:rsid w:val="00DA5496"/>
    <w:rsid w:val="00DD5DFE"/>
    <w:rsid w:val="00DE1961"/>
    <w:rsid w:val="00DF4C2D"/>
    <w:rsid w:val="00E00996"/>
    <w:rsid w:val="00E13400"/>
    <w:rsid w:val="00E416C6"/>
    <w:rsid w:val="00E70C11"/>
    <w:rsid w:val="00E82BBF"/>
    <w:rsid w:val="00F51E77"/>
    <w:rsid w:val="00F9131D"/>
    <w:rsid w:val="00F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7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7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945D78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CB178F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CB17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C622B"/>
    <w:pPr>
      <w:suppressAutoHyphens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683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mara.leg.br/legin/fed/medpro/2016/medidaprovisoria-746-22-setembro-2016-783654-publicacaooriginal-151123-p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ielo.br/j/ea/a/RKF694QXnBFGgJ78s8Pmp5x/?format=pdf&amp;lang=p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7765-5E85-4C28-B984-4021BCDD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3515</Characters>
  <Application>Microsoft Office Word</Application>
  <DocSecurity>0</DocSecurity>
  <Lines>68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RACHEL PIMENTEL</cp:lastModifiedBy>
  <cp:revision>2</cp:revision>
  <cp:lastPrinted>2022-10-21T01:53:00Z</cp:lastPrinted>
  <dcterms:created xsi:type="dcterms:W3CDTF">2022-11-13T00:50:00Z</dcterms:created>
  <dcterms:modified xsi:type="dcterms:W3CDTF">2022-11-13T00:50:00Z</dcterms:modified>
  <dc:language>pt-BR</dc:language>
</cp:coreProperties>
</file>