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F41CEC" w14:textId="0D3F771D" w:rsidR="0001106C" w:rsidRDefault="0001106C" w:rsidP="007327A9">
      <w:pPr>
        <w:widowControl/>
        <w:jc w:val="center"/>
        <w:rPr>
          <w:rFonts w:eastAsia="Calibri"/>
          <w:b/>
          <w:bCs/>
          <w:kern w:val="2"/>
          <w:sz w:val="24"/>
          <w:szCs w:val="24"/>
          <w:lang w:eastAsia="en-US"/>
          <w14:ligatures w14:val="standardContextual"/>
        </w:rPr>
      </w:pPr>
      <w:r w:rsidRPr="007327A9">
        <w:rPr>
          <w:rFonts w:eastAsia="Calibri"/>
          <w:b/>
          <w:bCs/>
          <w:kern w:val="2"/>
          <w:sz w:val="24"/>
          <w:szCs w:val="24"/>
          <w:lang w:eastAsia="en-US"/>
          <w14:ligatures w14:val="standardContextual"/>
        </w:rPr>
        <w:t xml:space="preserve">ANÁLISE BIBLIOMÉTRICA SOBRE MELIPONICULTURA NA AMAZÔNIA </w:t>
      </w:r>
      <w:r w:rsidR="00155382" w:rsidRPr="007327A9">
        <w:rPr>
          <w:rFonts w:eastAsia="Calibri"/>
          <w:b/>
          <w:bCs/>
          <w:kern w:val="2"/>
          <w:sz w:val="24"/>
          <w:szCs w:val="24"/>
          <w:lang w:eastAsia="en-US"/>
          <w14:ligatures w14:val="standardContextual"/>
        </w:rPr>
        <w:t>LEGAL</w:t>
      </w:r>
      <w:r w:rsidRPr="007327A9">
        <w:rPr>
          <w:rFonts w:eastAsia="Calibri"/>
          <w:b/>
          <w:bCs/>
          <w:kern w:val="2"/>
          <w:sz w:val="24"/>
          <w:szCs w:val="24"/>
          <w:lang w:eastAsia="en-US"/>
          <w14:ligatures w14:val="standardContextual"/>
        </w:rPr>
        <w:t xml:space="preserve"> CONSIDERANDO SEUS BENEFÍCIOS SOCIOAMBIENTAIS</w:t>
      </w:r>
    </w:p>
    <w:p w14:paraId="7CF35C40" w14:textId="77777777" w:rsidR="007327A9" w:rsidRPr="007327A9" w:rsidRDefault="007327A9" w:rsidP="007327A9">
      <w:pPr>
        <w:widowControl/>
        <w:jc w:val="center"/>
        <w:rPr>
          <w:rFonts w:eastAsia="Calibri"/>
          <w:b/>
          <w:bCs/>
          <w:kern w:val="2"/>
          <w:sz w:val="24"/>
          <w:szCs w:val="24"/>
          <w:lang w:eastAsia="en-US"/>
          <w14:ligatures w14:val="standardContextual"/>
        </w:rPr>
      </w:pPr>
    </w:p>
    <w:p w14:paraId="72EDFCBE" w14:textId="77777777" w:rsidR="00451A4B" w:rsidRDefault="00451A4B" w:rsidP="007327A9">
      <w:pPr>
        <w:widowControl/>
        <w:jc w:val="center"/>
        <w:rPr>
          <w:rFonts w:eastAsia="Calibri"/>
          <w:kern w:val="2"/>
          <w:sz w:val="24"/>
          <w:szCs w:val="24"/>
          <w:vertAlign w:val="superscript"/>
          <w:lang w:eastAsia="en-US"/>
          <w14:ligatures w14:val="standardContextual"/>
        </w:rPr>
      </w:pPr>
      <w:r w:rsidRPr="007327A9">
        <w:rPr>
          <w:rFonts w:eastAsia="Calibri"/>
          <w:kern w:val="2"/>
          <w:sz w:val="24"/>
          <w:szCs w:val="24"/>
          <w:lang w:eastAsia="en-US"/>
          <w14:ligatures w14:val="standardContextual"/>
        </w:rPr>
        <w:t>Elaine da Silva Santos</w:t>
      </w:r>
      <w:r w:rsidRPr="007327A9">
        <w:rPr>
          <w:rFonts w:eastAsia="Calibri"/>
          <w:kern w:val="2"/>
          <w:sz w:val="24"/>
          <w:szCs w:val="24"/>
          <w:vertAlign w:val="superscript"/>
          <w:lang w:eastAsia="en-US"/>
          <w14:ligatures w14:val="standardContextual"/>
        </w:rPr>
        <w:t>1</w:t>
      </w:r>
      <w:r w:rsidRPr="007327A9">
        <w:rPr>
          <w:rFonts w:eastAsia="Calibri"/>
          <w:kern w:val="2"/>
          <w:sz w:val="24"/>
          <w:szCs w:val="24"/>
          <w:lang w:eastAsia="en-US"/>
          <w14:ligatures w14:val="standardContextual"/>
        </w:rPr>
        <w:t>; Michelliny Pinheiro de Matos Bentes</w:t>
      </w:r>
      <w:r w:rsidRPr="007327A9">
        <w:rPr>
          <w:rFonts w:eastAsia="Calibri"/>
          <w:kern w:val="2"/>
          <w:sz w:val="24"/>
          <w:szCs w:val="24"/>
          <w:vertAlign w:val="superscript"/>
          <w:lang w:eastAsia="en-US"/>
          <w14:ligatures w14:val="standardContextual"/>
        </w:rPr>
        <w:t>2</w:t>
      </w:r>
      <w:r w:rsidRPr="007327A9">
        <w:rPr>
          <w:rFonts w:eastAsia="Calibri"/>
          <w:kern w:val="2"/>
          <w:sz w:val="24"/>
          <w:szCs w:val="24"/>
          <w:lang w:eastAsia="en-US"/>
          <w14:ligatures w14:val="standardContextual"/>
        </w:rPr>
        <w:t>; Daniel Santiago Pereira</w:t>
      </w:r>
      <w:r w:rsidRPr="007327A9">
        <w:rPr>
          <w:rFonts w:eastAsia="Calibri"/>
          <w:kern w:val="2"/>
          <w:sz w:val="24"/>
          <w:szCs w:val="24"/>
          <w:vertAlign w:val="superscript"/>
          <w:lang w:eastAsia="en-US"/>
          <w14:ligatures w14:val="standardContextual"/>
        </w:rPr>
        <w:t>3</w:t>
      </w:r>
    </w:p>
    <w:p w14:paraId="35189DC5" w14:textId="77777777" w:rsidR="007327A9" w:rsidRPr="007327A9" w:rsidRDefault="007327A9" w:rsidP="007327A9">
      <w:pPr>
        <w:widowControl/>
        <w:jc w:val="center"/>
        <w:rPr>
          <w:rFonts w:eastAsia="Calibri"/>
          <w:kern w:val="2"/>
          <w:sz w:val="24"/>
          <w:szCs w:val="24"/>
          <w:vertAlign w:val="superscript"/>
          <w:lang w:eastAsia="en-US"/>
          <w14:ligatures w14:val="standardContextual"/>
        </w:rPr>
      </w:pPr>
    </w:p>
    <w:p w14:paraId="2F060A52" w14:textId="77777777" w:rsidR="00451A4B" w:rsidRPr="007327A9" w:rsidRDefault="00451A4B" w:rsidP="007327A9">
      <w:pPr>
        <w:widowControl/>
        <w:jc w:val="center"/>
        <w:rPr>
          <w:rFonts w:eastAsia="Calibri"/>
          <w:kern w:val="2"/>
          <w:sz w:val="24"/>
          <w:szCs w:val="24"/>
          <w:lang w:eastAsia="en-US"/>
          <w14:ligatures w14:val="standardContextual"/>
        </w:rPr>
      </w:pPr>
      <w:r w:rsidRPr="007327A9">
        <w:rPr>
          <w:rFonts w:eastAsia="Calibri"/>
          <w:kern w:val="2"/>
          <w:sz w:val="24"/>
          <w:szCs w:val="24"/>
          <w:vertAlign w:val="superscript"/>
          <w:lang w:eastAsia="en-US"/>
          <w14:ligatures w14:val="standardContextual"/>
        </w:rPr>
        <w:t>1</w:t>
      </w:r>
      <w:r w:rsidRPr="007327A9">
        <w:rPr>
          <w:rFonts w:eastAsia="Calibri"/>
          <w:kern w:val="2"/>
          <w:sz w:val="24"/>
          <w:szCs w:val="24"/>
          <w:lang w:eastAsia="en-US"/>
          <w14:ligatures w14:val="standardContextual"/>
        </w:rPr>
        <w:t>Doutoranda em Biodiversidade e Biotecnologia – Bionorte/UFPA. E-mail: elainesantos.agro14@gmail.com</w:t>
      </w:r>
    </w:p>
    <w:p w14:paraId="15C6CB07" w14:textId="77777777" w:rsidR="00451A4B" w:rsidRPr="007327A9" w:rsidRDefault="00451A4B" w:rsidP="007327A9">
      <w:pPr>
        <w:widowControl/>
        <w:jc w:val="center"/>
        <w:rPr>
          <w:rFonts w:eastAsia="Calibri"/>
          <w:kern w:val="2"/>
          <w:sz w:val="24"/>
          <w:szCs w:val="24"/>
          <w:lang w:eastAsia="en-US"/>
          <w14:ligatures w14:val="standardContextual"/>
        </w:rPr>
      </w:pPr>
      <w:r w:rsidRPr="007327A9">
        <w:rPr>
          <w:rFonts w:eastAsia="Calibri"/>
          <w:kern w:val="2"/>
          <w:sz w:val="24"/>
          <w:szCs w:val="24"/>
          <w:vertAlign w:val="superscript"/>
          <w:lang w:eastAsia="en-US"/>
          <w14:ligatures w14:val="standardContextual"/>
        </w:rPr>
        <w:t>2</w:t>
      </w:r>
      <w:r w:rsidRPr="007327A9">
        <w:rPr>
          <w:rFonts w:eastAsia="Calibri"/>
          <w:kern w:val="2"/>
          <w:sz w:val="24"/>
          <w:szCs w:val="24"/>
          <w:lang w:eastAsia="en-US"/>
          <w14:ligatures w14:val="standardContextual"/>
        </w:rPr>
        <w:t xml:space="preserve"> Doutora em Ciência Florestal, Pesquisadora na Empresa Brasileira de Pesquisa Agropecuária – Embrapa</w:t>
      </w:r>
    </w:p>
    <w:p w14:paraId="066779DA" w14:textId="77777777" w:rsidR="00451A4B" w:rsidRPr="007327A9" w:rsidRDefault="00451A4B" w:rsidP="007327A9">
      <w:pPr>
        <w:widowControl/>
        <w:jc w:val="center"/>
        <w:rPr>
          <w:rFonts w:eastAsia="Calibri"/>
          <w:kern w:val="2"/>
          <w:sz w:val="24"/>
          <w:szCs w:val="24"/>
          <w:lang w:eastAsia="en-US"/>
          <w14:ligatures w14:val="standardContextual"/>
        </w:rPr>
      </w:pPr>
      <w:r w:rsidRPr="007327A9">
        <w:rPr>
          <w:rFonts w:eastAsia="Calibri"/>
          <w:kern w:val="2"/>
          <w:sz w:val="24"/>
          <w:szCs w:val="24"/>
          <w:vertAlign w:val="superscript"/>
          <w:lang w:eastAsia="en-US"/>
          <w14:ligatures w14:val="standardContextual"/>
        </w:rPr>
        <w:t>3</w:t>
      </w:r>
      <w:r w:rsidRPr="007327A9">
        <w:rPr>
          <w:rFonts w:eastAsia="Calibri"/>
          <w:kern w:val="2"/>
          <w:sz w:val="24"/>
          <w:szCs w:val="24"/>
          <w:lang w:eastAsia="en-US"/>
          <w14:ligatures w14:val="standardContextual"/>
        </w:rPr>
        <w:t xml:space="preserve"> Doutor em Ciência Animal, Pesquisador na Empresa Brasileira de Pesquisa Agropecuária – Embrapa</w:t>
      </w:r>
    </w:p>
    <w:p w14:paraId="4ABA5D69" w14:textId="77777777" w:rsidR="00451A4B" w:rsidRPr="007327A9" w:rsidRDefault="00451A4B" w:rsidP="007327A9">
      <w:pPr>
        <w:widowControl/>
        <w:rPr>
          <w:rFonts w:eastAsia="Calibri"/>
          <w:b/>
          <w:bCs/>
          <w:kern w:val="2"/>
          <w:sz w:val="24"/>
          <w:szCs w:val="24"/>
          <w:lang w:eastAsia="en-US"/>
          <w14:ligatures w14:val="standardContextual"/>
        </w:rPr>
      </w:pPr>
    </w:p>
    <w:p w14:paraId="6A9E6E57" w14:textId="77777777" w:rsidR="00451A4B" w:rsidRDefault="00451A4B" w:rsidP="007327A9">
      <w:pPr>
        <w:widowControl/>
        <w:jc w:val="center"/>
        <w:rPr>
          <w:rFonts w:eastAsia="Calibri"/>
          <w:b/>
          <w:bCs/>
          <w:kern w:val="2"/>
          <w:sz w:val="24"/>
          <w:szCs w:val="24"/>
          <w:lang w:eastAsia="en-US"/>
          <w14:ligatures w14:val="standardContextual"/>
        </w:rPr>
      </w:pPr>
      <w:r w:rsidRPr="007327A9">
        <w:rPr>
          <w:rFonts w:eastAsia="Calibri"/>
          <w:b/>
          <w:bCs/>
          <w:kern w:val="2"/>
          <w:sz w:val="24"/>
          <w:szCs w:val="24"/>
          <w:lang w:eastAsia="en-US"/>
          <w14:ligatures w14:val="standardContextual"/>
        </w:rPr>
        <w:t>RESUMO</w:t>
      </w:r>
    </w:p>
    <w:p w14:paraId="37176A01" w14:textId="77777777" w:rsidR="007327A9" w:rsidRPr="007327A9" w:rsidRDefault="007327A9" w:rsidP="007327A9">
      <w:pPr>
        <w:widowControl/>
        <w:jc w:val="center"/>
        <w:rPr>
          <w:rFonts w:eastAsia="Calibri"/>
          <w:kern w:val="2"/>
          <w:sz w:val="24"/>
          <w:szCs w:val="24"/>
          <w:lang w:eastAsia="en-US"/>
          <w14:ligatures w14:val="standardContextual"/>
        </w:rPr>
      </w:pPr>
    </w:p>
    <w:p w14:paraId="68C7E8BF" w14:textId="030C4BE3" w:rsidR="0001106C" w:rsidRPr="007327A9" w:rsidRDefault="0001106C" w:rsidP="007327A9">
      <w:pPr>
        <w:widowControl/>
        <w:jc w:val="both"/>
        <w:rPr>
          <w:rFonts w:eastAsia="Calibri"/>
          <w:kern w:val="2"/>
          <w:sz w:val="24"/>
          <w:szCs w:val="24"/>
          <w:lang w:eastAsia="en-US"/>
          <w14:ligatures w14:val="standardContextual"/>
        </w:rPr>
      </w:pPr>
      <w:r w:rsidRPr="007327A9">
        <w:rPr>
          <w:rFonts w:eastAsia="Calibri"/>
          <w:kern w:val="2"/>
          <w:sz w:val="24"/>
          <w:szCs w:val="24"/>
          <w:lang w:eastAsia="en-US"/>
          <w14:ligatures w14:val="standardContextual"/>
        </w:rPr>
        <w:t xml:space="preserve">A pesquisa bibliográfica é de fundamental importância </w:t>
      </w:r>
      <w:r w:rsidR="006D763A" w:rsidRPr="007327A9">
        <w:rPr>
          <w:rFonts w:eastAsia="Calibri"/>
          <w:kern w:val="2"/>
          <w:sz w:val="24"/>
          <w:szCs w:val="24"/>
          <w:lang w:eastAsia="en-US"/>
          <w14:ligatures w14:val="standardContextual"/>
        </w:rPr>
        <w:t>n</w:t>
      </w:r>
      <w:r w:rsidRPr="007327A9">
        <w:rPr>
          <w:rFonts w:eastAsia="Calibri"/>
          <w:kern w:val="2"/>
          <w:sz w:val="24"/>
          <w:szCs w:val="24"/>
          <w:lang w:eastAsia="en-US"/>
          <w14:ligatures w14:val="standardContextual"/>
        </w:rPr>
        <w:t>a elaboração de argumentos teóricos, permitindo conhec</w:t>
      </w:r>
      <w:r w:rsidR="006D763A" w:rsidRPr="007327A9">
        <w:rPr>
          <w:rFonts w:eastAsia="Calibri"/>
          <w:kern w:val="2"/>
          <w:sz w:val="24"/>
          <w:szCs w:val="24"/>
          <w:lang w:eastAsia="en-US"/>
          <w14:ligatures w14:val="standardContextual"/>
        </w:rPr>
        <w:t>er</w:t>
      </w:r>
      <w:r w:rsidRPr="007327A9">
        <w:rPr>
          <w:rFonts w:eastAsia="Calibri"/>
          <w:kern w:val="2"/>
          <w:sz w:val="24"/>
          <w:szCs w:val="24"/>
          <w:lang w:eastAsia="en-US"/>
          <w14:ligatures w14:val="standardContextual"/>
        </w:rPr>
        <w:t xml:space="preserve"> e identifica</w:t>
      </w:r>
      <w:r w:rsidR="006D763A" w:rsidRPr="007327A9">
        <w:rPr>
          <w:rFonts w:eastAsia="Calibri"/>
          <w:kern w:val="2"/>
          <w:sz w:val="24"/>
          <w:szCs w:val="24"/>
          <w:lang w:eastAsia="en-US"/>
          <w14:ligatures w14:val="standardContextual"/>
        </w:rPr>
        <w:t>r</w:t>
      </w:r>
      <w:r w:rsidRPr="007327A9">
        <w:rPr>
          <w:rFonts w:eastAsia="Calibri"/>
          <w:kern w:val="2"/>
          <w:sz w:val="24"/>
          <w:szCs w:val="24"/>
          <w:lang w:eastAsia="en-US"/>
          <w14:ligatures w14:val="standardContextual"/>
        </w:rPr>
        <w:t xml:space="preserve"> os principais trabalhos de interesse ao tema estud</w:t>
      </w:r>
      <w:r w:rsidR="006D763A" w:rsidRPr="007327A9">
        <w:rPr>
          <w:rFonts w:eastAsia="Calibri"/>
          <w:kern w:val="2"/>
          <w:sz w:val="24"/>
          <w:szCs w:val="24"/>
          <w:lang w:eastAsia="en-US"/>
          <w14:ligatures w14:val="standardContextual"/>
        </w:rPr>
        <w:t>ado</w:t>
      </w:r>
      <w:r w:rsidRPr="007327A9">
        <w:rPr>
          <w:rFonts w:eastAsia="Calibri"/>
          <w:kern w:val="2"/>
          <w:sz w:val="24"/>
          <w:szCs w:val="24"/>
          <w:lang w:eastAsia="en-US"/>
          <w14:ligatures w14:val="standardContextual"/>
        </w:rPr>
        <w:t xml:space="preserve"> em meio </w:t>
      </w:r>
      <w:r w:rsidR="006D763A" w:rsidRPr="007327A9">
        <w:rPr>
          <w:rFonts w:eastAsia="Calibri"/>
          <w:kern w:val="2"/>
          <w:sz w:val="24"/>
          <w:szCs w:val="24"/>
          <w:lang w:eastAsia="en-US"/>
          <w14:ligatures w14:val="standardContextual"/>
        </w:rPr>
        <w:t xml:space="preserve">a </w:t>
      </w:r>
      <w:r w:rsidRPr="007327A9">
        <w:rPr>
          <w:rFonts w:eastAsia="Calibri"/>
          <w:kern w:val="2"/>
          <w:sz w:val="24"/>
          <w:szCs w:val="24"/>
          <w:lang w:eastAsia="en-US"/>
          <w14:ligatures w14:val="standardContextual"/>
        </w:rPr>
        <w:t>tantas produções. Considerando que as abelhas são um dos agentes de polinização mais eficiente</w:t>
      </w:r>
      <w:r w:rsidR="00461876" w:rsidRPr="007327A9">
        <w:rPr>
          <w:rFonts w:eastAsia="Calibri"/>
          <w:kern w:val="2"/>
          <w:sz w:val="24"/>
          <w:szCs w:val="24"/>
          <w:lang w:eastAsia="en-US"/>
          <w14:ligatures w14:val="standardContextual"/>
        </w:rPr>
        <w:t>s</w:t>
      </w:r>
      <w:r w:rsidRPr="007327A9">
        <w:rPr>
          <w:rFonts w:eastAsia="Calibri"/>
          <w:kern w:val="2"/>
          <w:sz w:val="24"/>
          <w:szCs w:val="24"/>
          <w:lang w:eastAsia="en-US"/>
          <w14:ligatures w14:val="standardContextual"/>
        </w:rPr>
        <w:t xml:space="preserve"> na natureza, produzindo importantes serviços ecossistêmicos </w:t>
      </w:r>
      <w:r w:rsidR="00FC332F" w:rsidRPr="007327A9">
        <w:rPr>
          <w:rFonts w:eastAsia="Calibri"/>
          <w:kern w:val="2"/>
          <w:sz w:val="24"/>
          <w:szCs w:val="24"/>
          <w:lang w:eastAsia="en-US"/>
          <w14:ligatures w14:val="standardContextual"/>
        </w:rPr>
        <w:t xml:space="preserve">e que </w:t>
      </w:r>
      <w:r w:rsidRPr="007327A9">
        <w:rPr>
          <w:rFonts w:eastAsia="Calibri"/>
          <w:kern w:val="2"/>
          <w:sz w:val="24"/>
          <w:szCs w:val="24"/>
          <w:lang w:eastAsia="en-US"/>
          <w14:ligatures w14:val="standardContextual"/>
        </w:rPr>
        <w:t>apresentam vulnerabilidade aos extremos climático</w:t>
      </w:r>
      <w:r w:rsidR="00461876" w:rsidRPr="007327A9">
        <w:rPr>
          <w:rFonts w:eastAsia="Calibri"/>
          <w:kern w:val="2"/>
          <w:sz w:val="24"/>
          <w:szCs w:val="24"/>
          <w:lang w:eastAsia="en-US"/>
          <w14:ligatures w14:val="standardContextual"/>
        </w:rPr>
        <w:t xml:space="preserve">s, objetivou-se </w:t>
      </w:r>
      <w:r w:rsidRPr="007327A9">
        <w:rPr>
          <w:rFonts w:eastAsia="Calibri"/>
          <w:kern w:val="2"/>
          <w:sz w:val="24"/>
          <w:szCs w:val="24"/>
          <w:lang w:eastAsia="en-US"/>
          <w14:ligatures w14:val="standardContextual"/>
        </w:rPr>
        <w:t>efetuar análise bibliométrica de publicações sobre a relevância da meliponicultura</w:t>
      </w:r>
      <w:r w:rsidR="00A0162A" w:rsidRPr="007327A9">
        <w:rPr>
          <w:rFonts w:eastAsia="Calibri"/>
          <w:kern w:val="2"/>
          <w:sz w:val="24"/>
          <w:szCs w:val="24"/>
          <w:lang w:eastAsia="en-US"/>
          <w14:ligatures w14:val="standardContextual"/>
        </w:rPr>
        <w:t xml:space="preserve"> na</w:t>
      </w:r>
      <w:r w:rsidRPr="007327A9">
        <w:rPr>
          <w:rFonts w:eastAsia="Calibri"/>
          <w:kern w:val="2"/>
          <w:sz w:val="24"/>
          <w:szCs w:val="24"/>
          <w:lang w:eastAsia="en-US"/>
          <w14:ligatures w14:val="standardContextual"/>
        </w:rPr>
        <w:t xml:space="preserve"> produção familiar </w:t>
      </w:r>
      <w:r w:rsidR="00155382" w:rsidRPr="007327A9">
        <w:rPr>
          <w:rFonts w:eastAsia="Calibri"/>
          <w:kern w:val="2"/>
          <w:sz w:val="24"/>
          <w:szCs w:val="24"/>
          <w:lang w:eastAsia="en-US"/>
          <w14:ligatures w14:val="standardContextual"/>
        </w:rPr>
        <w:t>a</w:t>
      </w:r>
      <w:r w:rsidRPr="007327A9">
        <w:rPr>
          <w:rFonts w:eastAsia="Calibri"/>
          <w:kern w:val="2"/>
          <w:sz w:val="24"/>
          <w:szCs w:val="24"/>
          <w:lang w:eastAsia="en-US"/>
          <w14:ligatures w14:val="standardContextual"/>
        </w:rPr>
        <w:t>mazôni</w:t>
      </w:r>
      <w:r w:rsidR="00461876" w:rsidRPr="007327A9">
        <w:rPr>
          <w:rFonts w:eastAsia="Calibri"/>
          <w:kern w:val="2"/>
          <w:sz w:val="24"/>
          <w:szCs w:val="24"/>
          <w:lang w:eastAsia="en-US"/>
          <w14:ligatures w14:val="standardContextual"/>
        </w:rPr>
        <w:t>c</w:t>
      </w:r>
      <w:r w:rsidRPr="007327A9">
        <w:rPr>
          <w:rFonts w:eastAsia="Calibri"/>
          <w:kern w:val="2"/>
          <w:sz w:val="24"/>
          <w:szCs w:val="24"/>
          <w:lang w:eastAsia="en-US"/>
          <w14:ligatures w14:val="standardContextual"/>
        </w:rPr>
        <w:t>a. Para o desenvolvimento da meliponicultura, as abelhas precisam de ambiente favorável ao seu estabelecimento, com a presença de espécies arbóreo-arbustivas no fornecimento de forrageamento adequado</w:t>
      </w:r>
      <w:r w:rsidR="00461876" w:rsidRPr="007327A9">
        <w:rPr>
          <w:rFonts w:eastAsia="Calibri"/>
          <w:kern w:val="2"/>
          <w:sz w:val="24"/>
          <w:szCs w:val="24"/>
          <w:lang w:eastAsia="en-US"/>
          <w14:ligatures w14:val="standardContextual"/>
        </w:rPr>
        <w:t>, surgindo o</w:t>
      </w:r>
      <w:r w:rsidRPr="007327A9">
        <w:rPr>
          <w:rFonts w:eastAsia="Calibri"/>
          <w:kern w:val="2"/>
          <w:sz w:val="24"/>
          <w:szCs w:val="24"/>
          <w:lang w:eastAsia="en-US"/>
          <w14:ligatures w14:val="standardContextual"/>
        </w:rPr>
        <w:t xml:space="preserve">s sistemas agroflorestais (SAFs) </w:t>
      </w:r>
      <w:r w:rsidR="00FC332F" w:rsidRPr="007327A9">
        <w:rPr>
          <w:rFonts w:eastAsia="Calibri"/>
          <w:kern w:val="2"/>
          <w:sz w:val="24"/>
          <w:szCs w:val="24"/>
          <w:lang w:eastAsia="en-US"/>
          <w14:ligatures w14:val="standardContextual"/>
        </w:rPr>
        <w:t>qu</w:t>
      </w:r>
      <w:r w:rsidRPr="007327A9">
        <w:rPr>
          <w:rFonts w:eastAsia="Calibri"/>
          <w:kern w:val="2"/>
          <w:sz w:val="24"/>
          <w:szCs w:val="24"/>
          <w:lang w:eastAsia="en-US"/>
          <w14:ligatures w14:val="standardContextual"/>
        </w:rPr>
        <w:t xml:space="preserve">e </w:t>
      </w:r>
      <w:r w:rsidR="00FC332F" w:rsidRPr="007327A9">
        <w:rPr>
          <w:rFonts w:eastAsia="Calibri"/>
          <w:kern w:val="2"/>
          <w:sz w:val="24"/>
          <w:szCs w:val="24"/>
          <w:lang w:eastAsia="en-US"/>
          <w14:ligatures w14:val="standardContextual"/>
        </w:rPr>
        <w:t xml:space="preserve">também </w:t>
      </w:r>
      <w:r w:rsidRPr="007327A9">
        <w:rPr>
          <w:rFonts w:eastAsia="Calibri"/>
          <w:kern w:val="2"/>
          <w:sz w:val="24"/>
          <w:szCs w:val="24"/>
          <w:lang w:eastAsia="en-US"/>
          <w14:ligatures w14:val="standardContextual"/>
        </w:rPr>
        <w:t>atuam na mitigação de impactos climáticos. A metodologia empregada foi a revisão sistemática da literatura utilizando-se as bases de dados científicas: Google acadêmico, Science Direct, Scielo e Portal de Periódicos Capes. Selecionou-se apenas documentos no formato de artigos científicos e Comunicados Técnicos da Empresa Brasileira de Pesquisa Agropecuária (Embrapa), publicados em qualquer período. As buscas consistiram na utilização do termo “meliponicultura</w:t>
      </w:r>
      <w:r w:rsidR="00FA0113" w:rsidRPr="007327A9">
        <w:rPr>
          <w:rFonts w:eastAsia="Calibri"/>
          <w:kern w:val="2"/>
          <w:sz w:val="24"/>
          <w:szCs w:val="24"/>
          <w:lang w:eastAsia="en-US"/>
          <w14:ligatures w14:val="standardContextual"/>
        </w:rPr>
        <w:t xml:space="preserve"> </w:t>
      </w:r>
      <w:r w:rsidRPr="007327A9">
        <w:rPr>
          <w:rFonts w:eastAsia="Calibri"/>
          <w:kern w:val="2"/>
          <w:sz w:val="24"/>
          <w:szCs w:val="24"/>
          <w:lang w:eastAsia="en-US"/>
          <w14:ligatures w14:val="standardContextual"/>
        </w:rPr>
        <w:t xml:space="preserve">Amazônia”, em qualquer idioma, objetivando encontrar estudos sobre abelhas nativas em estados da Amazônia legal. A análise inicial consistiu na leitura do título e resumo do artigo na busca da concordância com o tema do estudo, seguindo os critérios: ano de publicação, local de realização do estudo e utilização do componente arbóreo </w:t>
      </w:r>
      <w:r w:rsidR="00FC332F" w:rsidRPr="007327A9">
        <w:rPr>
          <w:rFonts w:eastAsia="Calibri"/>
          <w:kern w:val="2"/>
          <w:sz w:val="24"/>
          <w:szCs w:val="24"/>
          <w:lang w:eastAsia="en-US"/>
          <w14:ligatures w14:val="standardContextual"/>
        </w:rPr>
        <w:t>no</w:t>
      </w:r>
      <w:r w:rsidRPr="007327A9">
        <w:rPr>
          <w:rFonts w:eastAsia="Calibri"/>
          <w:kern w:val="2"/>
          <w:sz w:val="24"/>
          <w:szCs w:val="24"/>
          <w:lang w:eastAsia="en-US"/>
          <w14:ligatures w14:val="standardContextual"/>
        </w:rPr>
        <w:t xml:space="preserve"> sistema. A busca resultou no total de 2.160 arquivos no Google acadêmico, oito (8) resultados na plataforma Scielo e 15 resultados no Portal de Periódicos da Capes. Science Direct não recuperou nenhum resultado. </w:t>
      </w:r>
      <w:r w:rsidR="00FC332F" w:rsidRPr="007327A9">
        <w:rPr>
          <w:rFonts w:eastAsia="Calibri"/>
          <w:kern w:val="2"/>
          <w:sz w:val="24"/>
          <w:szCs w:val="24"/>
          <w:lang w:eastAsia="en-US"/>
          <w14:ligatures w14:val="standardContextual"/>
        </w:rPr>
        <w:t>Com</w:t>
      </w:r>
      <w:r w:rsidRPr="007327A9">
        <w:rPr>
          <w:rFonts w:eastAsia="Calibri"/>
          <w:kern w:val="2"/>
          <w:sz w:val="24"/>
          <w:szCs w:val="24"/>
          <w:lang w:eastAsia="en-US"/>
          <w14:ligatures w14:val="standardContextual"/>
        </w:rPr>
        <w:t xml:space="preserve"> a exclusão de artigos duplicados, </w:t>
      </w:r>
      <w:r w:rsidR="00A0162A" w:rsidRPr="007327A9">
        <w:rPr>
          <w:rFonts w:eastAsia="Calibri"/>
          <w:kern w:val="2"/>
          <w:sz w:val="24"/>
          <w:szCs w:val="24"/>
          <w:lang w:eastAsia="en-US"/>
          <w14:ligatures w14:val="standardContextual"/>
        </w:rPr>
        <w:t>analisou-se</w:t>
      </w:r>
      <w:r w:rsidRPr="007327A9">
        <w:rPr>
          <w:rFonts w:eastAsia="Calibri"/>
          <w:kern w:val="2"/>
          <w:sz w:val="24"/>
          <w:szCs w:val="24"/>
          <w:lang w:eastAsia="en-US"/>
          <w14:ligatures w14:val="standardContextual"/>
        </w:rPr>
        <w:t xml:space="preserve"> 7</w:t>
      </w:r>
      <w:r w:rsidR="00FC332F" w:rsidRPr="007327A9">
        <w:rPr>
          <w:rFonts w:eastAsia="Calibri"/>
          <w:kern w:val="2"/>
          <w:sz w:val="24"/>
          <w:szCs w:val="24"/>
          <w:lang w:eastAsia="en-US"/>
          <w14:ligatures w14:val="standardContextual"/>
        </w:rPr>
        <w:t>3</w:t>
      </w:r>
      <w:r w:rsidRPr="007327A9">
        <w:rPr>
          <w:rFonts w:eastAsia="Calibri"/>
          <w:kern w:val="2"/>
          <w:sz w:val="24"/>
          <w:szCs w:val="24"/>
          <w:lang w:eastAsia="en-US"/>
          <w14:ligatures w14:val="standardContextual"/>
        </w:rPr>
        <w:t xml:space="preserve"> arquivos do Google acadêmico, </w:t>
      </w:r>
      <w:r w:rsidR="00FC332F" w:rsidRPr="007327A9">
        <w:rPr>
          <w:rFonts w:eastAsia="Calibri"/>
          <w:kern w:val="2"/>
          <w:sz w:val="24"/>
          <w:szCs w:val="24"/>
          <w:lang w:eastAsia="en-US"/>
          <w14:ligatures w14:val="standardContextual"/>
        </w:rPr>
        <w:t>um</w:t>
      </w:r>
      <w:r w:rsidRPr="007327A9">
        <w:rPr>
          <w:rFonts w:eastAsia="Calibri"/>
          <w:kern w:val="2"/>
          <w:sz w:val="24"/>
          <w:szCs w:val="24"/>
          <w:lang w:eastAsia="en-US"/>
          <w14:ligatures w14:val="standardContextual"/>
        </w:rPr>
        <w:t xml:space="preserve"> (</w:t>
      </w:r>
      <w:r w:rsidR="00FC332F" w:rsidRPr="007327A9">
        <w:rPr>
          <w:rFonts w:eastAsia="Calibri"/>
          <w:kern w:val="2"/>
          <w:sz w:val="24"/>
          <w:szCs w:val="24"/>
          <w:lang w:eastAsia="en-US"/>
          <w14:ligatures w14:val="standardContextual"/>
        </w:rPr>
        <w:t>1</w:t>
      </w:r>
      <w:r w:rsidRPr="007327A9">
        <w:rPr>
          <w:rFonts w:eastAsia="Calibri"/>
          <w:kern w:val="2"/>
          <w:sz w:val="24"/>
          <w:szCs w:val="24"/>
          <w:lang w:eastAsia="en-US"/>
          <w14:ligatures w14:val="standardContextual"/>
        </w:rPr>
        <w:t xml:space="preserve">) da base Scielo e </w:t>
      </w:r>
      <w:r w:rsidR="00FC332F" w:rsidRPr="007327A9">
        <w:rPr>
          <w:rFonts w:eastAsia="Calibri"/>
          <w:kern w:val="2"/>
          <w:sz w:val="24"/>
          <w:szCs w:val="24"/>
          <w:lang w:eastAsia="en-US"/>
          <w14:ligatures w14:val="standardContextual"/>
        </w:rPr>
        <w:t>um</w:t>
      </w:r>
      <w:r w:rsidRPr="007327A9">
        <w:rPr>
          <w:rFonts w:eastAsia="Calibri"/>
          <w:kern w:val="2"/>
          <w:sz w:val="24"/>
          <w:szCs w:val="24"/>
          <w:lang w:eastAsia="en-US"/>
          <w14:ligatures w14:val="standardContextual"/>
        </w:rPr>
        <w:t xml:space="preserve"> (</w:t>
      </w:r>
      <w:r w:rsidR="00FC332F" w:rsidRPr="007327A9">
        <w:rPr>
          <w:rFonts w:eastAsia="Calibri"/>
          <w:kern w:val="2"/>
          <w:sz w:val="24"/>
          <w:szCs w:val="24"/>
          <w:lang w:eastAsia="en-US"/>
          <w14:ligatures w14:val="standardContextual"/>
        </w:rPr>
        <w:t>1</w:t>
      </w:r>
      <w:r w:rsidRPr="007327A9">
        <w:rPr>
          <w:rFonts w:eastAsia="Calibri"/>
          <w:kern w:val="2"/>
          <w:sz w:val="24"/>
          <w:szCs w:val="24"/>
          <w:lang w:eastAsia="en-US"/>
          <w14:ligatures w14:val="standardContextual"/>
        </w:rPr>
        <w:t>) do Portal Capes</w:t>
      </w:r>
      <w:r w:rsidR="00FC332F" w:rsidRPr="007327A9">
        <w:rPr>
          <w:rFonts w:eastAsia="Calibri"/>
          <w:kern w:val="2"/>
          <w:sz w:val="24"/>
          <w:szCs w:val="24"/>
          <w:lang w:eastAsia="en-US"/>
          <w14:ligatures w14:val="standardContextual"/>
        </w:rPr>
        <w:t>, totalizando</w:t>
      </w:r>
      <w:r w:rsidRPr="007327A9">
        <w:rPr>
          <w:rFonts w:eastAsia="Calibri"/>
          <w:kern w:val="2"/>
          <w:sz w:val="24"/>
          <w:szCs w:val="24"/>
          <w:lang w:eastAsia="en-US"/>
          <w14:ligatures w14:val="standardContextual"/>
        </w:rPr>
        <w:t xml:space="preserve"> 75 </w:t>
      </w:r>
      <w:r w:rsidR="00FC332F" w:rsidRPr="007327A9">
        <w:rPr>
          <w:rFonts w:eastAsia="Calibri"/>
          <w:kern w:val="2"/>
          <w:sz w:val="24"/>
          <w:szCs w:val="24"/>
          <w:lang w:eastAsia="en-US"/>
          <w14:ligatures w14:val="standardContextual"/>
        </w:rPr>
        <w:t>artigos</w:t>
      </w:r>
      <w:r w:rsidRPr="007327A9">
        <w:rPr>
          <w:rFonts w:eastAsia="Calibri"/>
          <w:kern w:val="2"/>
          <w:sz w:val="24"/>
          <w:szCs w:val="24"/>
          <w:lang w:eastAsia="en-US"/>
          <w14:ligatures w14:val="standardContextual"/>
        </w:rPr>
        <w:t xml:space="preserve">, sendo que 38 consideraram a importância do componente arbóreo na formação dos SAFs e 37 não </w:t>
      </w:r>
      <w:r w:rsidR="00A0162A" w:rsidRPr="007327A9">
        <w:rPr>
          <w:rFonts w:eastAsia="Calibri"/>
          <w:kern w:val="2"/>
          <w:sz w:val="24"/>
          <w:szCs w:val="24"/>
          <w:lang w:eastAsia="en-US"/>
          <w14:ligatures w14:val="standardContextual"/>
        </w:rPr>
        <w:t xml:space="preserve">levaram </w:t>
      </w:r>
      <w:r w:rsidRPr="007327A9">
        <w:rPr>
          <w:rFonts w:eastAsia="Calibri"/>
          <w:kern w:val="2"/>
          <w:sz w:val="24"/>
          <w:szCs w:val="24"/>
          <w:lang w:eastAsia="en-US"/>
          <w14:ligatures w14:val="standardContextual"/>
        </w:rPr>
        <w:t xml:space="preserve">esse fator em consideração. Em relação ao período de publicação, de 2000 </w:t>
      </w:r>
      <w:r w:rsidR="00FA0113" w:rsidRPr="007327A9">
        <w:rPr>
          <w:rFonts w:eastAsia="Calibri"/>
          <w:kern w:val="2"/>
          <w:sz w:val="24"/>
          <w:szCs w:val="24"/>
          <w:lang w:eastAsia="en-US"/>
          <w14:ligatures w14:val="standardContextual"/>
        </w:rPr>
        <w:t>-</w:t>
      </w:r>
      <w:r w:rsidRPr="007327A9">
        <w:rPr>
          <w:rFonts w:eastAsia="Calibri"/>
          <w:kern w:val="2"/>
          <w:sz w:val="24"/>
          <w:szCs w:val="24"/>
          <w:lang w:eastAsia="en-US"/>
          <w14:ligatures w14:val="standardContextual"/>
        </w:rPr>
        <w:t xml:space="preserve"> 2010 foram encontrados 13 trabalhos sobre o tema e de 2011 </w:t>
      </w:r>
      <w:r w:rsidR="00FA0113" w:rsidRPr="007327A9">
        <w:rPr>
          <w:rFonts w:eastAsia="Calibri"/>
          <w:kern w:val="2"/>
          <w:sz w:val="24"/>
          <w:szCs w:val="24"/>
          <w:lang w:eastAsia="en-US"/>
          <w14:ligatures w14:val="standardContextual"/>
        </w:rPr>
        <w:t>-</w:t>
      </w:r>
      <w:r w:rsidRPr="007327A9">
        <w:rPr>
          <w:rFonts w:eastAsia="Calibri"/>
          <w:kern w:val="2"/>
          <w:sz w:val="24"/>
          <w:szCs w:val="24"/>
          <w:lang w:eastAsia="en-US"/>
          <w14:ligatures w14:val="standardContextual"/>
        </w:rPr>
        <w:t xml:space="preserve"> 2020 foram registrados 42 trabalhos, indicando o aumento do interesse pela temática. Já no período de 2021 </w:t>
      </w:r>
      <w:r w:rsidR="00FA0113" w:rsidRPr="007327A9">
        <w:rPr>
          <w:rFonts w:eastAsia="Calibri"/>
          <w:kern w:val="2"/>
          <w:sz w:val="24"/>
          <w:szCs w:val="24"/>
          <w:lang w:eastAsia="en-US"/>
          <w14:ligatures w14:val="standardContextual"/>
        </w:rPr>
        <w:t>-</w:t>
      </w:r>
      <w:r w:rsidRPr="007327A9">
        <w:rPr>
          <w:rFonts w:eastAsia="Calibri"/>
          <w:kern w:val="2"/>
          <w:sz w:val="24"/>
          <w:szCs w:val="24"/>
          <w:lang w:eastAsia="en-US"/>
          <w14:ligatures w14:val="standardContextual"/>
        </w:rPr>
        <w:t xml:space="preserve"> 2024 encontrou-se um total de 20 publicações. Conforme as bases de dados e os critérios utilizados na pesquisa, foi possível encontrar grande discrepância em comparação ao número de artigos publicados entre os estados da  Amazônia legal, sendo que, em grande maioria, os resultados estão concentrados no estado do Pará com 30 trabalhos encontrados, seguido do estado do Amazonas com 27, Maranhão com oito (8), Acre com quatro (4) artigos, Amapá com três (3), seguidos pelos estados de Rondônia, Tocantins e Mato Grosso, todos com apenas 1 (um) trabalho cada. Não </w:t>
      </w:r>
      <w:r w:rsidRPr="007327A9">
        <w:rPr>
          <w:rFonts w:eastAsia="Calibri"/>
          <w:kern w:val="2"/>
          <w:sz w:val="24"/>
          <w:szCs w:val="24"/>
          <w:lang w:eastAsia="en-US"/>
          <w14:ligatures w14:val="standardContextual"/>
        </w:rPr>
        <w:lastRenderedPageBreak/>
        <w:t>foram encontrados artigos publicados de Roraima. Os resultados permitem verificar que ainda há grande desigualdade no desenvolvimento de pesquisas direcionadas ao estudo da meliponicultura na região amazônica. O aumento das pesquisas sobre meliponicultura como atividade que prioriza a existência de um sistema de produção que beneficia tanto a conservação da biodiversidade global como favorece a segurança alimentar onde estiver inserida, é de extrema relevância no combate às mudanças climáticas, devendo ser ampliada no bioma.</w:t>
      </w:r>
    </w:p>
    <w:p w14:paraId="5AFC00B5" w14:textId="61A096CF" w:rsidR="00451A4B" w:rsidRPr="007327A9" w:rsidRDefault="00451A4B" w:rsidP="007327A9">
      <w:pPr>
        <w:widowControl/>
        <w:jc w:val="both"/>
        <w:rPr>
          <w:rFonts w:eastAsia="Calibri"/>
          <w:kern w:val="2"/>
          <w:sz w:val="24"/>
          <w:szCs w:val="24"/>
          <w:lang w:eastAsia="en-US"/>
          <w14:ligatures w14:val="standardContextual"/>
        </w:rPr>
      </w:pPr>
    </w:p>
    <w:p w14:paraId="10B3F853" w14:textId="77777777" w:rsidR="00451A4B" w:rsidRPr="007327A9" w:rsidRDefault="00451A4B" w:rsidP="007327A9">
      <w:pPr>
        <w:widowControl/>
        <w:jc w:val="both"/>
        <w:rPr>
          <w:rFonts w:eastAsia="Calibri"/>
          <w:kern w:val="2"/>
          <w:sz w:val="24"/>
          <w:szCs w:val="24"/>
          <w:lang w:eastAsia="en-US"/>
          <w14:ligatures w14:val="standardContextual"/>
        </w:rPr>
      </w:pPr>
      <w:r w:rsidRPr="007327A9">
        <w:rPr>
          <w:rFonts w:eastAsia="Calibri"/>
          <w:b/>
          <w:bCs/>
          <w:kern w:val="2"/>
          <w:sz w:val="24"/>
          <w:szCs w:val="24"/>
          <w:lang w:eastAsia="en-US"/>
          <w14:ligatures w14:val="standardContextual"/>
        </w:rPr>
        <w:t>Palavras-chave</w:t>
      </w:r>
      <w:r w:rsidRPr="007327A9">
        <w:rPr>
          <w:rFonts w:eastAsia="Calibri"/>
          <w:kern w:val="2"/>
          <w:sz w:val="24"/>
          <w:szCs w:val="24"/>
          <w:lang w:eastAsia="en-US"/>
          <w14:ligatures w14:val="standardContextual"/>
        </w:rPr>
        <w:t>: Abelhas sem ferrão. Biodiversidade. Distribuição regional.</w:t>
      </w:r>
    </w:p>
    <w:p w14:paraId="634A3016" w14:textId="77777777" w:rsidR="00451A4B" w:rsidRPr="007327A9" w:rsidRDefault="00451A4B" w:rsidP="007327A9">
      <w:pPr>
        <w:widowControl/>
        <w:jc w:val="both"/>
        <w:rPr>
          <w:rFonts w:eastAsia="Calibri"/>
          <w:kern w:val="2"/>
          <w:sz w:val="24"/>
          <w:szCs w:val="24"/>
          <w:lang w:eastAsia="en-US"/>
          <w14:ligatures w14:val="standardContextual"/>
        </w:rPr>
      </w:pPr>
    </w:p>
    <w:p w14:paraId="3023B514" w14:textId="393F8F03" w:rsidR="00451A4B" w:rsidRPr="007327A9" w:rsidRDefault="00451A4B" w:rsidP="007327A9">
      <w:pPr>
        <w:widowControl/>
        <w:jc w:val="both"/>
        <w:rPr>
          <w:rFonts w:eastAsia="Calibri"/>
          <w:kern w:val="2"/>
          <w:sz w:val="24"/>
          <w:szCs w:val="24"/>
          <w:lang w:eastAsia="en-US"/>
          <w14:ligatures w14:val="standardContextual"/>
        </w:rPr>
      </w:pPr>
      <w:r w:rsidRPr="007327A9">
        <w:rPr>
          <w:rFonts w:eastAsia="Calibri"/>
          <w:b/>
          <w:kern w:val="2"/>
          <w:sz w:val="24"/>
          <w:szCs w:val="24"/>
          <w:lang w:eastAsia="en-US"/>
          <w14:ligatures w14:val="standardContextual"/>
        </w:rPr>
        <w:t>Área de Interesse do Simpósio</w:t>
      </w:r>
      <w:r w:rsidRPr="007327A9">
        <w:rPr>
          <w:rFonts w:eastAsia="Calibri"/>
          <w:kern w:val="2"/>
          <w:sz w:val="24"/>
          <w:szCs w:val="24"/>
          <w:lang w:eastAsia="en-US"/>
          <w14:ligatures w14:val="standardContextual"/>
        </w:rPr>
        <w:t xml:space="preserve">: </w:t>
      </w:r>
      <w:r w:rsidR="007327A9" w:rsidRPr="007327A9">
        <w:rPr>
          <w:rFonts w:eastAsia="Calibri"/>
          <w:kern w:val="2"/>
          <w:sz w:val="24"/>
          <w:szCs w:val="24"/>
          <w:lang w:eastAsia="en-US"/>
          <w14:ligatures w14:val="standardContextual"/>
        </w:rPr>
        <w:t>Desenvolvimento Agrícola, Economia Extrativa, Política Ambiental, Produção e Manejo Agroflorestais</w:t>
      </w:r>
      <w:r w:rsidR="007327A9">
        <w:rPr>
          <w:rFonts w:eastAsia="Calibri"/>
          <w:kern w:val="2"/>
          <w:sz w:val="24"/>
          <w:szCs w:val="24"/>
          <w:lang w:eastAsia="en-US"/>
          <w14:ligatures w14:val="standardContextual"/>
        </w:rPr>
        <w:t>.</w:t>
      </w:r>
    </w:p>
    <w:p w14:paraId="31D7EA4E" w14:textId="4D22B9F9" w:rsidR="007830E4" w:rsidRPr="00451A4B" w:rsidRDefault="007830E4" w:rsidP="00451A4B"/>
    <w:sectPr w:rsidR="007830E4" w:rsidRPr="00451A4B">
      <w:headerReference w:type="default" r:id="rId7"/>
      <w:footerReference w:type="default" r:id="rId8"/>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E91737" w14:textId="77777777" w:rsidR="009B3BCD" w:rsidRDefault="009B3BCD">
      <w:r>
        <w:separator/>
      </w:r>
    </w:p>
  </w:endnote>
  <w:endnote w:type="continuationSeparator" w:id="0">
    <w:p w14:paraId="7F38CDC4" w14:textId="77777777" w:rsidR="009B3BCD" w:rsidRDefault="009B3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C06C8" w14:textId="50BEC55B" w:rsidR="007830E4" w:rsidRDefault="00957BE7">
    <w:pPr>
      <w:widowControl/>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noProof/>
        <w:color w:val="000000"/>
      </w:rPr>
      <mc:AlternateContent>
        <mc:Choice Requires="wps">
          <w:drawing>
            <wp:anchor distT="0" distB="0" distL="114300" distR="114300" simplePos="0" relativeHeight="251675648" behindDoc="0" locked="0" layoutInCell="1" allowOverlap="1" wp14:anchorId="41A6176A" wp14:editId="2C1931F0">
              <wp:simplePos x="0" y="0"/>
              <wp:positionH relativeFrom="margin">
                <wp:align>center</wp:align>
              </wp:positionH>
              <wp:positionV relativeFrom="paragraph">
                <wp:posOffset>-181610</wp:posOffset>
              </wp:positionV>
              <wp:extent cx="914400" cy="400050"/>
              <wp:effectExtent l="0" t="0" r="0" b="0"/>
              <wp:wrapNone/>
              <wp:docPr id="1130799000"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solidFill>
                        <a:sysClr val="window" lastClr="FFFFFF"/>
                      </a:solidFill>
                      <a:ln w="12700" cap="flat" cmpd="sng" algn="ctr">
                        <a:noFill/>
                        <a:prstDash val="solid"/>
                        <a:miter lim="800000"/>
                      </a:ln>
                      <a:effectLst/>
                    </wps:spPr>
                    <wps:txbx>
                      <w:txbxContent>
                        <w:p w14:paraId="759A0883" w14:textId="0F85AEEA" w:rsidR="00957BE7" w:rsidRPr="00451A4B" w:rsidRDefault="00957BE7" w:rsidP="00957BE7">
                          <w:pPr>
                            <w:jc w:val="center"/>
                            <w:rPr>
                              <w:b/>
                              <w:bCs/>
                              <w:color w:val="ED7D31"/>
                            </w:rPr>
                          </w:pPr>
                          <w:r w:rsidRPr="00451A4B">
                            <w:rPr>
                              <w:b/>
                              <w:bCs/>
                              <w:color w:val="ED7D31"/>
                            </w:rPr>
                            <w:t>Apoio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A6176A" id="Retângulo 3" o:spid="_x0000_s1026" style="position:absolute;margin-left:0;margin-top:-14.3pt;width:1in;height:31.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" fillcolor="window" stroked="f" strokeweight="1pt">
              <v:textbox>
                <w:txbxContent>
                  <w:p w14:paraId="759A0883" w14:textId="0F85AEEA" w:rsidR="00957BE7" w:rsidRPr="00451A4B" w:rsidRDefault="00957BE7" w:rsidP="00957BE7">
                    <w:pPr>
                      <w:jc w:val="center"/>
                      <w:rPr>
                        <w:b/>
                        <w:bCs/>
                        <w:color w:val="ED7D31"/>
                      </w:rPr>
                    </w:pPr>
                    <w:r w:rsidRPr="00451A4B">
                      <w:rPr>
                        <w:b/>
                        <w:bCs/>
                        <w:color w:val="ED7D31"/>
                      </w:rPr>
                      <w:t>Apoio</w:t>
                    </w:r>
                  </w:p>
                </w:txbxContent>
              </v:textbox>
              <w10:wrap anchorx="margin"/>
            </v:rect>
          </w:pict>
        </mc:Fallback>
      </mc:AlternateContent>
    </w:r>
    <w:r>
      <w:rPr>
        <w:rFonts w:ascii="Calibri" w:eastAsia="Calibri" w:hAnsi="Calibri" w:cs="Calibri"/>
        <w:noProof/>
        <w:color w:val="000000"/>
      </w:rPr>
      <mc:AlternateContent>
        <mc:Choice Requires="wps">
          <w:drawing>
            <wp:anchor distT="0" distB="0" distL="114300" distR="114300" simplePos="0" relativeHeight="251673600" behindDoc="0" locked="0" layoutInCell="1" allowOverlap="1" wp14:anchorId="7EE45744" wp14:editId="5D9D98C8">
              <wp:simplePos x="0" y="0"/>
              <wp:positionH relativeFrom="column">
                <wp:posOffset>-280035</wp:posOffset>
              </wp:positionH>
              <wp:positionV relativeFrom="paragraph">
                <wp:posOffset>-197485</wp:posOffset>
              </wp:positionV>
              <wp:extent cx="914400" cy="400050"/>
              <wp:effectExtent l="0" t="0" r="0" b="0"/>
              <wp:wrapNone/>
              <wp:docPr id="124202678"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828517" w14:textId="09B4A43D" w:rsidR="00957BE7" w:rsidRPr="00451A4B" w:rsidRDefault="00957BE7" w:rsidP="00957BE7">
                          <w:pPr>
                            <w:jc w:val="center"/>
                            <w:rPr>
                              <w:b/>
                              <w:bCs/>
                              <w:color w:val="ED7D31"/>
                            </w:rPr>
                          </w:pPr>
                          <w:r w:rsidRPr="00451A4B">
                            <w:rPr>
                              <w:b/>
                              <w:bCs/>
                              <w:color w:val="ED7D31"/>
                            </w:rPr>
                            <w:t>Realização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E45744" id="_x0000_s1027" style="position:absolute;margin-left:-22.05pt;margin-top:-15.55pt;width:1in;height:3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" fillcolor="white [3201]" stroked="f" strokeweight="1pt">
              <v:textbox>
                <w:txbxContent>
                  <w:p w14:paraId="75828517" w14:textId="09B4A43D" w:rsidR="00957BE7" w:rsidRPr="00451A4B" w:rsidRDefault="00957BE7" w:rsidP="00957BE7">
                    <w:pPr>
                      <w:jc w:val="center"/>
                      <w:rPr>
                        <w:b/>
                        <w:bCs/>
                        <w:color w:val="ED7D31"/>
                      </w:rPr>
                    </w:pPr>
                    <w:r w:rsidRPr="00451A4B">
                      <w:rPr>
                        <w:b/>
                        <w:bCs/>
                        <w:color w:val="ED7D31"/>
                      </w:rPr>
                      <w:t>Realização</w:t>
                    </w:r>
                  </w:p>
                </w:txbxContent>
              </v:textbox>
            </v:rect>
          </w:pict>
        </mc:Fallback>
      </mc:AlternateContent>
    </w:r>
    <w:r w:rsidR="00A86693">
      <w:rPr>
        <w:rFonts w:ascii="Calibri" w:eastAsia="Calibri" w:hAnsi="Calibri" w:cs="Calibri"/>
        <w:noProof/>
        <w:color w:val="000000"/>
      </w:rPr>
      <w:drawing>
        <wp:anchor distT="0" distB="0" distL="114300" distR="114300" simplePos="0" relativeHeight="251666432" behindDoc="0" locked="0" layoutInCell="1" allowOverlap="1" wp14:anchorId="4D46F726" wp14:editId="59349F3F">
          <wp:simplePos x="0" y="0"/>
          <wp:positionH relativeFrom="margin">
            <wp:posOffset>786765</wp:posOffset>
          </wp:positionH>
          <wp:positionV relativeFrom="page">
            <wp:posOffset>10163175</wp:posOffset>
          </wp:positionV>
          <wp:extent cx="1231900" cy="381000"/>
          <wp:effectExtent l="0" t="0" r="6350" b="0"/>
          <wp:wrapSquare wrapText="bothSides"/>
          <wp:docPr id="11745959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38100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2576" behindDoc="0" locked="0" layoutInCell="1" allowOverlap="1" wp14:anchorId="18DD96ED" wp14:editId="5DA9814A">
          <wp:simplePos x="0" y="0"/>
          <wp:positionH relativeFrom="column">
            <wp:posOffset>5415915</wp:posOffset>
          </wp:positionH>
          <wp:positionV relativeFrom="bottomMargin">
            <wp:posOffset>228600</wp:posOffset>
          </wp:positionV>
          <wp:extent cx="756920" cy="333375"/>
          <wp:effectExtent l="0" t="0" r="5080" b="9525"/>
          <wp:wrapSquare wrapText="bothSides"/>
          <wp:docPr id="82442300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920" cy="333375"/>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1552" behindDoc="0" locked="0" layoutInCell="1" allowOverlap="1" wp14:anchorId="5F8E5AD6" wp14:editId="298E0BB7">
          <wp:simplePos x="0" y="0"/>
          <wp:positionH relativeFrom="column">
            <wp:posOffset>4253865</wp:posOffset>
          </wp:positionH>
          <wp:positionV relativeFrom="page">
            <wp:posOffset>10162540</wp:posOffset>
          </wp:positionV>
          <wp:extent cx="914400" cy="353060"/>
          <wp:effectExtent l="0" t="0" r="0" b="8890"/>
          <wp:wrapSquare wrapText="bothSides"/>
          <wp:docPr id="13228562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35306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0528" behindDoc="0" locked="0" layoutInCell="1" allowOverlap="1" wp14:anchorId="6554C566" wp14:editId="472771DB">
          <wp:simplePos x="0" y="0"/>
          <wp:positionH relativeFrom="column">
            <wp:posOffset>3444240</wp:posOffset>
          </wp:positionH>
          <wp:positionV relativeFrom="page">
            <wp:posOffset>10147300</wp:posOffset>
          </wp:positionV>
          <wp:extent cx="542925" cy="387350"/>
          <wp:effectExtent l="0" t="0" r="0" b="0"/>
          <wp:wrapSquare wrapText="bothSides"/>
          <wp:docPr id="177367887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387350"/>
                  </a:xfrm>
                  <a:prstGeom prst="rect">
                    <a:avLst/>
                  </a:prstGeom>
                  <a:noFill/>
                </pic:spPr>
              </pic:pic>
            </a:graphicData>
          </a:graphic>
          <wp14:sizeRelH relativeFrom="margin">
            <wp14:pctWidth>0</wp14:pctWidth>
          </wp14:sizeRelH>
          <wp14:sizeRelV relativeFrom="margin">
            <wp14:pctHeight>0</wp14:pctHeight>
          </wp14:sizeRelV>
        </wp:anchor>
      </w:drawing>
    </w:r>
    <w:r w:rsidR="009C13EE">
      <w:rPr>
        <w:noProof/>
      </w:rPr>
      <w:drawing>
        <wp:anchor distT="0" distB="0" distL="114300" distR="114300" simplePos="0" relativeHeight="251659264" behindDoc="0" locked="0" layoutInCell="1" hidden="0" allowOverlap="1" wp14:anchorId="30047060" wp14:editId="2ECE82CB">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t="81334" r="81733"/>
                  <a:stretch>
                    <a:fillRect/>
                  </a:stretch>
                </pic:blipFill>
                <pic:spPr>
                  <a:xfrm>
                    <a:off x="0" y="0"/>
                    <a:ext cx="869950" cy="889000"/>
                  </a:xfrm>
                  <a:prstGeom prst="rect">
                    <a:avLst/>
                  </a:prstGeom>
                  <a:ln/>
                </pic:spPr>
              </pic:pic>
            </a:graphicData>
          </a:graphic>
        </wp:anchor>
      </w:drawing>
    </w:r>
    <w:r w:rsidR="009C13EE">
      <w:rPr>
        <w:noProof/>
      </w:rPr>
      <w:drawing>
        <wp:anchor distT="0" distB="0" distL="114300" distR="114300" simplePos="0" relativeHeight="251660288" behindDoc="0" locked="0" layoutInCell="1" hidden="0" allowOverlap="1" wp14:anchorId="05BA0158" wp14:editId="10D90D92">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73" name="image6.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6.png" descr="PROPIT - Unifesspa é contemplada com 68 cotas de bolsas da Fapespa para ..."/>
                  <pic:cNvPicPr preferRelativeResize="0"/>
                </pic:nvPicPr>
                <pic:blipFill>
                  <a:blip r:embed="rId6"/>
                  <a:srcRect/>
                  <a:stretch>
                    <a:fillRect/>
                  </a:stretch>
                </pic:blipFill>
                <pic:spPr>
                  <a:xfrm>
                    <a:off x="0" y="0"/>
                    <a:ext cx="860425" cy="467995"/>
                  </a:xfrm>
                  <a:prstGeom prst="rect">
                    <a:avLst/>
                  </a:prstGeom>
                  <a:ln/>
                </pic:spPr>
              </pic:pic>
            </a:graphicData>
          </a:graphic>
        </wp:anchor>
      </w:drawing>
    </w:r>
    <w:r w:rsidR="009C13EE">
      <w:rPr>
        <w:noProof/>
      </w:rPr>
      <w:drawing>
        <wp:anchor distT="0" distB="0" distL="114300" distR="114300" simplePos="0" relativeHeight="251664384" behindDoc="0" locked="0" layoutInCell="1" hidden="0" allowOverlap="1" wp14:anchorId="4E1F41A2" wp14:editId="400025FF">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43230" cy="467995"/>
                  </a:xfrm>
                  <a:prstGeom prst="rect">
                    <a:avLst/>
                  </a:prstGeom>
                  <a:ln/>
                </pic:spPr>
              </pic:pic>
            </a:graphicData>
          </a:graphic>
        </wp:anchor>
      </w:drawing>
    </w:r>
  </w:p>
  <w:p w14:paraId="578D1C5E" w14:textId="6D0B3DBE" w:rsidR="007830E4" w:rsidRDefault="007830E4">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C981C8" w14:textId="77777777" w:rsidR="009B3BCD" w:rsidRDefault="009B3BCD">
      <w:r>
        <w:separator/>
      </w:r>
    </w:p>
  </w:footnote>
  <w:footnote w:type="continuationSeparator" w:id="0">
    <w:p w14:paraId="33863C42" w14:textId="77777777" w:rsidR="009B3BCD" w:rsidRDefault="009B3B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3EA26" w14:textId="5C77E3AA" w:rsidR="007830E4" w:rsidRDefault="007830E4">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0BCFA5FB" w14:textId="51F23D76" w:rsidR="00957BE7" w:rsidRPr="00957BE7" w:rsidRDefault="00957BE7"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sidRPr="00957BE7">
      <w:rPr>
        <w:rFonts w:ascii="Calibri" w:eastAsia="Calibri" w:hAnsi="Calibri" w:cs="Calibri"/>
        <w:noProof/>
        <w:color w:val="000000"/>
      </w:rPr>
      <w:drawing>
        <wp:inline distT="0" distB="0" distL="0" distR="0" wp14:anchorId="60C84903" wp14:editId="56D53876">
          <wp:extent cx="2352675" cy="1515959"/>
          <wp:effectExtent l="0" t="0" r="0" b="8255"/>
          <wp:docPr id="48177106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71068" name="Imagem 1" descr="Logotipo&#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446" t="27678" r="446" b="7886"/>
                  <a:stretch/>
                </pic:blipFill>
                <pic:spPr bwMode="auto">
                  <a:xfrm>
                    <a:off x="0" y="0"/>
                    <a:ext cx="2357080" cy="1518797"/>
                  </a:xfrm>
                  <a:prstGeom prst="rect">
                    <a:avLst/>
                  </a:prstGeom>
                  <a:noFill/>
                  <a:ln>
                    <a:noFill/>
                  </a:ln>
                  <a:extLst>
                    <a:ext uri="{53640926-AAD7-44D8-BBD7-CCE9431645EC}">
                      <a14:shadowObscured xmlns:a14="http://schemas.microsoft.com/office/drawing/2010/main"/>
                    </a:ext>
                  </a:extLst>
                </pic:spPr>
              </pic:pic>
            </a:graphicData>
          </a:graphic>
        </wp:inline>
      </w:drawing>
    </w:r>
  </w:p>
  <w:p w14:paraId="03BAB50F" w14:textId="3D2F12D5" w:rsidR="007830E4" w:rsidRDefault="007830E4"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hyphenationZone w:val="425"/>
  <w:characterSpacingControl w:val="doNotCompress"/>
  <w:savePreviewPicture/>
  <w:hdrShapeDefaults>
    <o:shapedefaults v:ext="edit" spidmax="2050">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0E4"/>
    <w:rsid w:val="0001106C"/>
    <w:rsid w:val="00022F89"/>
    <w:rsid w:val="00052271"/>
    <w:rsid w:val="00155382"/>
    <w:rsid w:val="00160AAC"/>
    <w:rsid w:val="00362A1E"/>
    <w:rsid w:val="00372D52"/>
    <w:rsid w:val="003A6125"/>
    <w:rsid w:val="003B2E5B"/>
    <w:rsid w:val="00451A4B"/>
    <w:rsid w:val="00461876"/>
    <w:rsid w:val="0048607D"/>
    <w:rsid w:val="004945CB"/>
    <w:rsid w:val="00546173"/>
    <w:rsid w:val="00584C9B"/>
    <w:rsid w:val="00626BB8"/>
    <w:rsid w:val="00667AB6"/>
    <w:rsid w:val="006A72ED"/>
    <w:rsid w:val="006D763A"/>
    <w:rsid w:val="007327A9"/>
    <w:rsid w:val="00742458"/>
    <w:rsid w:val="00781471"/>
    <w:rsid w:val="007830E4"/>
    <w:rsid w:val="007916ED"/>
    <w:rsid w:val="009116A0"/>
    <w:rsid w:val="00922504"/>
    <w:rsid w:val="00931363"/>
    <w:rsid w:val="009423CF"/>
    <w:rsid w:val="00957BE7"/>
    <w:rsid w:val="0098439B"/>
    <w:rsid w:val="009B3BCD"/>
    <w:rsid w:val="009C13EE"/>
    <w:rsid w:val="00A0162A"/>
    <w:rsid w:val="00A86693"/>
    <w:rsid w:val="00B26E21"/>
    <w:rsid w:val="00B35623"/>
    <w:rsid w:val="00B826D9"/>
    <w:rsid w:val="00BB5C4F"/>
    <w:rsid w:val="00C64DF0"/>
    <w:rsid w:val="00C822CA"/>
    <w:rsid w:val="00DC679C"/>
    <w:rsid w:val="00E161EB"/>
    <w:rsid w:val="00E16A8E"/>
    <w:rsid w:val="00EA154B"/>
    <w:rsid w:val="00FA0113"/>
    <w:rsid w:val="00FB606C"/>
    <w:rsid w:val="00FC332F"/>
    <w:rsid w:val="00FD46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c3"/>
    </o:shapedefaults>
    <o:shapelayout v:ext="edit">
      <o:idmap v:ext="edit" data="2"/>
    </o:shapelayout>
  </w:shapeDefaults>
  <w:decimalSymbol w:val="."/>
  <w:listSeparator w:val=";"/>
  <w14:docId w14:val="179FE653"/>
  <w15:docId w15:val="{26D91831-0B66-4C86-B984-4F722DA29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F9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3B2E5B"/>
    <w:rPr>
      <w:color w:val="0563C1" w:themeColor="hyperlink"/>
      <w:u w:val="single"/>
    </w:rPr>
  </w:style>
  <w:style w:type="character" w:styleId="MenoPendente">
    <w:name w:val="Unresolved Mention"/>
    <w:basedOn w:val="Fontepargpadro"/>
    <w:uiPriority w:val="99"/>
    <w:semiHidden/>
    <w:unhideWhenUsed/>
    <w:rsid w:val="003B2E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88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SVUbunPl9/dmXplZADUXJSWfEg==">CgMxLjA4AHIhMXhQWDUwX3RyQkFNbVJzMkFhd1ZEWVEtRHluRm1NYmdR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641</Words>
  <Characters>3466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Gomes</dc:creator>
  <cp:lastModifiedBy>Marcos Vinicius Afonso Cabral</cp:lastModifiedBy>
  <cp:revision>12</cp:revision>
  <dcterms:created xsi:type="dcterms:W3CDTF">2024-11-29T20:38:00Z</dcterms:created>
  <dcterms:modified xsi:type="dcterms:W3CDTF">2024-11-30T20:56:00Z</dcterms:modified>
</cp:coreProperties>
</file>