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EXPANDIDO EPCA 2024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CULTURA E O SABER TRADICIONAIS NO DESENVOLVIMENTO DE NEGÓCIOS SUSTENTÁVEIS: REFLEXÕES SOBRE O PROGRAMA AMAZON HACKING NA ILHA DO COMBÚ (PA)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Beatriz Arini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 - CESUPA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Erika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OIKAWA- CESUPA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objetivo deste trabalho é refletir sobre o papel da cultura e dos saberes tradicionais na criação de negócios que busquem o desenvolvimento territorial sustentável. Tal reflexão é realizada a partir dos projetos desenvolvidos no Amazon Hacking, um programa de formação promovido pelo CESUPA, que, em 2024, teve como proposta o desenvolvimento de negócios de impacto na Ilha do Combú (PA). Os resultados, produzidos a partir da observação da comunidade da ilha e da análise documental sobre os projetos desenvolvidos, indicam que o fortalecimento das territorialidades é fundamental nesse processo,  estimulando redes de cooperação que protejam, valorizem e capitalizem aquilo que um determinado território tem de mais particular, a fim de sejam construídos produtos “terroir”.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Saber Tradicional 1. Cultura Local 2. Desenvolvimento Territorial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Ilha do Combú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Amazon Hacking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trabalho investiga o papel dos saberes tradicionais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no desenvolvimento de negócios sustentáveis, com foco na experiência do programa Amazon Hacking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programa de formação desenvolvido pelo Centro Universitário do Estado do Pará (CESUPA), que, na edição de 2024, apresentou o desafio de elaboração de negócios de impacto na  Ilha do Combú (PA), localidade que apresenta uma vida comunitária baseada nas tradições e conhecimentos locais.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pesquisa parte da premissa de que o desenvolvimento territorial sustentável depende da valorização das práticas culturais locais e da integração dessas práticas em estratégias de negócios que respeitem o meio ambiente e as tradições das comunidades envolvidas.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Dessa forma,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objetivo principal da pesquisa é analisar como os saberes tradicionais podem ser integrados no desenvolvimento de negócios sustentáveis, gerando valor econômico e preservando a identidade cultural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território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trabalho, o entendimento de território vai ao encontro 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conceito de “território construído” ou “espaço-território”, apresentado por Pecqueur (2000 apud Flores, 2006), compreendido como um espaço de desenvolvimento multidimensional, “carregado de vida e de cultura assim como de desenvolvimento potencial” (Flores, 2006). Entende-se, assim, o  território construído como um espaço de relações sociais, onde se estabelece “o sentimento de pertencimento dos atores locais à identidade construída, e associada ao espaço de ação coletiva e de apropriação, onde são criados laços de solidariedade entre esses atores” (Brunet, 1990 apud Flores, 2006). Dessa forma, o próprio conhecimento e o saber-fazer local são entendidos como formas de expressão da cultural local, que define a identidade através da qual se estabelecem as relações de indivíduos e grupos (Flores, 2006).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conceito de território, a reflexão sobre o desenvolvimento sustentável baseado no conhecimento tradicional passa também pela compreensão do conceito de territorialidade, que se refere “[...] às relações entre um indivíduo ou grupo social e seu meio de referência, manifestando-se nas várias escalas geográficas [...] e expressando um sentimento de pertencimento e um modo de agir no âmbito de um dado espaço geográfico (Albagli, 2004, p. 28). Segundo Albagli (2004, p. 63), é possível fortalecer as territorialidades, “estimulando laços de identidade e cooperação baseados no interesse comum de proteger, valorizar e capitalizar aquilo que um dado território tem de ‘seu””, como por exemplo: as especificidades culturais, os recursos naturais enquanto patrimônio ambiental, bem como as práticas produtivas e potencialidades econômicas. Assim, quando a territorialidade é construída na perspectiva do desenvolvimento local, torna-se elemento de transformação sociopolítica e econômica, pois, passa a ser o “locus privilegiado para novas formas de solidariedade, parceria e cooperação entre os diferentes agentes econômicos, políticos e sociais”, capaz de estabelecer uma dinâmica virtuosa entre o moderno e o tradicional (Albagli, 2004, p. 64).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os procedimentos metodológicos deste trabalho foram divididos em dois momentos principais. O primeiro foi a imersão realizada na Ilha do Combú em março de 2024, que permitiu que alunos e professores participantes do Amazon Hacking conhecessem de perto o modo como as integrantes da Associação das Mulheres Extrativistas do Combú (AME Combú) e os produtores do Ygara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espaço colaborativo de base comunitária, coletam e processam, de forma totalmente artesanal, a andiroba e o cacau, respectivamente.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a observação não participante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a técnica utilizada para a coleta de dados nesta fase.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 momento de observação foi importante também para compreender as visões de mundo e as crenças que se entrelaçam no processo de produção dos moradores da ilha. Um exemplo pôde ser percebido na visita à AME quando as lideranças da associação explicaram que, para colher a andiroba, é necessário pedir licença para entrar na floresta, pois “tudo lá tem mãe”. Além disso, só poder colher e amassar a andiroba quem está com “paz de espírito e com boa saúde”, não sendo permitido pessoas estranhas chegarem perto da massa de andiroba, e nem mulheres grávidas ou menstruadas.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segundo momento de coleta de dados foi a análise documental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vídeos e artigos produzidos pelas equipes do Amazon Hacking. Dessa forma, a partir dos 20 trabalhos selecionados para a etapa final do programa, foi realizada a leitura dos resumos das apresentação dos projetos para mapear seus objetivos e área de atuação e, assim, identificar de que forma a cultura local e o saber tradicional se relacionam com os negócios apresentados.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ANÁLISE E COMENTÁRIO DO CONTEÚDO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Dentre os projetos finalistas do Amazon Hacking, foram identificados quatro que se relacionavam de forma direta com os conhecimentos tradicionais dos moradores do Combú e estes foram escolhidos para compor a análise deste trabalho (Quadro 1).</w:t>
      </w:r>
    </w:p>
    <w:p w:rsidR="00000000" w:rsidDel="00000000" w:rsidP="00000000" w:rsidRDefault="00000000" w:rsidRPr="00000000" w14:paraId="0000001B">
      <w:pPr>
        <w:keepLines w:val="1"/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Quadro 1 - Projetos finalistas do Amazon Hacking baseados em conhecimentos tradicionais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7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5"/>
            <w:gridCol w:w="2760"/>
            <w:gridCol w:w="2745"/>
            <w:gridCol w:w="1680"/>
            <w:tblGridChange w:id="0">
              <w:tblGrid>
                <w:gridCol w:w="1575"/>
                <w:gridCol w:w="2760"/>
                <w:gridCol w:w="2745"/>
                <w:gridCol w:w="1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Produto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Objetivo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Segmento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AmazCacao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Caixa de Fermentação Otimizada da semente do cacau.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Otimizar o processo de fermentação da semente de cacau por meio da automatização.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Agricultura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Andi Yky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Esfufa que acelera o processo de extração do óleo de andiroba por meio do calor.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Otimizar o processo de produção do óleo de andiroba.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Agricultura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Mo’ã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highlight w:val="white"/>
                    <w:rtl w:val="0"/>
                  </w:rPr>
                  <w:t xml:space="preserve">Dispositivo elétrico que utiliza o repelente líquido de andiroba da AME  como essência.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Aumentar o valor agregado dos produtos da AME, visando maior lucratividade dos negócios.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Cosmético/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Saneante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Travessia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Plataforma web para promoção do turismo de base comunitária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Oferecer experiências turísticas que valorizem as tradições e os conhecimentos dos moradores da ilha, fortalecendo a identidade cultural local.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Turismo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Autoras (2024)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partir da análise desses projetos, foi possível perceber que eles podem ser classificados de duas formas, de acordo com a relação com o saber local: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Otimização de Processos Produtivos: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 projetos AmazCacao, Andi Yky Mo’ã propuseram soluções tecnológicas que otimizam processos tradicionais, sem comprometer a essência cultural. No caso do AmazCacao, uma caixa de fermentação automatizada foi desenvolvida para acelerar o processo de produção do cacau, um símbolo econômico e cultural importante para a comunidade local. Já o projeto Andi Yky desenvolveu uma estufa para otimizar a extração do óleo de andiroba, preservando as práticas tradicionais, enquanto o Mo’ã propôs um dispositivo que utiliza o óleo de andiroba como repelente elétrico, agregando valor ao produto local.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Esses projetos foram inovadores ao propor soluções tecnológicas que, longe de descaracterizar as tradições locais, as fortaleceram, ao garantir que a produção se mantivesse sustentável e competitiva, preservando os aspectos culturais que são a base da identidade da comunidade do Combú.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Criação de Negócios Baseados no Saber Tradicional: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projeto Travessia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propôs o desenvolvimento de um modelo de turismo de base comunitária que valoriza a cultura e o saber tradicional da comunidade. Ao oferecer experiências imersivas no ecossistema local, o projeto visa promover o turismo sustentável, proporcionando benefícios econômicos para os moradores e, ao mesmo tempo, preservando suas tradições.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Esse projeto se destaca por integrar os saberes locais ao setor de turismo, criando uma alternativa ao turismo de massa. A iniciativa respeita as especificidades culturais do território e permite que os moradores sejam protagonistas do desenvolvimento econômico.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refletir como a identidade cultural pode ser reivindicada como estratégia de valorização produtiva, Flores (2006) afirma que as especificidades do território passam a ser determinantes nesse processo. Nesse sentido, há três elementos importantes para estratégias que visam o relacionamento de produtos e identidade cultural: (i) a singularidade, que significa que os diferenciais do produto estejam efetivamente enraizados na cultura local; (ii) a rastreabilidade, que torna possível a interação do consumidor com a ambiência sociocultural do produto territorial; e (iii) a qualidade, que precisa estar associada sempre à base cultural dos produtores e de sua organização social (Arantes, 2004 apud Flores, 2006).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Observando os quatro projetos descritos neste trabalho, é possível perceber que todos apresentam, em alguma medida, esses elementos fundamentais para a definição de estratégias que valorizem a identidade cultural. No caso das iniciativas voltadas para a otimização dos processos produtivos, as duas matérias-primas trabalhadas são a andiroba e o cacau, cujo cultivo está profundamente enraizado na identidade das comunidades do Combú e nas tradições e nos conhecimentos repassados de geração para geração.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essas duas matérias-primas, em especial o cacau, por conta da qualidade da amêndoa e do chocolate produzido no Combú, tem se tornado um dos principais produtos territoriais da ilha. Desta forma, podem ser considerados um “terroir”, na medida em que une características culturais e ambientais de um território específico, associando, no imaginário do consumidor, “as relações da produção com a cultura e tradição, tipicidade e qualidade” (Flores, 2006, p. 10). Tanto a estufa quanto a caixa de secagem automatizadas, desenvolvidas pelas equipes do Amazon Hacking, propõem a otimização dos processos produtivos das comunidades extrativistas, sem deixar de lado as suas tradições, por entender que estas conferem o aspecto singular que caracteriza um “terroir”.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 o projeto Travessia, de turismo de base comunitária (TBC), apresenta de forma mais explícita essas diferenciações baseadas no território já que “respeita  as  heranças  culturais  e  tradições  locais, podendo  servir  de veículo  para  revigorá-las  e  mesmo  resgatá-las” (Bursztyn; Bartholo; Delamaro, 2009 apud Garcia; Figueiró; Degrandi, 2023). Nesse movimento de renovação das tradições locais ocorre também o processo de “reterritorialização”, entendido como a “redescoberta do sentido de lugar e da comunidade” (Santos, 2002 apud Flores, 2006, p.6), que resulta  em novas construções identitárias (Flores, 2006).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é importante enfatizar que, para que estratégias de valorização dos produtos territoriais possam ser efetivas, “é fundamental o estabelecimento de articulações entre o saber-fazer local, que é parte da forma de expressão cultural local, e o saber científico” (Flores, 2006, p.10). O programa Amazon Hacking é um exemplo empírico dessa integração de saberes como elemento essencial na construção do produto territorial, enfatizando o papel das instituições de ensino e de pesquisa nesse processo.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CONSIDERAÇÕES FINAIS 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estudo reforça a importância dos saberes tradicionais como catalisadores do desenvolvimento territorial sustentável. Os projetos analisados demonstraram que é possível modernizar processos produtivos e criar novos negócios sem comprometer a identidade cultural das comunidades envolvidas. A valorização das práticas culturais locais não apenas preserva o patrimônio imaterial, mas também promove o desenvolvimento econômico, contribuindo para a criação de produtos com alto valor agregado e potencial de mercado.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programa Amazon Hacking mostrou-se um exemplo prático de como a integração entre saberes tradicionais e inovação tecnológica pode resultar em soluções sustentáveis, respeitando as territorialidades e fortalecendo a economia local. No entanto, é importante reconhecer que a implementação desses projetos depende de um suporte institucional adequado e de políticas públicas que incentivem o desenvolvimento sustentável e a preservação cultural.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Estudos futuros podem aprofundar a análise sobre o papel das institucionalidades locais no fortalecimento das territorialidades, especialmente no que se refere às políticas de incentivo à preservação dos saberes tradicionais e à promoção do desenvolvimento econômico sustentável nas comunidades amazônicas.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ALBAGLI, S. Território e territorialidade. In: LAGES, V., BRAGA, C., MORELLI, G.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Territórios em movimento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cultura e identidade como estratégia de inserção competitiva. Brasília: Sebrae, 2004.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AMAZON HACKING. 2024.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https://amazonhacking.com.br/pt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&gt;. Acesso em: 01 ago. 2024.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CASTRO, E. M. Território, biodiversidade e saberes de populações tradicionais (Paper 092).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Papers do NAEA,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v. 1, n. 1, 24 jan. 1998.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FLORES, M. A identidade cultural do território como base de estratégias de desenvolvimento - Uma visão do estado da arte. Santiago, Chile: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RIMISP,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2006.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https://indicadores.fecam.org.br/uploads/28/arquivos/4069_FLORES_M_Identidade_Territorial_como_Base_as_Estrategias_Desenvolvimento.pdf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&gt;. Acesso em 1 ago. 2024.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GARCIA, T., FIGUEIRÓ, A., DEGRANDI, S. M. Possibilidades para um Turismo de Base Comunitária na bacia do rio Camaquã (RS): um diálogo com o desenvolvimento baseado no território.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Ecoturismo (RBEcotur)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6(1), 2013.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https://doi.org/10.34024/rbecotur.2013.v6.6202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LIMA JUNIOR, E. B. et al. Análise Documental como Percurso Metodológico na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Pesquisa Qualitativa.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Cadernos da Fucamp,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v.20, n.44, 2021, p. 36-51.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https://revistas.fucamp.edu.br/index.php/cadernos/article/view/2356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&gt;. Acesso em 01 set. 2024.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M. A. DA. A Técnica da Observação nas Ciências Humanas.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Educativa - Revista de Educação,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v. 16, n. 2, p. 413–423, 2013.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15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Aluna do 8°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semestre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do curso de Comunicação Social - Publicidade e Propaganda do CESUPA, Bolsista PIBIC/CNPQ, email: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beatriz21290001@aluno.cesupa.br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 Orientadora do trabalho.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 em Comunicação Social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rofessora do Curso de Comunicação Social - Publicidade e Propaganda do CESUPA, email: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erika.oikawa@prof.cesupa.br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Neste trabalho, saber tradicional e saber local serão utilizados como sinônimos.</w:t>
      </w:r>
    </w:p>
  </w:footnote>
  <w:footnote w:id="3"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programa tem como principal objetivo desenvolver projetos que promovam o desenvolvimento bioeconômico da região, a partir da conexão com empresas e comunidades locais. Em 2024, o programa realizou a sua terceira e maior edição, que envolveu mais de 240 alunos de cinco cursos diferentes de graduação — Administração, Ciências da Computação, Engenharia da Computação, Engenharia de Produção e Publicidade e Propaganda —, que, durante um semestre letivo, formaram equipes multidisciplinares, orientadas por professores e que receberam mentorias das empresas apoiadoras no desenvolvimento dos projetos (AMAZON HACKING, 2024). </w:t>
      </w:r>
    </w:p>
  </w:footnote>
  <w:footnote w:id="4"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local comercializa artesanatos e produtos desenvolvidos pelos artistas locais, além de promover o turismo comunitário através da vivência imersiva na produção de cacau e açaí.</w:t>
      </w:r>
    </w:p>
  </w:footnote>
  <w:footnote w:id="5"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Nesta técnica, o pesquisador permanece de fora da realidade estudada (também denominada observação passiva), ou seja, o observador “[...] presencia o fato mais não participa dele; não se deixa envolver pelas situações; faz mais o papel de espectador [...] [porém] consciente, dirigida, ordenada para um fim determinado.” (Marina; Lakatos 1999, apud Silva, 2013).</w:t>
      </w:r>
    </w:p>
  </w:footnote>
  <w:footnote w:id="6"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Método que “adota determinados procedimentos técnicos e científicos com o intuito de examinar e compreender o teor de documentos dos mais variados tipos, e deles, obter as mais significativas informações, conforme o problema de pesquisa estabelecido” (Lima Júnior et al, 2021).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040" cy="1080135"/>
          <wp:effectExtent b="0" l="0" r="0" t="0"/>
          <wp:docPr descr="Cabeçalho_ModeloArtigo_Prancheta 1.jpg" id="8" name="image1.jpg"/>
          <a:graphic>
            <a:graphicData uri="http://schemas.openxmlformats.org/drawingml/2006/picture">
              <pic:pic>
                <pic:nvPicPr>
                  <pic:cNvPr descr="Cabeçalho_ModeloArtigo_Prancheta 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2"/>
    <w:next w:val="Normal2"/>
    <w:uiPriority w:val="9"/>
    <w:qFormat w:val="1"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cs="Arial Narrow" w:eastAsia="Arial Narrow" w:hAnsi="Arial Narrow"/>
      <w:b w:val="1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rsid w:val="0047097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rsid w:val="004709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470971"/>
  </w:style>
  <w:style w:type="table" w:styleId="TableNormal0" w:customStyle="1">
    <w:name w:val="Table Normal"/>
    <w:rsid w:val="004709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470971"/>
  </w:style>
  <w:style w:type="table" w:styleId="TableNormal1" w:customStyle="1">
    <w:name w:val="Table Normal0"/>
    <w:rsid w:val="004709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72D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72DC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6772DC"/>
  </w:style>
  <w:style w:type="paragraph" w:styleId="Rodap">
    <w:name w:val="footer"/>
    <w:basedOn w:val="Normal"/>
    <w:link w:val="RodapChar"/>
    <w:uiPriority w:val="99"/>
    <w:semiHidden w:val="1"/>
    <w:unhideWhenUsed w:val="1"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6772DC"/>
  </w:style>
  <w:style w:type="paragraph" w:styleId="NormalWeb">
    <w:name w:val="Normal (Web)"/>
    <w:basedOn w:val="Normal"/>
    <w:uiPriority w:val="99"/>
    <w:semiHidden w:val="1"/>
    <w:unhideWhenUsed w:val="1"/>
    <w:rsid w:val="008062B5"/>
    <w:rPr>
      <w:rFonts w:ascii="Times New Roman" w:cs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405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405E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vistas.fucamp.edu.br/index.php/cadernos/article/view/2356" TargetMode="External"/><Relationship Id="rId10" Type="http://schemas.openxmlformats.org/officeDocument/2006/relationships/hyperlink" Target="https://doi.org/10.34024/rbecotur.2013.v6.6202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dicadores.fecam.org.br/uploads/28/arquivos/4069_FLORES_M_Identidade_Territorial_como_Base_as_Estrategias_Desenvolvimento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amazonhacking.com.br/p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beatriz21290001@aluno.cesupa.br" TargetMode="External"/><Relationship Id="rId2" Type="http://schemas.openxmlformats.org/officeDocument/2006/relationships/hyperlink" Target="mailto:erika.oikawa@prof.cesup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69srQ0y+HmNNVXvnmIhgBjT+A==">CgMxLjAaHwoBMBIaChgICVIUChJ0YWJsZS5zd2kzMWE0azkzdmM4AHIhMWRfMjEyT182Z25FRTVVemk1cGhaY1dCOVdpTDMzaHFV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2024-10-07T20:48:00.0000000Z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