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27CF9" w14:textId="77777777" w:rsidR="00E5097D" w:rsidRDefault="00E5097D">
      <w:pPr>
        <w:widowControl w:val="0"/>
        <w:pBdr>
          <w:top w:val="nil"/>
          <w:left w:val="nil"/>
          <w:bottom w:val="nil"/>
          <w:right w:val="nil"/>
          <w:between w:val="nil"/>
        </w:pBdr>
        <w:spacing w:line="276" w:lineRule="auto"/>
        <w:jc w:val="left"/>
      </w:pPr>
    </w:p>
    <w:p w14:paraId="3BCA56A8" w14:textId="4268C7AB" w:rsidR="00E5097D" w:rsidRPr="00036AA4" w:rsidRDefault="00036AA4">
      <w:pPr>
        <w:jc w:val="center"/>
        <w:rPr>
          <w:lang w:val="en-US"/>
        </w:rPr>
      </w:pPr>
      <w:r w:rsidRPr="00036AA4">
        <w:rPr>
          <w:b/>
          <w:sz w:val="28"/>
          <w:szCs w:val="28"/>
          <w:lang w:val="en-US"/>
        </w:rPr>
        <w:t xml:space="preserve">Isolated </w:t>
      </w:r>
      <w:r>
        <w:rPr>
          <w:b/>
          <w:sz w:val="28"/>
          <w:szCs w:val="28"/>
          <w:lang w:val="en-US"/>
        </w:rPr>
        <w:t>e</w:t>
      </w:r>
      <w:r w:rsidRPr="00036AA4">
        <w:rPr>
          <w:b/>
          <w:sz w:val="28"/>
          <w:szCs w:val="28"/>
          <w:lang w:val="en-US"/>
        </w:rPr>
        <w:t xml:space="preserve">ffects of </w:t>
      </w:r>
      <w:proofErr w:type="spellStart"/>
      <w:r>
        <w:rPr>
          <w:b/>
          <w:sz w:val="28"/>
          <w:szCs w:val="28"/>
          <w:lang w:val="en-US"/>
        </w:rPr>
        <w:t>a</w:t>
      </w:r>
      <w:r w:rsidRPr="00036AA4">
        <w:rPr>
          <w:b/>
          <w:sz w:val="28"/>
          <w:szCs w:val="28"/>
          <w:lang w:val="en-US"/>
        </w:rPr>
        <w:t>myloglucosidase</w:t>
      </w:r>
      <w:proofErr w:type="spellEnd"/>
      <w:r w:rsidRPr="00036AA4">
        <w:rPr>
          <w:b/>
          <w:sz w:val="28"/>
          <w:szCs w:val="28"/>
          <w:lang w:val="en-US"/>
        </w:rPr>
        <w:t xml:space="preserve"> on </w:t>
      </w:r>
      <w:r>
        <w:rPr>
          <w:b/>
          <w:sz w:val="28"/>
          <w:szCs w:val="28"/>
          <w:lang w:val="en-US"/>
        </w:rPr>
        <w:t>n</w:t>
      </w:r>
      <w:r w:rsidRPr="00036AA4">
        <w:rPr>
          <w:b/>
          <w:sz w:val="28"/>
          <w:szCs w:val="28"/>
          <w:lang w:val="en-US"/>
        </w:rPr>
        <w:t xml:space="preserve">ematode </w:t>
      </w:r>
      <w:r>
        <w:rPr>
          <w:b/>
          <w:sz w:val="28"/>
          <w:szCs w:val="28"/>
          <w:lang w:val="en-US"/>
        </w:rPr>
        <w:t>d</w:t>
      </w:r>
      <w:r w:rsidRPr="00036AA4">
        <w:rPr>
          <w:b/>
          <w:sz w:val="28"/>
          <w:szCs w:val="28"/>
          <w:lang w:val="en-US"/>
        </w:rPr>
        <w:t>evelopment</w:t>
      </w:r>
    </w:p>
    <w:p w14:paraId="5C6B4FA9" w14:textId="77777777" w:rsidR="00E5097D" w:rsidRPr="00036AA4" w:rsidRDefault="00E5097D">
      <w:pPr>
        <w:jc w:val="center"/>
        <w:rPr>
          <w:lang w:val="en-US"/>
        </w:rPr>
      </w:pPr>
    </w:p>
    <w:p w14:paraId="1BDBDE10" w14:textId="739DA495" w:rsidR="00E5097D" w:rsidRPr="001B7F70" w:rsidRDefault="00036AA4" w:rsidP="00036AA4">
      <w:pPr>
        <w:ind w:left="360"/>
        <w:jc w:val="center"/>
        <w:rPr>
          <w:b/>
          <w:sz w:val="22"/>
          <w:szCs w:val="22"/>
          <w:lang w:val="en-US"/>
        </w:rPr>
      </w:pPr>
      <w:r w:rsidRPr="00036AA4">
        <w:rPr>
          <w:b/>
          <w:sz w:val="22"/>
          <w:szCs w:val="22"/>
          <w:lang w:val="en-US"/>
        </w:rPr>
        <w:t>A. P. Vanin</w:t>
      </w:r>
      <w:r>
        <w:rPr>
          <w:b/>
          <w:sz w:val="22"/>
          <w:szCs w:val="22"/>
          <w:vertAlign w:val="superscript"/>
          <w:lang w:val="en-US"/>
        </w:rPr>
        <w:t>1</w:t>
      </w:r>
      <w:r w:rsidRPr="00036AA4">
        <w:rPr>
          <w:b/>
          <w:sz w:val="22"/>
          <w:szCs w:val="22"/>
          <w:lang w:val="en-US"/>
        </w:rPr>
        <w:t xml:space="preserve">, </w:t>
      </w:r>
      <w:r w:rsidRPr="00036AA4">
        <w:rPr>
          <w:b/>
          <w:sz w:val="22"/>
          <w:szCs w:val="22"/>
          <w:u w:val="single"/>
          <w:lang w:val="en-US"/>
        </w:rPr>
        <w:t>C. Lopes</w:t>
      </w:r>
      <w:r w:rsidR="00000000" w:rsidRPr="00036AA4">
        <w:rPr>
          <w:b/>
          <w:sz w:val="22"/>
          <w:szCs w:val="22"/>
          <w:u w:val="single"/>
          <w:vertAlign w:val="superscript"/>
          <w:lang w:val="en-US"/>
        </w:rPr>
        <w:t>1*</w:t>
      </w:r>
      <w:r w:rsidR="00000000" w:rsidRPr="00036AA4">
        <w:rPr>
          <w:b/>
          <w:sz w:val="22"/>
          <w:szCs w:val="22"/>
          <w:lang w:val="en-US"/>
        </w:rPr>
        <w:t xml:space="preserve">, </w:t>
      </w:r>
      <w:r>
        <w:rPr>
          <w:b/>
          <w:sz w:val="22"/>
          <w:szCs w:val="22"/>
          <w:lang w:val="en-US"/>
        </w:rPr>
        <w:t>D</w:t>
      </w:r>
      <w:r w:rsidRPr="00036AA4">
        <w:rPr>
          <w:b/>
          <w:sz w:val="22"/>
          <w:szCs w:val="22"/>
          <w:lang w:val="en-US"/>
        </w:rPr>
        <w:t xml:space="preserve">. </w:t>
      </w:r>
      <w:r>
        <w:rPr>
          <w:b/>
          <w:sz w:val="22"/>
          <w:szCs w:val="22"/>
          <w:lang w:val="en-US"/>
        </w:rPr>
        <w:t>D. C. Krein</w:t>
      </w:r>
      <w:r w:rsidR="00000000" w:rsidRPr="00036AA4">
        <w:rPr>
          <w:b/>
          <w:sz w:val="22"/>
          <w:szCs w:val="22"/>
          <w:vertAlign w:val="superscript"/>
          <w:lang w:val="en-US"/>
        </w:rPr>
        <w:t>2</w:t>
      </w:r>
      <w:r w:rsidR="00000000" w:rsidRPr="00036AA4">
        <w:rPr>
          <w:b/>
          <w:sz w:val="22"/>
          <w:szCs w:val="22"/>
          <w:lang w:val="en-US"/>
        </w:rPr>
        <w:t xml:space="preserve">, </w:t>
      </w:r>
      <w:r>
        <w:rPr>
          <w:b/>
          <w:sz w:val="22"/>
          <w:szCs w:val="22"/>
          <w:lang w:val="en-US"/>
        </w:rPr>
        <w:t>J. S. Piccin¹</w:t>
      </w:r>
    </w:p>
    <w:p w14:paraId="5CE2D338" w14:textId="17F6306C" w:rsidR="00E5097D" w:rsidRPr="009E0FD9" w:rsidRDefault="00000000">
      <w:pPr>
        <w:jc w:val="center"/>
        <w:rPr>
          <w:i/>
          <w:color w:val="C00000"/>
          <w:sz w:val="22"/>
          <w:szCs w:val="22"/>
          <w:lang w:val="pt-BR"/>
        </w:rPr>
      </w:pPr>
      <w:r w:rsidRPr="009E0FD9">
        <w:rPr>
          <w:i/>
          <w:sz w:val="22"/>
          <w:szCs w:val="22"/>
          <w:vertAlign w:val="superscript"/>
          <w:lang w:val="pt-BR"/>
        </w:rPr>
        <w:t>1</w:t>
      </w:r>
      <w:r w:rsidR="00036AA4" w:rsidRPr="009E0FD9">
        <w:rPr>
          <w:i/>
          <w:sz w:val="22"/>
          <w:szCs w:val="22"/>
          <w:lang w:val="pt-BR"/>
        </w:rPr>
        <w:t xml:space="preserve">University </w:t>
      </w:r>
      <w:proofErr w:type="spellStart"/>
      <w:r w:rsidR="00036AA4" w:rsidRPr="009E0FD9">
        <w:rPr>
          <w:i/>
          <w:sz w:val="22"/>
          <w:szCs w:val="22"/>
          <w:lang w:val="pt-BR"/>
        </w:rPr>
        <w:t>of</w:t>
      </w:r>
      <w:proofErr w:type="spellEnd"/>
      <w:r w:rsidR="00036AA4" w:rsidRPr="009E0FD9">
        <w:rPr>
          <w:i/>
          <w:sz w:val="22"/>
          <w:szCs w:val="22"/>
          <w:lang w:val="pt-BR"/>
        </w:rPr>
        <w:t xml:space="preserve"> Passo Fundo (UPF)</w:t>
      </w:r>
      <w:r w:rsidR="009E0FD9" w:rsidRPr="009E0FD9">
        <w:rPr>
          <w:i/>
          <w:sz w:val="22"/>
          <w:szCs w:val="22"/>
          <w:lang w:val="pt-BR"/>
        </w:rPr>
        <w:t xml:space="preserve"> - </w:t>
      </w:r>
      <w:r w:rsidR="009E0FD9" w:rsidRPr="009E0FD9">
        <w:rPr>
          <w:i/>
          <w:sz w:val="22"/>
          <w:szCs w:val="22"/>
          <w:lang w:val="pt-BR"/>
        </w:rPr>
        <w:t>BR 285, KM 292,7 - Passo Fundo - RS</w:t>
      </w:r>
    </w:p>
    <w:p w14:paraId="04CDE928" w14:textId="0DC632FE" w:rsidR="00E5097D" w:rsidRPr="001B7F70" w:rsidRDefault="00000000" w:rsidP="009E0FD9">
      <w:pPr>
        <w:jc w:val="center"/>
        <w:rPr>
          <w:i/>
          <w:sz w:val="22"/>
          <w:szCs w:val="22"/>
          <w:lang w:val="en-US"/>
        </w:rPr>
      </w:pPr>
      <w:r w:rsidRPr="001B7F70">
        <w:rPr>
          <w:i/>
          <w:sz w:val="22"/>
          <w:szCs w:val="22"/>
          <w:vertAlign w:val="superscript"/>
          <w:lang w:val="en-US"/>
        </w:rPr>
        <w:t>2</w:t>
      </w:r>
      <w:r w:rsidR="009E0FD9" w:rsidRPr="009E0FD9">
        <w:rPr>
          <w:lang w:val="en-US"/>
        </w:rPr>
        <w:t xml:space="preserve"> </w:t>
      </w:r>
      <w:r w:rsidR="009E0FD9" w:rsidRPr="009E0FD9">
        <w:rPr>
          <w:i/>
          <w:sz w:val="22"/>
          <w:szCs w:val="22"/>
          <w:lang w:val="en-US"/>
        </w:rPr>
        <w:t>Federal University of Santa Maria</w:t>
      </w:r>
      <w:r w:rsidR="009E0FD9">
        <w:rPr>
          <w:i/>
          <w:sz w:val="22"/>
          <w:szCs w:val="22"/>
          <w:lang w:val="en-US"/>
        </w:rPr>
        <w:t xml:space="preserve"> (UFSM) -</w:t>
      </w:r>
      <w:r w:rsidR="009E0FD9" w:rsidRPr="009E0FD9">
        <w:rPr>
          <w:lang w:val="en-US"/>
        </w:rPr>
        <w:t xml:space="preserve"> </w:t>
      </w:r>
      <w:r w:rsidR="009E0FD9" w:rsidRPr="009E0FD9">
        <w:rPr>
          <w:i/>
          <w:sz w:val="22"/>
          <w:szCs w:val="22"/>
          <w:lang w:val="en-US"/>
        </w:rPr>
        <w:t>Av. Roraima</w:t>
      </w:r>
      <w:r w:rsidR="009E0FD9" w:rsidRPr="009E0FD9">
        <w:rPr>
          <w:i/>
          <w:sz w:val="22"/>
          <w:szCs w:val="22"/>
          <w:lang w:val="en-US"/>
        </w:rPr>
        <w:t>,</w:t>
      </w:r>
      <w:r w:rsidR="009E0FD9" w:rsidRPr="009E0FD9">
        <w:rPr>
          <w:i/>
          <w:sz w:val="22"/>
          <w:szCs w:val="22"/>
          <w:lang w:val="en-US"/>
        </w:rPr>
        <w:t xml:space="preserve"> 1000</w:t>
      </w:r>
      <w:r w:rsidR="009E0FD9" w:rsidRPr="009E0FD9">
        <w:rPr>
          <w:i/>
          <w:sz w:val="22"/>
          <w:szCs w:val="22"/>
          <w:lang w:val="en-US"/>
        </w:rPr>
        <w:t xml:space="preserve"> - </w:t>
      </w:r>
      <w:r w:rsidR="009E0FD9" w:rsidRPr="009E0FD9">
        <w:rPr>
          <w:i/>
          <w:sz w:val="22"/>
          <w:szCs w:val="22"/>
          <w:lang w:val="en-US"/>
        </w:rPr>
        <w:t>Santa Maria - RS</w:t>
      </w:r>
      <w:r w:rsidRPr="001B7F70">
        <w:rPr>
          <w:i/>
          <w:color w:val="C00000"/>
          <w:sz w:val="22"/>
          <w:szCs w:val="22"/>
          <w:lang w:val="en-US"/>
        </w:rPr>
        <w:t xml:space="preserve"> </w:t>
      </w:r>
    </w:p>
    <w:p w14:paraId="6A7666E4" w14:textId="5E578ED6" w:rsidR="00E5097D" w:rsidRPr="001B7F70" w:rsidRDefault="00000000">
      <w:pPr>
        <w:jc w:val="center"/>
        <w:rPr>
          <w:i/>
          <w:lang w:val="en-US"/>
        </w:rPr>
      </w:pPr>
      <w:r w:rsidRPr="001B7F70">
        <w:rPr>
          <w:i/>
          <w:sz w:val="22"/>
          <w:szCs w:val="22"/>
          <w:lang w:val="en-US"/>
        </w:rPr>
        <w:t>*</w:t>
      </w:r>
      <w:r w:rsidR="009E0FD9">
        <w:rPr>
          <w:i/>
          <w:sz w:val="22"/>
          <w:szCs w:val="22"/>
          <w:lang w:val="en-US"/>
        </w:rPr>
        <w:t>212515@upf.br</w:t>
      </w:r>
      <w:r w:rsidRPr="001B7F70">
        <w:rPr>
          <w:i/>
          <w:color w:val="C00000"/>
          <w:lang w:val="en-US"/>
        </w:rPr>
        <w:t xml:space="preserve"> </w:t>
      </w:r>
    </w:p>
    <w:p w14:paraId="5B561DFB" w14:textId="77777777" w:rsidR="00E5097D" w:rsidRPr="001B7F70" w:rsidRDefault="00E5097D">
      <w:pPr>
        <w:jc w:val="center"/>
        <w:rPr>
          <w:lang w:val="en-US"/>
        </w:rPr>
      </w:pPr>
    </w:p>
    <w:p w14:paraId="684EE9A0" w14:textId="77777777" w:rsidR="00E5097D" w:rsidRPr="001B7F70" w:rsidRDefault="00E5097D">
      <w:pPr>
        <w:jc w:val="center"/>
        <w:rPr>
          <w:lang w:val="en-US"/>
        </w:rPr>
      </w:pPr>
    </w:p>
    <w:p w14:paraId="216AE26E" w14:textId="48C0D1B3" w:rsidR="00036AA4" w:rsidRPr="00036AA4" w:rsidRDefault="00036AA4" w:rsidP="00036AA4">
      <w:pPr>
        <w:ind w:firstLine="720"/>
        <w:rPr>
          <w:lang w:val="en-US"/>
        </w:rPr>
      </w:pPr>
      <w:r w:rsidRPr="00036AA4">
        <w:rPr>
          <w:lang w:val="en-US"/>
        </w:rPr>
        <w:t xml:space="preserve">Biological control of nematodes has been associated with the action of microorganisms capable of producing extracellular enzymes, such as chitinases and proteases. However, the individual contribution of less-studied enzymes remains unclear. In this study, we evaluated the isolated effects of a commercial </w:t>
      </w:r>
      <w:proofErr w:type="spellStart"/>
      <w:r w:rsidRPr="00036AA4">
        <w:rPr>
          <w:lang w:val="en-US"/>
        </w:rPr>
        <w:t>amyloglucosidase</w:t>
      </w:r>
      <w:proofErr w:type="spellEnd"/>
      <w:r w:rsidRPr="00036AA4">
        <w:rPr>
          <w:lang w:val="en-US"/>
        </w:rPr>
        <w:t xml:space="preserve"> on </w:t>
      </w:r>
      <w:r w:rsidRPr="00036AA4">
        <w:rPr>
          <w:i/>
          <w:iCs/>
          <w:lang w:val="en-US"/>
        </w:rPr>
        <w:t>Caenorhabditis elegans</w:t>
      </w:r>
      <w:r w:rsidRPr="00036AA4">
        <w:rPr>
          <w:lang w:val="en-US"/>
        </w:rPr>
        <w:t xml:space="preserve"> to better understand its potential role in nematode biocontrol.</w:t>
      </w:r>
    </w:p>
    <w:p w14:paraId="0DF8798B" w14:textId="77777777" w:rsidR="00036AA4" w:rsidRPr="00036AA4" w:rsidRDefault="00036AA4" w:rsidP="00036AA4">
      <w:pPr>
        <w:ind w:firstLine="720"/>
        <w:rPr>
          <w:lang w:val="en-US"/>
        </w:rPr>
      </w:pPr>
      <w:r w:rsidRPr="00036AA4">
        <w:rPr>
          <w:lang w:val="en-US"/>
        </w:rPr>
        <w:t xml:space="preserve">Nematodes were cultured in NGM medium with </w:t>
      </w:r>
      <w:r w:rsidRPr="00036AA4">
        <w:rPr>
          <w:i/>
          <w:iCs/>
          <w:lang w:val="en-US"/>
        </w:rPr>
        <w:t>E. coli</w:t>
      </w:r>
      <w:r w:rsidRPr="00036AA4">
        <w:rPr>
          <w:lang w:val="en-US"/>
        </w:rPr>
        <w:t xml:space="preserve"> OP50 and maintained at 20 °C. Synchronization was performed using a hypochlorite-based protocol to obtain uniform L1 populations. Enzyme exposure was conducted in S-basal medium across serial dilutions.</w:t>
      </w:r>
    </w:p>
    <w:p w14:paraId="21B943EA" w14:textId="77777777" w:rsidR="00036AA4" w:rsidRPr="00036AA4" w:rsidRDefault="00036AA4" w:rsidP="00036AA4">
      <w:pPr>
        <w:ind w:firstLine="720"/>
        <w:rPr>
          <w:lang w:val="en-US"/>
        </w:rPr>
      </w:pPr>
      <w:proofErr w:type="spellStart"/>
      <w:r w:rsidRPr="00036AA4">
        <w:rPr>
          <w:lang w:val="en-US"/>
        </w:rPr>
        <w:t>Amyloglucosidase</w:t>
      </w:r>
      <w:proofErr w:type="spellEnd"/>
      <w:r w:rsidRPr="00036AA4">
        <w:rPr>
          <w:lang w:val="en-US"/>
        </w:rPr>
        <w:t xml:space="preserve"> significantly affected egg hatching, increasing </w:t>
      </w:r>
      <w:proofErr w:type="spellStart"/>
      <w:r w:rsidRPr="00036AA4">
        <w:rPr>
          <w:lang w:val="en-US"/>
        </w:rPr>
        <w:t>eclosion</w:t>
      </w:r>
      <w:proofErr w:type="spellEnd"/>
      <w:r w:rsidRPr="00036AA4">
        <w:rPr>
          <w:lang w:val="en-US"/>
        </w:rPr>
        <w:t xml:space="preserve"> rates at higher concentrations (72.31% at 10× vs. 29.84% in control), while also increasing non-</w:t>
      </w:r>
      <w:proofErr w:type="spellStart"/>
      <w:r w:rsidRPr="00036AA4">
        <w:rPr>
          <w:lang w:val="en-US"/>
        </w:rPr>
        <w:t>eclosion</w:t>
      </w:r>
      <w:proofErr w:type="spellEnd"/>
      <w:r w:rsidRPr="00036AA4">
        <w:rPr>
          <w:lang w:val="en-US"/>
        </w:rPr>
        <w:t xml:space="preserve"> rates (77.75%, p = 0.007), suggesting a dual or concentration-dependent effect. In L1 larvae, mortality reached 79.43% after 24 h and 87.73% after 48 h at 10× dilution, compared to 16.07% and 20.60% in controls, respectively. Lower concentrations showed reduced but still notable effects. In L4-stage nematodes, mortality was highly pronounced at higher concentrations, reaching 85.12% (24 h) and 100% (96 h), while controls remained below 7%.</w:t>
      </w:r>
    </w:p>
    <w:p w14:paraId="6C90B249" w14:textId="6AB65D84" w:rsidR="00E5097D" w:rsidRDefault="00036AA4" w:rsidP="00036AA4">
      <w:pPr>
        <w:ind w:firstLine="720"/>
        <w:rPr>
          <w:lang w:val="en-US"/>
        </w:rPr>
      </w:pPr>
      <w:r w:rsidRPr="00036AA4">
        <w:rPr>
          <w:lang w:val="en-US"/>
        </w:rPr>
        <w:t xml:space="preserve">These results demonstrate that </w:t>
      </w:r>
      <w:proofErr w:type="spellStart"/>
      <w:r w:rsidRPr="00036AA4">
        <w:rPr>
          <w:lang w:val="en-US"/>
        </w:rPr>
        <w:t>amyloglucosidase</w:t>
      </w:r>
      <w:proofErr w:type="spellEnd"/>
      <w:r w:rsidRPr="00036AA4">
        <w:rPr>
          <w:lang w:val="en-US"/>
        </w:rPr>
        <w:t xml:space="preserve"> exhibits strong </w:t>
      </w:r>
      <w:proofErr w:type="spellStart"/>
      <w:r w:rsidRPr="00036AA4">
        <w:rPr>
          <w:lang w:val="en-US"/>
        </w:rPr>
        <w:t>nematicidal</w:t>
      </w:r>
      <w:proofErr w:type="spellEnd"/>
      <w:r w:rsidRPr="00036AA4">
        <w:rPr>
          <w:lang w:val="en-US"/>
        </w:rPr>
        <w:t xml:space="preserve"> activity, particularly at higher concentrations, affecting multiple developmental stages. The findings support the hypothesis that enzymes beyond the commonly studied groups may contribute to biocontrol mechanisms, highlighting the importance of evaluating isolated enzymatic effects to better understand microbial-mediated nematode suppression.</w:t>
      </w:r>
    </w:p>
    <w:p w14:paraId="42E5216F" w14:textId="77777777" w:rsidR="00036AA4" w:rsidRPr="001B7F70" w:rsidRDefault="00036AA4" w:rsidP="00036AA4">
      <w:pPr>
        <w:ind w:firstLine="720"/>
        <w:rPr>
          <w:sz w:val="22"/>
          <w:szCs w:val="22"/>
          <w:lang w:val="en-US"/>
        </w:rPr>
      </w:pPr>
    </w:p>
    <w:p w14:paraId="06147F01" w14:textId="77777777" w:rsidR="00E5097D" w:rsidRPr="001B7F70" w:rsidRDefault="00E5097D">
      <w:pPr>
        <w:rPr>
          <w:sz w:val="22"/>
          <w:szCs w:val="22"/>
          <w:lang w:val="en-US"/>
        </w:rPr>
      </w:pPr>
    </w:p>
    <w:p w14:paraId="5B58F858" w14:textId="600F8759" w:rsidR="00E5097D" w:rsidRPr="001B7F70" w:rsidRDefault="00000000">
      <w:pPr>
        <w:tabs>
          <w:tab w:val="left" w:pos="8300"/>
        </w:tabs>
        <w:rPr>
          <w:sz w:val="22"/>
          <w:szCs w:val="22"/>
          <w:lang w:val="en-US"/>
        </w:rPr>
        <w:sectPr w:rsidR="00E5097D" w:rsidRPr="001B7F70" w:rsidSect="00957029">
          <w:headerReference w:type="even" r:id="rId7"/>
          <w:headerReference w:type="first" r:id="rId8"/>
          <w:pgSz w:w="11906" w:h="16838"/>
          <w:pgMar w:top="1418" w:right="1701" w:bottom="1418" w:left="1701" w:header="0" w:footer="1134" w:gutter="0"/>
          <w:pgNumType w:start="1"/>
          <w:cols w:space="720"/>
          <w:titlePg/>
          <w:docGrid w:linePitch="326"/>
        </w:sectPr>
      </w:pPr>
      <w:r w:rsidRPr="001B7F70">
        <w:rPr>
          <w:b/>
          <w:smallCaps/>
          <w:sz w:val="22"/>
          <w:szCs w:val="22"/>
          <w:lang w:val="en-US"/>
        </w:rPr>
        <w:t>KEYWORDS</w:t>
      </w:r>
      <w:r w:rsidRPr="001B7F70">
        <w:rPr>
          <w:sz w:val="22"/>
          <w:szCs w:val="22"/>
          <w:lang w:val="en-US"/>
        </w:rPr>
        <w:t xml:space="preserve">: </w:t>
      </w:r>
      <w:r w:rsidR="00036AA4" w:rsidRPr="00036AA4">
        <w:rPr>
          <w:sz w:val="22"/>
          <w:szCs w:val="22"/>
          <w:lang w:val="en-US"/>
        </w:rPr>
        <w:t>Nematode control</w:t>
      </w:r>
      <w:r w:rsidR="00036AA4">
        <w:rPr>
          <w:sz w:val="22"/>
          <w:szCs w:val="22"/>
          <w:lang w:val="en-US"/>
        </w:rPr>
        <w:t>,</w:t>
      </w:r>
      <w:r w:rsidR="00036AA4" w:rsidRPr="00036AA4">
        <w:rPr>
          <w:sz w:val="22"/>
          <w:szCs w:val="22"/>
          <w:lang w:val="en-US"/>
        </w:rPr>
        <w:t xml:space="preserve"> </w:t>
      </w:r>
      <w:proofErr w:type="spellStart"/>
      <w:r w:rsidR="00036AA4" w:rsidRPr="00036AA4">
        <w:rPr>
          <w:sz w:val="22"/>
          <w:szCs w:val="22"/>
          <w:lang w:val="en-US"/>
        </w:rPr>
        <w:t>Amyloglucosidase</w:t>
      </w:r>
      <w:proofErr w:type="spellEnd"/>
      <w:r w:rsidR="00036AA4">
        <w:rPr>
          <w:sz w:val="22"/>
          <w:szCs w:val="22"/>
          <w:lang w:val="en-US"/>
        </w:rPr>
        <w:t>,</w:t>
      </w:r>
      <w:r w:rsidR="00036AA4" w:rsidRPr="00036AA4">
        <w:rPr>
          <w:sz w:val="22"/>
          <w:szCs w:val="22"/>
          <w:lang w:val="en-US"/>
        </w:rPr>
        <w:t xml:space="preserve"> Enzymatic activity</w:t>
      </w:r>
      <w:r w:rsidR="00036AA4">
        <w:rPr>
          <w:sz w:val="22"/>
          <w:szCs w:val="22"/>
          <w:lang w:val="en-US"/>
        </w:rPr>
        <w:t>,</w:t>
      </w:r>
      <w:r w:rsidR="00036AA4" w:rsidRPr="00036AA4">
        <w:rPr>
          <w:sz w:val="22"/>
          <w:szCs w:val="22"/>
          <w:lang w:val="en-US"/>
        </w:rPr>
        <w:t xml:space="preserve"> Biocontrol</w:t>
      </w:r>
      <w:r w:rsidR="00036AA4">
        <w:rPr>
          <w:sz w:val="22"/>
          <w:szCs w:val="22"/>
          <w:lang w:val="en-US"/>
        </w:rPr>
        <w:t>.</w:t>
      </w:r>
    </w:p>
    <w:p w14:paraId="2265A0F5" w14:textId="77777777" w:rsidR="00E5097D" w:rsidRPr="00036AA4" w:rsidRDefault="00E5097D" w:rsidP="00036AA4">
      <w:pPr>
        <w:rPr>
          <w:sz w:val="16"/>
          <w:szCs w:val="16"/>
          <w:lang w:val="en-US"/>
        </w:rPr>
      </w:pPr>
    </w:p>
    <w:sectPr w:rsidR="00E5097D" w:rsidRPr="00036AA4">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57E0C" w14:textId="77777777" w:rsidR="00C63E87" w:rsidRDefault="00C63E87">
      <w:r>
        <w:separator/>
      </w:r>
    </w:p>
  </w:endnote>
  <w:endnote w:type="continuationSeparator" w:id="0">
    <w:p w14:paraId="3B8F5E2C" w14:textId="77777777" w:rsidR="00C63E87" w:rsidRDefault="00C6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1364D" w14:textId="77777777" w:rsidR="00C63E87" w:rsidRDefault="00C63E87">
      <w:r>
        <w:separator/>
      </w:r>
    </w:p>
  </w:footnote>
  <w:footnote w:type="continuationSeparator" w:id="0">
    <w:p w14:paraId="6899C5E3" w14:textId="77777777" w:rsidR="00C63E87" w:rsidRDefault="00C63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604291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36AA4"/>
    <w:rsid w:val="001B7F70"/>
    <w:rsid w:val="006442F1"/>
    <w:rsid w:val="00750B66"/>
    <w:rsid w:val="007A7424"/>
    <w:rsid w:val="00957029"/>
    <w:rsid w:val="009E0FD9"/>
    <w:rsid w:val="00B4385F"/>
    <w:rsid w:val="00C63E87"/>
    <w:rsid w:val="00D022EB"/>
    <w:rsid w:val="00DA5236"/>
    <w:rsid w:val="00DF4DAA"/>
    <w:rsid w:val="00E5097D"/>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1761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Christian Lopes</cp:lastModifiedBy>
  <cp:revision>2</cp:revision>
  <dcterms:created xsi:type="dcterms:W3CDTF">2026-04-14T22:35:00Z</dcterms:created>
  <dcterms:modified xsi:type="dcterms:W3CDTF">2026-04-14T22:35:00Z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