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1F186" w14:textId="77777777" w:rsidR="008D1C7F" w:rsidRPr="009878B9" w:rsidRDefault="008D1C7F" w:rsidP="009878B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Perfi</w:t>
      </w:r>
      <w:r w:rsidR="008C6F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l epidemiológico de mortalidade por aborto</w:t>
      </w:r>
      <w:r w:rsidRPr="0098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no Brasil</w:t>
      </w:r>
    </w:p>
    <w:p w14:paraId="5FCB8C3A" w14:textId="6812951A" w:rsidR="008D1C7F" w:rsidRPr="009878B9" w:rsidRDefault="008D1C7F" w:rsidP="009878B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Camila Puton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1*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Bárbara Custódio Rodrigues da Silva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="002952D6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Bárbara de Magalhã</w:t>
      </w:r>
      <w:bookmarkStart w:id="0" w:name="_GoBack"/>
      <w:bookmarkEnd w:id="0"/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es Souza Gomes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Luiza Ferro Marques</w:t>
      </w:r>
      <w:r w:rsidR="0016222D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Moraes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, Wanessa Medeiros Pimenta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1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, </w:t>
      </w:r>
      <w:proofErr w:type="spellStart"/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Antonio</w:t>
      </w:r>
      <w:proofErr w:type="spellEnd"/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Márcio Teodoro Cordeiro Silva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eastAsia="pt-BR"/>
        </w:rPr>
        <w:t>2</w:t>
      </w:r>
      <w:r w:rsidRPr="009878B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1ECF7227" w14:textId="77777777" w:rsidR="00620D1C" w:rsidRPr="009878B9" w:rsidRDefault="00DB4524" w:rsidP="009878B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Curso de Medicina</w:t>
      </w:r>
      <w:r w:rsidR="00697D2D"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 Goiânia – GO</w:t>
      </w:r>
    </w:p>
    <w:p w14:paraId="175AF6EC" w14:textId="77777777" w:rsidR="008D1C7F" w:rsidRPr="009878B9" w:rsidRDefault="00DB4524" w:rsidP="009878B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A65737"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Pontifícia Universidade Católica de Goiás. Escola de Ciências Médicas, Farmacêuticas e Biomédicas, Docente de Medicina – Goiânia – GO</w:t>
      </w:r>
    </w:p>
    <w:p w14:paraId="17BF6A6B" w14:textId="77777777" w:rsidR="008D1C7F" w:rsidRPr="009878B9" w:rsidRDefault="008D1C7F" w:rsidP="009878B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25624491" w14:textId="77777777" w:rsidR="008C6FC9" w:rsidRPr="004E16FB" w:rsidRDefault="00DB4524" w:rsidP="004E16F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878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633A89" w:rsidRPr="009878B9">
          <w:rPr>
            <w:rStyle w:val="Hiperlink"/>
            <w:rFonts w:ascii="Times New Roman" w:hAnsi="Times New Roman" w:cs="Times New Roman"/>
            <w:bCs/>
            <w:sz w:val="24"/>
            <w:szCs w:val="24"/>
            <w:lang w:eastAsia="pt-BR"/>
          </w:rPr>
          <w:t>camilaputon@hotmail.com</w:t>
        </w:r>
      </w:hyperlink>
      <w:r w:rsidR="008C6FC9" w:rsidRPr="00902A21">
        <w:rPr>
          <w:b/>
          <w:bCs/>
          <w:color w:val="000000"/>
        </w:rPr>
        <w:t> </w:t>
      </w:r>
    </w:p>
    <w:p w14:paraId="45ED4345" w14:textId="77777777" w:rsidR="008C6FC9" w:rsidRPr="004E16FB" w:rsidRDefault="008C6FC9" w:rsidP="004E16FB">
      <w:pPr>
        <w:pStyle w:val="NormalWeb"/>
        <w:spacing w:before="240" w:beforeAutospacing="0" w:after="0" w:afterAutospacing="0" w:line="360" w:lineRule="auto"/>
        <w:jc w:val="both"/>
      </w:pPr>
      <w:r w:rsidRPr="004E16FB">
        <w:rPr>
          <w:b/>
          <w:bCs/>
        </w:rPr>
        <w:t xml:space="preserve">Introdução: </w:t>
      </w:r>
      <w:r w:rsidRPr="004E16FB">
        <w:t>O abortamento é entendido como a interrupção da gravidez antes de atingida a viabilidade fetal. A Organização Mundial da Saúde estabelece, como limite para caracterizá-lo, a perda de conceptos de até 22 semanas ou 500 gramas. As palavras “abortamento” e “aborto”, algumas vezes, são utilizadas como sinônimos, porém “abortamento” refere-se ao procedimento e “aborto”, ao produto eliminado. O aborto pode ser natural, acidental, criminoso, legal ou permitido. Salvos os casos de estupro, indicação médica (quando a gravidez traz risco de vida para a mulher) ou quando o feto não possui condições de sobreviver, como anencefalia, o aborto, no Brasil, é ilegal. Porém, a criminalização não impede que 1 milhão de abortos induzidos aconteçam, muitos deles de forma clandestina. Por não haver fiscalização, essas práticas podem acabar impactando a saúde pública, levando à hospitalização de mais de 250 mil mulheres, por ano, cerca de 15 mil complicações e 5 mil internações de muita gravidade. O aborto inseguro causou a morte de 203 mulheres, em 2016, o que representa uma morte a cada 2 dias. Nos últimos 10 anos, foram duas mil mortes maternas por esse motivo, segundo o Conselho Federal de Enfermagem (</w:t>
      </w:r>
      <w:proofErr w:type="spellStart"/>
      <w:r w:rsidRPr="004E16FB">
        <w:t>Cofen</w:t>
      </w:r>
      <w:proofErr w:type="spellEnd"/>
      <w:r w:rsidRPr="004E16FB">
        <w:t xml:space="preserve">). O perfil social de mulheres, que mais morrem por aborto, no Brasil, é o de negras, jovens, solteiras e com até o ensino fundamental. </w:t>
      </w:r>
      <w:r w:rsidRPr="004E16FB">
        <w:rPr>
          <w:b/>
          <w:bCs/>
          <w:color w:val="000000"/>
        </w:rPr>
        <w:t>Objetivos:</w:t>
      </w:r>
      <w:r w:rsidRPr="004E16FB">
        <w:rPr>
          <w:color w:val="000000"/>
        </w:rPr>
        <w:t xml:space="preserve"> Traçar o perfil epidemiológico e social, considerando a faixa etária e a região demográfica, do aborto, no Brasil</w:t>
      </w:r>
      <w:r w:rsidRPr="004E16FB">
        <w:t xml:space="preserve">. </w:t>
      </w:r>
      <w:r w:rsidRPr="004E16FB">
        <w:rPr>
          <w:b/>
          <w:bCs/>
          <w:color w:val="000000"/>
        </w:rPr>
        <w:t xml:space="preserve">Métodos: </w:t>
      </w:r>
      <w:r w:rsidRPr="004E16FB">
        <w:rPr>
          <w:bCs/>
          <w:color w:val="000000"/>
        </w:rPr>
        <w:t xml:space="preserve">Pesquisa epidemiológica descritiva quantitativa, em que foi utilizada a plataforma DATASUS para obtenção dos dados. A análise foi feita a partir da busca do número de óbitos, por residência, em decorrência de qualquer tipo de aborto, segundo faixa etária e região, no período de 2015 a 2018. </w:t>
      </w:r>
      <w:r w:rsidRPr="004E16FB">
        <w:rPr>
          <w:b/>
          <w:bCs/>
          <w:color w:val="000000"/>
        </w:rPr>
        <w:t xml:space="preserve">Resultados: </w:t>
      </w:r>
      <w:r w:rsidRPr="004E16FB">
        <w:rPr>
          <w:bCs/>
          <w:color w:val="000000"/>
        </w:rPr>
        <w:t>A região que mais apresentou óbitos, por aborto,</w:t>
      </w:r>
      <w:r w:rsidR="00082688">
        <w:rPr>
          <w:bCs/>
          <w:color w:val="000000"/>
        </w:rPr>
        <w:t xml:space="preserve"> foi a Sud</w:t>
      </w:r>
      <w:r w:rsidRPr="004E16FB">
        <w:rPr>
          <w:bCs/>
          <w:color w:val="000000"/>
        </w:rPr>
        <w:t xml:space="preserve">este, seguida </w:t>
      </w:r>
      <w:r w:rsidRPr="004E16FB">
        <w:rPr>
          <w:bCs/>
          <w:color w:val="000000"/>
        </w:rPr>
        <w:lastRenderedPageBreak/>
        <w:t>das regiões Nordeste e Norte. Em todas as regiões, a faixa etária mais acometida foi a de 20 a 29 anos,</w:t>
      </w:r>
      <w:r w:rsidR="004D281C">
        <w:rPr>
          <w:bCs/>
          <w:color w:val="000000"/>
        </w:rPr>
        <w:t xml:space="preserve"> exceto na região Sud</w:t>
      </w:r>
      <w:r w:rsidRPr="004E16FB">
        <w:rPr>
          <w:bCs/>
          <w:color w:val="000000"/>
        </w:rPr>
        <w:t xml:space="preserve">este, onde a que se sobressaiu foi a de 30 a 39 anos. Uma observação importante é que a região que apresentou maior número de mortes, por aborto, na faixa etária dos 10 a 14 anos foi o Nordeste, sendo, também, a região a apresentar maior taxa de óbitos na faixa etária dos 40 a 49 anos. </w:t>
      </w:r>
      <w:r w:rsidRPr="004E16FB">
        <w:rPr>
          <w:b/>
          <w:bCs/>
          <w:color w:val="000000"/>
        </w:rPr>
        <w:t>Conclusão:</w:t>
      </w:r>
      <w:r w:rsidRPr="004E16FB">
        <w:rPr>
          <w:color w:val="000000"/>
        </w:rPr>
        <w:t xml:space="preserve"> Levando em consideração a distribuição da população entre as regiões brasileiras, nota-se número de óbitos elevado na região Nordeste, além de possuir faixa etária mais ampla na sua distribuição de casos. Ao comparar os dados do DATASUS com os dados do </w:t>
      </w:r>
      <w:proofErr w:type="spellStart"/>
      <w:r w:rsidRPr="004E16FB">
        <w:rPr>
          <w:color w:val="000000"/>
        </w:rPr>
        <w:t>Cofen</w:t>
      </w:r>
      <w:proofErr w:type="spellEnd"/>
      <w:r w:rsidRPr="004E16FB">
        <w:rPr>
          <w:color w:val="000000"/>
        </w:rPr>
        <w:t>, nota-se que há uma subnotificação desses casos na plataforma do DATASUS, demonstrando a necessidade de maior atenção a essas pacientes.</w:t>
      </w:r>
    </w:p>
    <w:p w14:paraId="3A3A8AAE" w14:textId="77777777" w:rsidR="008C6FC9" w:rsidRPr="004E16FB" w:rsidRDefault="008C6FC9" w:rsidP="004E16FB">
      <w:pPr>
        <w:pStyle w:val="NormalWeb"/>
        <w:spacing w:before="240" w:beforeAutospacing="0" w:after="0" w:afterAutospacing="0" w:line="360" w:lineRule="auto"/>
        <w:jc w:val="both"/>
      </w:pPr>
      <w:r w:rsidRPr="004E16FB">
        <w:rPr>
          <w:b/>
          <w:bCs/>
          <w:color w:val="000000"/>
        </w:rPr>
        <w:t>Palavras-chave: </w:t>
      </w:r>
      <w:r w:rsidRPr="004E16FB">
        <w:rPr>
          <w:bCs/>
          <w:color w:val="000000"/>
        </w:rPr>
        <w:t>aborto, epidemiologia, subnotificação</w:t>
      </w:r>
    </w:p>
    <w:p w14:paraId="72E6FC2A" w14:textId="77777777" w:rsidR="008C6FC9" w:rsidRPr="004E16FB" w:rsidRDefault="008C6FC9" w:rsidP="004E16FB">
      <w:pPr>
        <w:pStyle w:val="NormalWeb"/>
        <w:spacing w:before="240" w:beforeAutospacing="0" w:after="0" w:afterAutospacing="0" w:line="360" w:lineRule="auto"/>
        <w:jc w:val="both"/>
      </w:pPr>
      <w:r w:rsidRPr="004E16FB">
        <w:rPr>
          <w:b/>
          <w:bCs/>
          <w:color w:val="000000"/>
        </w:rPr>
        <w:t>R</w:t>
      </w:r>
      <w:r w:rsidR="004E16FB">
        <w:rPr>
          <w:b/>
          <w:bCs/>
          <w:color w:val="000000"/>
        </w:rPr>
        <w:t>eferência</w:t>
      </w:r>
      <w:r w:rsidR="004D281C">
        <w:rPr>
          <w:b/>
          <w:bCs/>
          <w:color w:val="000000"/>
        </w:rPr>
        <w:t>s</w:t>
      </w:r>
      <w:r w:rsidRPr="004E16FB">
        <w:rPr>
          <w:color w:val="000000"/>
        </w:rPr>
        <w:t>:</w:t>
      </w:r>
    </w:p>
    <w:p w14:paraId="2264D7FD" w14:textId="77777777" w:rsidR="008C6FC9" w:rsidRPr="004E16FB" w:rsidRDefault="008C6FC9" w:rsidP="004E16FB">
      <w:pPr>
        <w:pStyle w:val="NormalWeb"/>
        <w:spacing w:line="360" w:lineRule="auto"/>
        <w:ind w:left="480" w:hanging="480"/>
        <w:jc w:val="both"/>
      </w:pPr>
      <w:r w:rsidRPr="004E16FB">
        <w:t xml:space="preserve">Morais, L. R. (2008). A legislação sobre o aborto e seu impacto na saúde da </w:t>
      </w:r>
      <w:proofErr w:type="spellStart"/>
      <w:r w:rsidRPr="004E16FB">
        <w:t>mulhes</w:t>
      </w:r>
      <w:proofErr w:type="spellEnd"/>
      <w:r w:rsidRPr="004E16FB">
        <w:t xml:space="preserve">. </w:t>
      </w:r>
      <w:proofErr w:type="spellStart"/>
      <w:r w:rsidRPr="004E16FB">
        <w:rPr>
          <w:i/>
          <w:iCs/>
        </w:rPr>
        <w:t>Senatus</w:t>
      </w:r>
      <w:proofErr w:type="spellEnd"/>
      <w:r w:rsidR="004E16FB">
        <w:t xml:space="preserve">, </w:t>
      </w:r>
      <w:r w:rsidRPr="004E16FB">
        <w:rPr>
          <w:i/>
          <w:iCs/>
        </w:rPr>
        <w:t>6</w:t>
      </w:r>
      <w:r w:rsidRPr="004E16FB">
        <w:t>(1), 50–58.</w:t>
      </w:r>
    </w:p>
    <w:p w14:paraId="11BEBAC9" w14:textId="77777777" w:rsidR="008C6FC9" w:rsidRPr="004E16FB" w:rsidRDefault="008C6FC9" w:rsidP="004E16FB">
      <w:pPr>
        <w:pStyle w:val="NormalWeb"/>
        <w:spacing w:line="360" w:lineRule="auto"/>
        <w:ind w:left="480" w:hanging="480"/>
        <w:jc w:val="both"/>
      </w:pPr>
      <w:r w:rsidRPr="004E16FB">
        <w:t>Complexo, C. (</w:t>
      </w:r>
      <w:proofErr w:type="spellStart"/>
      <w:r w:rsidRPr="004E16FB">
        <w:t>n.d</w:t>
      </w:r>
      <w:proofErr w:type="spellEnd"/>
      <w:r w:rsidRPr="004E16FB">
        <w:t xml:space="preserve">.). </w:t>
      </w:r>
      <w:r w:rsidRPr="004E16FB">
        <w:rPr>
          <w:i/>
          <w:iCs/>
        </w:rPr>
        <w:t>CASO COMPLEXO 4 Maria do Socorro Fundamentação Teórica: Abortamento</w:t>
      </w:r>
      <w:r w:rsidRPr="004E16FB">
        <w:t>.</w:t>
      </w:r>
    </w:p>
    <w:p w14:paraId="5D107B7F" w14:textId="77777777" w:rsidR="008C6FC9" w:rsidRPr="004E16FB" w:rsidRDefault="008C6FC9" w:rsidP="004E16FB">
      <w:pPr>
        <w:pStyle w:val="NormalWeb"/>
        <w:spacing w:line="360" w:lineRule="auto"/>
        <w:ind w:left="480" w:hanging="480"/>
        <w:jc w:val="both"/>
      </w:pPr>
      <w:r w:rsidRPr="004E16FB">
        <w:rPr>
          <w:lang w:val="en-US"/>
        </w:rPr>
        <w:t xml:space="preserve">Fan, M., Li, M., Gao, L., </w:t>
      </w:r>
      <w:proofErr w:type="spellStart"/>
      <w:r w:rsidRPr="004E16FB">
        <w:rPr>
          <w:lang w:val="en-US"/>
        </w:rPr>
        <w:t>Geng</w:t>
      </w:r>
      <w:proofErr w:type="spellEnd"/>
      <w:r w:rsidRPr="004E16FB">
        <w:rPr>
          <w:lang w:val="en-US"/>
        </w:rPr>
        <w:t xml:space="preserve">, S., Wang, J., Wang, Y., Yan, Z., &amp; Yu, L. (2017). </w:t>
      </w:r>
      <w:r w:rsidRPr="004E16FB">
        <w:rPr>
          <w:i/>
          <w:iCs/>
          <w:lang w:val="en-US"/>
        </w:rPr>
        <w:t>Chimeric antigen receptors for adoptive T cell therapy in acute myeloid leukemia</w:t>
      </w:r>
      <w:r w:rsidRPr="004E16FB">
        <w:rPr>
          <w:lang w:val="en-US"/>
        </w:rPr>
        <w:t xml:space="preserve">. </w:t>
      </w:r>
      <w:r w:rsidRPr="004E16FB">
        <w:t>1–14. https://doi.org/10.1186/s13045-017-0519-7</w:t>
      </w:r>
    </w:p>
    <w:p w14:paraId="5C5EA61B" w14:textId="77777777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F02FC" w14:textId="77777777" w:rsidR="00F3552B" w:rsidRDefault="00F3552B" w:rsidP="00343A77">
      <w:pPr>
        <w:spacing w:after="0" w:line="240" w:lineRule="auto"/>
      </w:pPr>
      <w:r>
        <w:separator/>
      </w:r>
    </w:p>
  </w:endnote>
  <w:endnote w:type="continuationSeparator" w:id="0">
    <w:p w14:paraId="0F9CC618" w14:textId="77777777" w:rsidR="00F3552B" w:rsidRDefault="00F3552B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302DB9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7950B7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5E8745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E9099" w14:textId="77777777" w:rsidR="00F3552B" w:rsidRDefault="00F3552B" w:rsidP="00343A77">
      <w:pPr>
        <w:spacing w:after="0" w:line="240" w:lineRule="auto"/>
      </w:pPr>
      <w:r>
        <w:separator/>
      </w:r>
    </w:p>
  </w:footnote>
  <w:footnote w:type="continuationSeparator" w:id="0">
    <w:p w14:paraId="6B7277C8" w14:textId="77777777" w:rsidR="00F3552B" w:rsidRDefault="00F3552B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0A1B1B" w14:textId="77777777" w:rsidR="00343A77" w:rsidRDefault="00F3552B">
    <w:pPr>
      <w:pStyle w:val="Cabealho"/>
    </w:pPr>
    <w:r>
      <w:rPr>
        <w:noProof/>
        <w:lang w:eastAsia="pt-BR"/>
      </w:rPr>
      <w:pict w14:anchorId="45923C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301314" w14:textId="77777777" w:rsidR="00343A77" w:rsidRDefault="00F3552B">
    <w:pPr>
      <w:pStyle w:val="Cabealho"/>
    </w:pPr>
    <w:r>
      <w:rPr>
        <w:noProof/>
        <w:lang w:eastAsia="pt-BR"/>
      </w:rPr>
      <w:pict w14:anchorId="1620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A3C683" w14:textId="77777777" w:rsidR="00343A77" w:rsidRDefault="00F3552B">
    <w:pPr>
      <w:pStyle w:val="Cabealho"/>
    </w:pPr>
    <w:r>
      <w:rPr>
        <w:noProof/>
        <w:lang w:eastAsia="pt-BR"/>
      </w:rPr>
      <w:pict w14:anchorId="09FA3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3B96"/>
    <w:rsid w:val="00082688"/>
    <w:rsid w:val="00096AE8"/>
    <w:rsid w:val="000D3531"/>
    <w:rsid w:val="00134B5E"/>
    <w:rsid w:val="001608C2"/>
    <w:rsid w:val="0016222D"/>
    <w:rsid w:val="00164781"/>
    <w:rsid w:val="001C574E"/>
    <w:rsid w:val="002471C3"/>
    <w:rsid w:val="00266FC4"/>
    <w:rsid w:val="002725D9"/>
    <w:rsid w:val="00280B8E"/>
    <w:rsid w:val="002952D6"/>
    <w:rsid w:val="002E41B0"/>
    <w:rsid w:val="002F127F"/>
    <w:rsid w:val="00305C67"/>
    <w:rsid w:val="003156C1"/>
    <w:rsid w:val="00333DC5"/>
    <w:rsid w:val="00343A77"/>
    <w:rsid w:val="003A0652"/>
    <w:rsid w:val="003C668F"/>
    <w:rsid w:val="00425F38"/>
    <w:rsid w:val="00447C27"/>
    <w:rsid w:val="00475380"/>
    <w:rsid w:val="004A32BC"/>
    <w:rsid w:val="004C7207"/>
    <w:rsid w:val="004D281C"/>
    <w:rsid w:val="004E16FB"/>
    <w:rsid w:val="00501C38"/>
    <w:rsid w:val="005667EC"/>
    <w:rsid w:val="00570B81"/>
    <w:rsid w:val="005B72EB"/>
    <w:rsid w:val="00620D1C"/>
    <w:rsid w:val="00633A89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8C6FC9"/>
    <w:rsid w:val="008D1C7F"/>
    <w:rsid w:val="00907BEE"/>
    <w:rsid w:val="00917B69"/>
    <w:rsid w:val="00971B7C"/>
    <w:rsid w:val="009878B9"/>
    <w:rsid w:val="009D66F1"/>
    <w:rsid w:val="009F475B"/>
    <w:rsid w:val="00A0313F"/>
    <w:rsid w:val="00A65737"/>
    <w:rsid w:val="00A80712"/>
    <w:rsid w:val="00A96D05"/>
    <w:rsid w:val="00AB2915"/>
    <w:rsid w:val="00AD751D"/>
    <w:rsid w:val="00AF02B8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9469C"/>
    <w:rsid w:val="00EC1DD2"/>
    <w:rsid w:val="00EF1DD3"/>
    <w:rsid w:val="00F3552B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B18AE4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styleId="NormalWeb">
    <w:name w:val="Normal (Web)"/>
    <w:basedOn w:val="Normal"/>
    <w:uiPriority w:val="99"/>
    <w:semiHidden/>
    <w:unhideWhenUsed/>
    <w:rsid w:val="008C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milaputon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5E7F-FC29-E245-AE94-BC88400F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588</Words>
  <Characters>3179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camila puton</cp:lastModifiedBy>
  <cp:revision>6</cp:revision>
  <dcterms:created xsi:type="dcterms:W3CDTF">2020-08-17T15:28:00Z</dcterms:created>
  <dcterms:modified xsi:type="dcterms:W3CDTF">2020-09-16T19:18:00Z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