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9847F" w14:textId="40AF6316" w:rsidR="003949CE" w:rsidRDefault="009A147A" w:rsidP="003949CE">
      <w:pPr>
        <w:pBdr>
          <w:bottom w:val="none" w:sz="0" w:space="8" w:color="000000"/>
        </w:pBdr>
        <w:shd w:val="clear" w:color="auto" w:fill="FFFFFF"/>
        <w:tabs>
          <w:tab w:val="left" w:pos="2500"/>
        </w:tabs>
        <w:jc w:val="center"/>
        <w:rPr>
          <w:b/>
          <w:sz w:val="24"/>
          <w:szCs w:val="24"/>
        </w:rPr>
      </w:pPr>
      <w:r w:rsidRPr="009A147A">
        <w:rPr>
          <w:b/>
          <w:sz w:val="24"/>
          <w:szCs w:val="24"/>
        </w:rPr>
        <w:t>SISTEMAS AGROFLORESTAIS NA RECUPERAÇÃO DE ÁREAS DEGRADADAS DA AMAZÔNIA</w:t>
      </w:r>
      <w:r w:rsidR="00DF44A9">
        <w:rPr>
          <w:b/>
          <w:sz w:val="24"/>
          <w:szCs w:val="24"/>
        </w:rPr>
        <w:t xml:space="preserve"> BRASILEIRA</w:t>
      </w:r>
      <w:r w:rsidRPr="009A147A">
        <w:rPr>
          <w:b/>
          <w:sz w:val="24"/>
          <w:szCs w:val="24"/>
        </w:rPr>
        <w:t>: UMA ANÁLISE TEMPORAL (2017-2024)</w:t>
      </w:r>
    </w:p>
    <w:p w14:paraId="271E17F8" w14:textId="59A55A26" w:rsidR="003949CE" w:rsidRPr="00B425CA" w:rsidRDefault="009A147A" w:rsidP="00B425CA">
      <w:pPr>
        <w:shd w:val="clear" w:color="auto" w:fill="FFFFFF"/>
        <w:tabs>
          <w:tab w:val="left" w:pos="2500"/>
        </w:tabs>
        <w:jc w:val="center"/>
        <w:rPr>
          <w:color w:val="FF0000"/>
          <w:sz w:val="24"/>
          <w:szCs w:val="24"/>
        </w:rPr>
      </w:pPr>
      <w:r>
        <w:rPr>
          <w:sz w:val="24"/>
          <w:szCs w:val="24"/>
        </w:rPr>
        <w:t>Marcele Farias Pereira</w:t>
      </w:r>
      <w:r w:rsidR="003949CE">
        <w:rPr>
          <w:sz w:val="24"/>
          <w:szCs w:val="24"/>
          <w:vertAlign w:val="superscript"/>
        </w:rPr>
        <w:t>1</w:t>
      </w:r>
      <w:r w:rsidR="003949CE">
        <w:rPr>
          <w:sz w:val="24"/>
          <w:szCs w:val="24"/>
        </w:rPr>
        <w:t xml:space="preserve">; </w:t>
      </w:r>
      <w:r>
        <w:rPr>
          <w:sz w:val="24"/>
          <w:szCs w:val="24"/>
        </w:rPr>
        <w:t>Paula Daniele Martins Morais</w:t>
      </w:r>
      <w:r w:rsidR="003949CE">
        <w:rPr>
          <w:sz w:val="24"/>
          <w:szCs w:val="24"/>
          <w:vertAlign w:val="superscript"/>
        </w:rPr>
        <w:t>2</w:t>
      </w:r>
      <w:r w:rsidR="003949CE">
        <w:rPr>
          <w:sz w:val="24"/>
          <w:szCs w:val="24"/>
        </w:rPr>
        <w:t>;</w:t>
      </w:r>
      <w:r>
        <w:rPr>
          <w:sz w:val="24"/>
          <w:szCs w:val="24"/>
        </w:rPr>
        <w:t xml:space="preserve"> Brenda Rayana</w:t>
      </w:r>
      <w:r w:rsidR="0029767A">
        <w:rPr>
          <w:sz w:val="24"/>
          <w:szCs w:val="24"/>
        </w:rPr>
        <w:t xml:space="preserve"> </w:t>
      </w:r>
      <w:r w:rsidR="0029767A" w:rsidRPr="0029767A">
        <w:rPr>
          <w:sz w:val="24"/>
          <w:szCs w:val="24"/>
        </w:rPr>
        <w:t>Ferreira da Silva</w:t>
      </w:r>
      <w:r w:rsidR="0029767A">
        <w:rPr>
          <w:sz w:val="24"/>
          <w:szCs w:val="24"/>
          <w:vertAlign w:val="superscript"/>
        </w:rPr>
        <w:t>3</w:t>
      </w:r>
      <w:r w:rsidR="0029767A">
        <w:rPr>
          <w:sz w:val="24"/>
          <w:szCs w:val="24"/>
        </w:rPr>
        <w:t xml:space="preserve">; </w:t>
      </w:r>
      <w:r w:rsidR="0029767A" w:rsidRPr="0029767A">
        <w:rPr>
          <w:sz w:val="24"/>
          <w:szCs w:val="24"/>
        </w:rPr>
        <w:t>Luana Cristina Gonçalves Ferreira</w:t>
      </w:r>
      <w:r w:rsidR="00B02FC3">
        <w:rPr>
          <w:sz w:val="24"/>
          <w:szCs w:val="24"/>
          <w:vertAlign w:val="superscript"/>
        </w:rPr>
        <w:t>3</w:t>
      </w:r>
      <w:r w:rsidR="0029767A">
        <w:rPr>
          <w:sz w:val="24"/>
          <w:szCs w:val="24"/>
        </w:rPr>
        <w:t>;</w:t>
      </w:r>
      <w:r w:rsidR="00DE5887">
        <w:rPr>
          <w:sz w:val="24"/>
          <w:szCs w:val="24"/>
        </w:rPr>
        <w:t xml:space="preserve"> </w:t>
      </w:r>
      <w:r w:rsidR="00DE5887" w:rsidRPr="00B425CA">
        <w:rPr>
          <w:sz w:val="24"/>
          <w:szCs w:val="24"/>
        </w:rPr>
        <w:t>Monique Christie Araujo Braz</w:t>
      </w:r>
      <w:r w:rsidR="00B02FC3">
        <w:rPr>
          <w:sz w:val="24"/>
          <w:szCs w:val="24"/>
          <w:vertAlign w:val="superscript"/>
        </w:rPr>
        <w:t>3</w:t>
      </w:r>
      <w:r w:rsidR="00B425CA">
        <w:rPr>
          <w:sz w:val="24"/>
          <w:szCs w:val="24"/>
        </w:rPr>
        <w:t xml:space="preserve">; </w:t>
      </w:r>
      <w:r w:rsidR="00D32D00">
        <w:rPr>
          <w:sz w:val="24"/>
          <w:szCs w:val="24"/>
        </w:rPr>
        <w:t xml:space="preserve">Rebeca da Rocha </w:t>
      </w:r>
      <w:r w:rsidR="00D32D00" w:rsidRPr="00DE5887">
        <w:rPr>
          <w:sz w:val="24"/>
          <w:szCs w:val="24"/>
        </w:rPr>
        <w:t>Rodrigues</w:t>
      </w:r>
      <w:r w:rsidR="002C0ABD">
        <w:rPr>
          <w:sz w:val="24"/>
          <w:szCs w:val="24"/>
        </w:rPr>
        <w:t xml:space="preserve"> de Oliveira</w:t>
      </w:r>
      <w:r w:rsidR="00B02FC3">
        <w:rPr>
          <w:sz w:val="24"/>
          <w:szCs w:val="24"/>
          <w:vertAlign w:val="superscript"/>
        </w:rPr>
        <w:t>4</w:t>
      </w:r>
      <w:r w:rsidR="00B425CA">
        <w:rPr>
          <w:sz w:val="24"/>
          <w:szCs w:val="24"/>
        </w:rPr>
        <w:t xml:space="preserve">; </w:t>
      </w:r>
      <w:r w:rsidR="00B425CA" w:rsidRPr="00B425CA">
        <w:rPr>
          <w:sz w:val="24"/>
          <w:szCs w:val="24"/>
          <w:u w:val="single"/>
        </w:rPr>
        <w:t>Walmer Bruno Rocha Martins</w:t>
      </w:r>
      <w:r w:rsidR="00B02FC3">
        <w:rPr>
          <w:sz w:val="24"/>
          <w:szCs w:val="24"/>
          <w:u w:val="single"/>
          <w:vertAlign w:val="superscript"/>
        </w:rPr>
        <w:t>5</w:t>
      </w:r>
    </w:p>
    <w:p w14:paraId="488A52A5" w14:textId="77777777" w:rsidR="003949CE" w:rsidRDefault="003949CE" w:rsidP="003949CE">
      <w:pPr>
        <w:shd w:val="clear" w:color="auto" w:fill="FFFFFF"/>
        <w:tabs>
          <w:tab w:val="left" w:pos="2500"/>
        </w:tabs>
        <w:jc w:val="center"/>
        <w:rPr>
          <w:b/>
          <w:color w:val="FF0000"/>
          <w:sz w:val="24"/>
          <w:szCs w:val="24"/>
        </w:rPr>
      </w:pPr>
    </w:p>
    <w:p w14:paraId="7D915DB4" w14:textId="74176B1B" w:rsidR="003949CE" w:rsidRDefault="003949CE" w:rsidP="003949CE">
      <w:pPr>
        <w:keepLines/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1 </w:t>
      </w:r>
      <w:r>
        <w:rPr>
          <w:sz w:val="24"/>
          <w:szCs w:val="24"/>
        </w:rPr>
        <w:t>M</w:t>
      </w:r>
      <w:r w:rsidR="00A155CE">
        <w:rPr>
          <w:sz w:val="24"/>
          <w:szCs w:val="24"/>
        </w:rPr>
        <w:t>estranda em Ciências Florestais</w:t>
      </w:r>
      <w:r>
        <w:rPr>
          <w:sz w:val="24"/>
          <w:szCs w:val="24"/>
        </w:rPr>
        <w:t>.</w:t>
      </w:r>
      <w:r w:rsidR="00A155CE">
        <w:rPr>
          <w:sz w:val="24"/>
          <w:szCs w:val="24"/>
        </w:rPr>
        <w:t xml:space="preserve"> Universidade Federal Rural da Amazônia</w:t>
      </w:r>
      <w:r>
        <w:rPr>
          <w:sz w:val="24"/>
          <w:szCs w:val="24"/>
        </w:rPr>
        <w:t>.</w:t>
      </w:r>
      <w:r w:rsidR="00A155CE">
        <w:rPr>
          <w:sz w:val="24"/>
          <w:szCs w:val="24"/>
        </w:rPr>
        <w:t xml:space="preserve"> Marcele12pereira@gmail.com</w:t>
      </w:r>
    </w:p>
    <w:p w14:paraId="1BA2F6F0" w14:textId="77777777" w:rsidR="00A155CE" w:rsidRDefault="003949CE" w:rsidP="003949CE">
      <w:pPr>
        <w:keepLines/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2 </w:t>
      </w:r>
      <w:r w:rsidR="00A155CE">
        <w:rPr>
          <w:sz w:val="24"/>
          <w:szCs w:val="24"/>
        </w:rPr>
        <w:t xml:space="preserve">Mestranda em Ciências Florestais. Universidade Federal Rural da Amazônia. </w:t>
      </w:r>
    </w:p>
    <w:p w14:paraId="31256D17" w14:textId="35433F44" w:rsidR="003949CE" w:rsidRDefault="00A155CE" w:rsidP="003949CE">
      <w:pPr>
        <w:keepLines/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3 </w:t>
      </w:r>
      <w:r>
        <w:rPr>
          <w:sz w:val="24"/>
          <w:szCs w:val="24"/>
        </w:rPr>
        <w:t>Mestranda em Desenvolvimento Sustentável. Instituto Tecnológico Vale</w:t>
      </w:r>
      <w:r w:rsidR="003949CE">
        <w:rPr>
          <w:sz w:val="24"/>
          <w:szCs w:val="24"/>
        </w:rPr>
        <w:t>.</w:t>
      </w:r>
    </w:p>
    <w:p w14:paraId="3C83006A" w14:textId="351CC70F" w:rsidR="00552798" w:rsidRDefault="00B02FC3" w:rsidP="00552798">
      <w:pPr>
        <w:keepLines/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4</w:t>
      </w:r>
      <w:r w:rsidR="00552798">
        <w:rPr>
          <w:sz w:val="24"/>
          <w:szCs w:val="24"/>
        </w:rPr>
        <w:t>Engenheira Florestal. Universidade Federal Rural da Amazônia.</w:t>
      </w:r>
    </w:p>
    <w:p w14:paraId="30A33E97" w14:textId="5F301164" w:rsidR="00552798" w:rsidRPr="00552798" w:rsidRDefault="008D2AD7" w:rsidP="00552798">
      <w:pPr>
        <w:keepLines/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5</w:t>
      </w:r>
      <w:r w:rsidR="00552798">
        <w:rPr>
          <w:sz w:val="24"/>
          <w:szCs w:val="24"/>
        </w:rPr>
        <w:t>Doutorado em Ciências Florestais. Universidade Federal Rural da Amazônia.</w:t>
      </w:r>
    </w:p>
    <w:p w14:paraId="5E7FE126" w14:textId="77777777" w:rsidR="00552798" w:rsidRPr="00552798" w:rsidRDefault="00552798" w:rsidP="00552798">
      <w:pPr>
        <w:keepLines/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</w:p>
    <w:p w14:paraId="5748B3C9" w14:textId="143534A5" w:rsidR="00A155CE" w:rsidRPr="00552798" w:rsidRDefault="00A155CE" w:rsidP="00552798">
      <w:pPr>
        <w:keepLines/>
        <w:shd w:val="clear" w:color="auto" w:fill="FFFFFF"/>
        <w:tabs>
          <w:tab w:val="left" w:pos="2500"/>
        </w:tabs>
        <w:rPr>
          <w:sz w:val="24"/>
          <w:szCs w:val="24"/>
        </w:rPr>
      </w:pPr>
    </w:p>
    <w:p w14:paraId="1EA4B476" w14:textId="77777777" w:rsidR="003949CE" w:rsidRDefault="003949CE" w:rsidP="003949CE">
      <w:pPr>
        <w:pBdr>
          <w:bottom w:val="none" w:sz="0" w:space="8" w:color="000000"/>
        </w:pBdr>
        <w:shd w:val="clear" w:color="auto" w:fill="FFFFFF"/>
        <w:tabs>
          <w:tab w:val="left" w:pos="2500"/>
        </w:tabs>
        <w:jc w:val="center"/>
        <w:rPr>
          <w:b/>
          <w:sz w:val="24"/>
          <w:szCs w:val="24"/>
        </w:rPr>
      </w:pPr>
      <w:r w:rsidRPr="00552798">
        <w:rPr>
          <w:b/>
          <w:sz w:val="24"/>
          <w:szCs w:val="24"/>
        </w:rPr>
        <w:t>RESUMO</w:t>
      </w:r>
    </w:p>
    <w:p w14:paraId="3258B841" w14:textId="0D2EF2B2" w:rsidR="004E42C5" w:rsidRDefault="004E42C5" w:rsidP="00565EFD">
      <w:pPr>
        <w:pBdr>
          <w:bottom w:val="none" w:sz="0" w:space="8" w:color="000000"/>
        </w:pBdr>
        <w:shd w:val="clear" w:color="auto" w:fill="FFFFFF"/>
        <w:tabs>
          <w:tab w:val="left" w:pos="2500"/>
        </w:tabs>
        <w:jc w:val="both"/>
        <w:rPr>
          <w:bCs/>
          <w:sz w:val="24"/>
          <w:szCs w:val="24"/>
          <w:lang w:val="pt-BR"/>
        </w:rPr>
      </w:pPr>
      <w:r w:rsidRPr="004E42C5">
        <w:rPr>
          <w:bCs/>
          <w:sz w:val="24"/>
          <w:szCs w:val="24"/>
          <w:lang w:val="pt-BR"/>
        </w:rPr>
        <w:t>A Amazônia é um repositório crucial de biodiversidade e um regulador fundamental dos ciclos globais de carbono e água. No entanto, atividades antrópicas vêm degradando esses ecossistemas, exigindo estratégias de restauração eficazes. Os Sistemas Agroflorestais (</w:t>
      </w:r>
      <w:proofErr w:type="spellStart"/>
      <w:r w:rsidRPr="004E42C5">
        <w:rPr>
          <w:bCs/>
          <w:sz w:val="24"/>
          <w:szCs w:val="24"/>
          <w:lang w:val="pt-BR"/>
        </w:rPr>
        <w:t>SAFs</w:t>
      </w:r>
      <w:proofErr w:type="spellEnd"/>
      <w:r w:rsidRPr="004E42C5">
        <w:rPr>
          <w:bCs/>
          <w:sz w:val="24"/>
          <w:szCs w:val="24"/>
          <w:lang w:val="pt-BR"/>
        </w:rPr>
        <w:t xml:space="preserve">) surgem como uma técnica que integra benefícios ecológicos e socioeconômicos. Este estudo objetivou sintetizar o potencial dos </w:t>
      </w:r>
      <w:proofErr w:type="spellStart"/>
      <w:r w:rsidRPr="004E42C5">
        <w:rPr>
          <w:bCs/>
          <w:sz w:val="24"/>
          <w:szCs w:val="24"/>
          <w:lang w:val="pt-BR"/>
        </w:rPr>
        <w:t>SAFs</w:t>
      </w:r>
      <w:proofErr w:type="spellEnd"/>
      <w:r w:rsidRPr="004E42C5">
        <w:rPr>
          <w:bCs/>
          <w:sz w:val="24"/>
          <w:szCs w:val="24"/>
          <w:lang w:val="pt-BR"/>
        </w:rPr>
        <w:t xml:space="preserve"> para recuperação de áreas degradadas na Amazônia brasileira, com base em publicações dos últimos oito anos (2017-2024). Por meio de uma abordagem </w:t>
      </w:r>
      <w:proofErr w:type="spellStart"/>
      <w:r w:rsidRPr="004E42C5">
        <w:rPr>
          <w:bCs/>
          <w:sz w:val="24"/>
          <w:szCs w:val="24"/>
          <w:lang w:val="pt-BR"/>
        </w:rPr>
        <w:t>quali-quantitativa</w:t>
      </w:r>
      <w:proofErr w:type="spellEnd"/>
      <w:r w:rsidRPr="004E42C5">
        <w:rPr>
          <w:bCs/>
          <w:sz w:val="24"/>
          <w:szCs w:val="24"/>
          <w:lang w:val="pt-BR"/>
        </w:rPr>
        <w:t>, utilizando a plataforma Google Scholar, foram analisados 46 artigos. Os resultados indicaram o Pará como o estado com maior produção científica</w:t>
      </w:r>
      <w:r>
        <w:rPr>
          <w:bCs/>
          <w:sz w:val="24"/>
          <w:szCs w:val="24"/>
          <w:lang w:val="pt-BR"/>
        </w:rPr>
        <w:t>.</w:t>
      </w:r>
      <w:r w:rsidR="00565EFD">
        <w:rPr>
          <w:bCs/>
          <w:sz w:val="24"/>
          <w:szCs w:val="24"/>
          <w:lang w:val="pt-BR"/>
        </w:rPr>
        <w:t xml:space="preserve"> </w:t>
      </w:r>
      <w:r w:rsidR="00565EFD" w:rsidRPr="00565EFD">
        <w:rPr>
          <w:bCs/>
          <w:sz w:val="24"/>
          <w:szCs w:val="24"/>
        </w:rPr>
        <w:t>Os principais problemas apontados na literatura foram a degradação e a perda de fertilidade do solo, agravadas pelo desmatamento, exigindo a seleção de espécies resilientes e práticas de manejo adequadas nos SAFs.</w:t>
      </w:r>
      <w:r w:rsidR="00565EFD">
        <w:rPr>
          <w:bCs/>
          <w:sz w:val="24"/>
          <w:szCs w:val="24"/>
        </w:rPr>
        <w:t xml:space="preserve"> </w:t>
      </w:r>
      <w:r w:rsidRPr="004E42C5">
        <w:rPr>
          <w:bCs/>
          <w:sz w:val="24"/>
          <w:szCs w:val="24"/>
          <w:lang w:val="pt-BR"/>
        </w:rPr>
        <w:t xml:space="preserve">As espécies mais frequentes foram </w:t>
      </w:r>
      <w:r w:rsidRPr="004E42C5">
        <w:rPr>
          <w:bCs/>
          <w:i/>
          <w:iCs/>
          <w:sz w:val="24"/>
          <w:szCs w:val="24"/>
          <w:lang w:val="pt-BR"/>
        </w:rPr>
        <w:t>Handroanthus sp</w:t>
      </w:r>
      <w:r w:rsidRPr="004E42C5">
        <w:rPr>
          <w:bCs/>
          <w:sz w:val="24"/>
          <w:szCs w:val="24"/>
          <w:lang w:val="pt-BR"/>
        </w:rPr>
        <w:t xml:space="preserve">. e </w:t>
      </w:r>
      <w:r w:rsidRPr="004E42C5">
        <w:rPr>
          <w:bCs/>
          <w:i/>
          <w:iCs/>
          <w:sz w:val="24"/>
          <w:szCs w:val="24"/>
          <w:lang w:val="pt-BR"/>
        </w:rPr>
        <w:t xml:space="preserve">Theobroma </w:t>
      </w:r>
      <w:proofErr w:type="spellStart"/>
      <w:r w:rsidRPr="004E42C5">
        <w:rPr>
          <w:bCs/>
          <w:i/>
          <w:iCs/>
          <w:sz w:val="24"/>
          <w:szCs w:val="24"/>
          <w:lang w:val="pt-BR"/>
        </w:rPr>
        <w:t>cacao</w:t>
      </w:r>
      <w:proofErr w:type="spellEnd"/>
      <w:r w:rsidRPr="004E42C5">
        <w:rPr>
          <w:bCs/>
          <w:sz w:val="24"/>
          <w:szCs w:val="24"/>
          <w:lang w:val="pt-BR"/>
        </w:rPr>
        <w:t xml:space="preserve">. A principal função atribuída às espécies nos </w:t>
      </w:r>
      <w:proofErr w:type="spellStart"/>
      <w:r w:rsidRPr="004E42C5">
        <w:rPr>
          <w:bCs/>
          <w:sz w:val="24"/>
          <w:szCs w:val="24"/>
          <w:lang w:val="pt-BR"/>
        </w:rPr>
        <w:t>SAFs</w:t>
      </w:r>
      <w:proofErr w:type="spellEnd"/>
      <w:r w:rsidRPr="004E42C5">
        <w:rPr>
          <w:bCs/>
          <w:sz w:val="24"/>
          <w:szCs w:val="24"/>
          <w:lang w:val="pt-BR"/>
        </w:rPr>
        <w:t xml:space="preserve"> foi a melhoria da qualidade do solo, seguida pelo consórcio de espécies e pelo estoque de carbono. Conclui-se que há um claro enfoque da pesquisa na recuperação de solos por meio de </w:t>
      </w:r>
      <w:proofErr w:type="spellStart"/>
      <w:r w:rsidRPr="004E42C5">
        <w:rPr>
          <w:bCs/>
          <w:sz w:val="24"/>
          <w:szCs w:val="24"/>
          <w:lang w:val="pt-BR"/>
        </w:rPr>
        <w:t>SAFs</w:t>
      </w:r>
      <w:proofErr w:type="spellEnd"/>
      <w:r w:rsidRPr="004E42C5">
        <w:rPr>
          <w:bCs/>
          <w:sz w:val="24"/>
          <w:szCs w:val="24"/>
          <w:lang w:val="pt-BR"/>
        </w:rPr>
        <w:t xml:space="preserve"> na Amazônia, com espécies-chave bem estabelecidas, porém com distribuição geográfica desigual dos estudos.</w:t>
      </w:r>
    </w:p>
    <w:p w14:paraId="62D54559" w14:textId="77777777" w:rsidR="00565EFD" w:rsidRPr="00565EFD" w:rsidRDefault="00565EFD" w:rsidP="00565EFD">
      <w:pPr>
        <w:pBdr>
          <w:bottom w:val="none" w:sz="0" w:space="8" w:color="000000"/>
        </w:pBdr>
        <w:shd w:val="clear" w:color="auto" w:fill="FFFFFF"/>
        <w:tabs>
          <w:tab w:val="left" w:pos="2500"/>
        </w:tabs>
        <w:jc w:val="both"/>
        <w:rPr>
          <w:bCs/>
          <w:sz w:val="24"/>
          <w:szCs w:val="24"/>
          <w:lang w:val="pt-BR"/>
        </w:rPr>
      </w:pPr>
    </w:p>
    <w:p w14:paraId="71340687" w14:textId="1F4FE651" w:rsidR="003949CE" w:rsidRPr="00565EFD" w:rsidRDefault="004E42C5" w:rsidP="00565EFD">
      <w:pPr>
        <w:pBdr>
          <w:bottom w:val="none" w:sz="0" w:space="8" w:color="000000"/>
        </w:pBdr>
        <w:shd w:val="clear" w:color="auto" w:fill="FFFFFF"/>
        <w:tabs>
          <w:tab w:val="left" w:pos="2500"/>
        </w:tabs>
        <w:jc w:val="both"/>
        <w:rPr>
          <w:bCs/>
          <w:sz w:val="24"/>
          <w:szCs w:val="24"/>
          <w:lang w:val="pt-BR"/>
        </w:rPr>
      </w:pPr>
      <w:r w:rsidRPr="004E42C5">
        <w:rPr>
          <w:b/>
          <w:sz w:val="24"/>
          <w:szCs w:val="24"/>
          <w:lang w:val="pt-BR"/>
        </w:rPr>
        <w:t xml:space="preserve">Palavras-chave: </w:t>
      </w:r>
      <w:r w:rsidRPr="00565EFD">
        <w:rPr>
          <w:bCs/>
          <w:sz w:val="24"/>
          <w:szCs w:val="24"/>
          <w:lang w:val="pt-BR"/>
        </w:rPr>
        <w:t>Sistemas agroflorestais</w:t>
      </w:r>
      <w:r w:rsidR="00565EFD">
        <w:rPr>
          <w:bCs/>
          <w:sz w:val="24"/>
          <w:szCs w:val="24"/>
          <w:lang w:val="pt-BR"/>
        </w:rPr>
        <w:t xml:space="preserve">. </w:t>
      </w:r>
      <w:r w:rsidRPr="00565EFD">
        <w:rPr>
          <w:bCs/>
          <w:sz w:val="24"/>
          <w:szCs w:val="24"/>
          <w:lang w:val="pt-BR"/>
        </w:rPr>
        <w:t>Recuperação de áreas degradadas</w:t>
      </w:r>
      <w:r w:rsidR="00565EFD">
        <w:rPr>
          <w:bCs/>
          <w:sz w:val="24"/>
          <w:szCs w:val="24"/>
          <w:lang w:val="pt-BR"/>
        </w:rPr>
        <w:t>. Amazônia</w:t>
      </w:r>
      <w:r w:rsidRPr="00565EFD">
        <w:rPr>
          <w:bCs/>
          <w:sz w:val="24"/>
          <w:szCs w:val="24"/>
          <w:lang w:val="pt-BR"/>
        </w:rPr>
        <w:t>.</w:t>
      </w:r>
    </w:p>
    <w:p w14:paraId="73EB5E4E" w14:textId="474F2067" w:rsidR="003949CE" w:rsidRDefault="003949CE" w:rsidP="003949CE">
      <w:pPr>
        <w:shd w:val="clear" w:color="auto" w:fill="FFFFFF"/>
        <w:tabs>
          <w:tab w:val="left" w:pos="2500"/>
        </w:tabs>
        <w:rPr>
          <w:b/>
          <w:color w:val="0000FF"/>
          <w:sz w:val="24"/>
          <w:szCs w:val="24"/>
          <w:u w:val="single"/>
        </w:rPr>
      </w:pPr>
      <w:r>
        <w:rPr>
          <w:b/>
          <w:sz w:val="24"/>
          <w:szCs w:val="24"/>
        </w:rPr>
        <w:t>Área de Interesse do Simpósio</w:t>
      </w:r>
      <w:r>
        <w:rPr>
          <w:sz w:val="24"/>
          <w:szCs w:val="24"/>
        </w:rPr>
        <w:t>:</w:t>
      </w:r>
      <w:r w:rsidR="004E42C5">
        <w:rPr>
          <w:sz w:val="24"/>
          <w:szCs w:val="24"/>
        </w:rPr>
        <w:t xml:space="preserve"> Ciências Exatas e da Terra</w:t>
      </w:r>
    </w:p>
    <w:p w14:paraId="03392E40" w14:textId="574378C2" w:rsidR="003949CE" w:rsidRDefault="003949CE" w:rsidP="003949CE">
      <w:pPr>
        <w:pBdr>
          <w:bottom w:val="none" w:sz="0" w:space="8" w:color="000000"/>
        </w:pBdr>
        <w:shd w:val="clear" w:color="auto" w:fill="FFFFFF"/>
        <w:tabs>
          <w:tab w:val="left" w:pos="2500"/>
        </w:tabs>
      </w:pPr>
    </w:p>
    <w:p w14:paraId="0D79EE46" w14:textId="77777777" w:rsidR="00565EFD" w:rsidRDefault="00565EFD" w:rsidP="003949CE">
      <w:pPr>
        <w:pBdr>
          <w:bottom w:val="none" w:sz="0" w:space="8" w:color="000000"/>
        </w:pBdr>
        <w:shd w:val="clear" w:color="auto" w:fill="FFFFFF"/>
        <w:tabs>
          <w:tab w:val="left" w:pos="2500"/>
        </w:tabs>
      </w:pPr>
    </w:p>
    <w:p w14:paraId="10D19113" w14:textId="77777777" w:rsidR="00565EFD" w:rsidRDefault="00565EFD" w:rsidP="003949CE">
      <w:pPr>
        <w:pBdr>
          <w:bottom w:val="none" w:sz="0" w:space="8" w:color="000000"/>
        </w:pBdr>
        <w:shd w:val="clear" w:color="auto" w:fill="FFFFFF"/>
        <w:tabs>
          <w:tab w:val="left" w:pos="2500"/>
        </w:tabs>
      </w:pPr>
    </w:p>
    <w:p w14:paraId="5BE17BBC" w14:textId="77777777" w:rsidR="00565EFD" w:rsidRDefault="00565EFD" w:rsidP="003949CE">
      <w:pPr>
        <w:pBdr>
          <w:bottom w:val="none" w:sz="0" w:space="8" w:color="000000"/>
        </w:pBdr>
        <w:shd w:val="clear" w:color="auto" w:fill="FFFFFF"/>
        <w:tabs>
          <w:tab w:val="left" w:pos="2500"/>
        </w:tabs>
        <w:rPr>
          <w:sz w:val="24"/>
          <w:szCs w:val="24"/>
        </w:rPr>
      </w:pPr>
    </w:p>
    <w:p w14:paraId="45B27B6B" w14:textId="77777777" w:rsidR="003949CE" w:rsidRDefault="003949CE" w:rsidP="003949CE">
      <w:pPr>
        <w:pBdr>
          <w:bottom w:val="none" w:sz="0" w:space="8" w:color="000000"/>
        </w:pBdr>
        <w:shd w:val="clear" w:color="auto" w:fill="FFFFFF"/>
        <w:tabs>
          <w:tab w:val="left" w:pos="2500"/>
        </w:tabs>
        <w:rPr>
          <w:sz w:val="24"/>
          <w:szCs w:val="24"/>
        </w:rPr>
      </w:pPr>
    </w:p>
    <w:p w14:paraId="0E0EE1FC" w14:textId="77777777" w:rsidR="00275FFF" w:rsidRDefault="00275FFF" w:rsidP="00275FFF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60" w:lineRule="auto"/>
        <w:rPr>
          <w:b/>
          <w:sz w:val="24"/>
          <w:szCs w:val="24"/>
        </w:rPr>
      </w:pPr>
    </w:p>
    <w:p w14:paraId="6D97D8F0" w14:textId="77777777" w:rsidR="001A30BB" w:rsidRDefault="001A30BB" w:rsidP="00275FFF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60" w:lineRule="auto"/>
        <w:rPr>
          <w:b/>
          <w:sz w:val="24"/>
          <w:szCs w:val="24"/>
        </w:rPr>
      </w:pPr>
    </w:p>
    <w:p w14:paraId="5E09A529" w14:textId="77777777" w:rsidR="00275FFF" w:rsidRDefault="00275FFF" w:rsidP="00275FFF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60" w:lineRule="auto"/>
        <w:rPr>
          <w:b/>
          <w:sz w:val="24"/>
          <w:szCs w:val="24"/>
        </w:rPr>
      </w:pPr>
    </w:p>
    <w:p w14:paraId="7177D687" w14:textId="749FF232" w:rsidR="00161500" w:rsidRPr="00275FFF" w:rsidRDefault="00D33485" w:rsidP="00275FFF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1. </w:t>
      </w:r>
      <w:r w:rsidR="003949CE" w:rsidRPr="00275FFF">
        <w:rPr>
          <w:b/>
          <w:sz w:val="24"/>
          <w:szCs w:val="24"/>
        </w:rPr>
        <w:t xml:space="preserve">INTRODUÇÃO </w:t>
      </w:r>
    </w:p>
    <w:p w14:paraId="2CB09411" w14:textId="5DE0CA5C" w:rsidR="00161500" w:rsidRPr="00161500" w:rsidRDefault="00161500" w:rsidP="00161500">
      <w:pPr>
        <w:pStyle w:val="PargrafodaLista"/>
        <w:pBdr>
          <w:bottom w:val="none" w:sz="0" w:space="18" w:color="000000"/>
        </w:pBdr>
        <w:shd w:val="clear" w:color="auto" w:fill="FFFFFF"/>
        <w:tabs>
          <w:tab w:val="left" w:pos="2500"/>
        </w:tabs>
        <w:spacing w:before="0" w:line="360" w:lineRule="auto"/>
        <w:ind w:left="0" w:right="0" w:firstLine="709"/>
        <w:rPr>
          <w:bCs/>
          <w:sz w:val="24"/>
          <w:szCs w:val="24"/>
        </w:rPr>
      </w:pPr>
      <w:r w:rsidRPr="00161500">
        <w:rPr>
          <w:bCs/>
          <w:sz w:val="24"/>
          <w:szCs w:val="24"/>
        </w:rPr>
        <w:t>A região amazônica é um dos principais reservatórios de biodiversidade do planeta, abrigando cerca de um terço das espécies de plantas e animais conhecidos globalmente. Este bioma desempenha uma função vital na regulação dos ciclos globais de carbono e água, pois suas extensas florestas tropicais são fundamentais para a captura de carbono atmosférico e para a manutenção do ciclo hidrológico (</w:t>
      </w:r>
      <w:r w:rsidR="008D2AD7" w:rsidRPr="00161500">
        <w:rPr>
          <w:bCs/>
          <w:sz w:val="24"/>
          <w:szCs w:val="24"/>
        </w:rPr>
        <w:t>Antonelli</w:t>
      </w:r>
      <w:r w:rsidRPr="00161500">
        <w:rPr>
          <w:bCs/>
          <w:sz w:val="24"/>
          <w:szCs w:val="24"/>
        </w:rPr>
        <w:t xml:space="preserve"> et al., 2018; </w:t>
      </w:r>
      <w:r w:rsidR="008D2AD7" w:rsidRPr="00161500">
        <w:rPr>
          <w:bCs/>
          <w:sz w:val="24"/>
          <w:szCs w:val="24"/>
        </w:rPr>
        <w:t xml:space="preserve">Meseguer </w:t>
      </w:r>
      <w:r w:rsidRPr="00161500">
        <w:rPr>
          <w:bCs/>
          <w:sz w:val="24"/>
          <w:szCs w:val="24"/>
        </w:rPr>
        <w:t xml:space="preserve">et al., 2020). No entanto, esses ecossistemas vêm sendo frequentemente degradados devido a atividades antrópicas, como a agricultura intensiva e exploração mineral. </w:t>
      </w:r>
    </w:p>
    <w:p w14:paraId="0D2D28F8" w14:textId="22D894C9" w:rsidR="00161500" w:rsidRPr="00161500" w:rsidRDefault="00161500" w:rsidP="00161500">
      <w:pPr>
        <w:pStyle w:val="PargrafodaLista"/>
        <w:pBdr>
          <w:bottom w:val="none" w:sz="0" w:space="18" w:color="000000"/>
        </w:pBdr>
        <w:shd w:val="clear" w:color="auto" w:fill="FFFFFF"/>
        <w:tabs>
          <w:tab w:val="left" w:pos="2500"/>
        </w:tabs>
        <w:spacing w:before="0" w:line="360" w:lineRule="auto"/>
        <w:ind w:left="0" w:right="0" w:firstLine="709"/>
        <w:rPr>
          <w:bCs/>
          <w:sz w:val="24"/>
          <w:szCs w:val="24"/>
        </w:rPr>
      </w:pPr>
      <w:r w:rsidRPr="00161500">
        <w:rPr>
          <w:bCs/>
          <w:sz w:val="24"/>
          <w:szCs w:val="24"/>
        </w:rPr>
        <w:t>O solo é fundamental para a regulação dos ciclos biogeoquímicos, equilíbrio dos ecossistemas e a manutenção de uma produção alimentar sustentável (</w:t>
      </w:r>
      <w:r w:rsidR="008D2AD7" w:rsidRPr="00161500">
        <w:rPr>
          <w:bCs/>
          <w:sz w:val="24"/>
          <w:szCs w:val="24"/>
        </w:rPr>
        <w:t>Du</w:t>
      </w:r>
      <w:r w:rsidRPr="00161500">
        <w:rPr>
          <w:bCs/>
          <w:sz w:val="24"/>
          <w:szCs w:val="24"/>
        </w:rPr>
        <w:t xml:space="preserve"> et al., 2022). Além disso, possui a capacidade de aprimorar e sustentar a produção agrícola, sequestrar carbono, reduzir a perda de nutrientes por lixiviação e conservar a biodiversidade </w:t>
      </w:r>
      <w:r w:rsidR="008D2AD7" w:rsidRPr="00161500">
        <w:rPr>
          <w:bCs/>
          <w:sz w:val="24"/>
          <w:szCs w:val="24"/>
        </w:rPr>
        <w:t xml:space="preserve">(Fahad </w:t>
      </w:r>
      <w:r w:rsidRPr="00161500">
        <w:rPr>
          <w:bCs/>
          <w:sz w:val="24"/>
          <w:szCs w:val="24"/>
        </w:rPr>
        <w:t>et al., 2022). Entretanto, segundo a FAO (Organização das Nações Unidas para Alimentação e Agricultura), 25% do solo global apresenta grave degradação, enquanto 50% encontra-se moderadamente afetado devido a diversas atividades humanas ao longo das últimas décadas (FAO; Global Mechanism of the UNCCD, 2015).</w:t>
      </w:r>
    </w:p>
    <w:p w14:paraId="18896EF0" w14:textId="6CFE80AE" w:rsidR="00161500" w:rsidRPr="00161500" w:rsidRDefault="00161500" w:rsidP="00161500">
      <w:pPr>
        <w:pStyle w:val="PargrafodaLista"/>
        <w:pBdr>
          <w:bottom w:val="none" w:sz="0" w:space="18" w:color="000000"/>
        </w:pBdr>
        <w:shd w:val="clear" w:color="auto" w:fill="FFFFFF"/>
        <w:tabs>
          <w:tab w:val="left" w:pos="2500"/>
        </w:tabs>
        <w:spacing w:before="0" w:line="360" w:lineRule="auto"/>
        <w:ind w:left="0" w:right="0" w:firstLine="709"/>
        <w:rPr>
          <w:bCs/>
          <w:sz w:val="24"/>
          <w:szCs w:val="24"/>
        </w:rPr>
      </w:pPr>
      <w:r w:rsidRPr="00161500">
        <w:rPr>
          <w:bCs/>
          <w:sz w:val="24"/>
          <w:szCs w:val="24"/>
        </w:rPr>
        <w:t>Assim, a adoção de estratégias para restaurar áreas degradadas como a revegetação utilizando plantas nativas adequadas ao ecossistema é essencial (</w:t>
      </w:r>
      <w:r w:rsidR="008D2AD7" w:rsidRPr="00161500">
        <w:rPr>
          <w:bCs/>
          <w:sz w:val="24"/>
          <w:szCs w:val="24"/>
        </w:rPr>
        <w:t>Majumdar</w:t>
      </w:r>
      <w:r w:rsidRPr="00161500">
        <w:rPr>
          <w:bCs/>
          <w:sz w:val="24"/>
          <w:szCs w:val="24"/>
        </w:rPr>
        <w:t xml:space="preserve"> et al., 2023; SINGH et al., 2021). Nesse contexto, os Sistemas Agroflorestais (SAFs) são uma técnica de restauração que integra benefícios tanto socioeconômicos quanto ecológicos (</w:t>
      </w:r>
      <w:r w:rsidR="008D2AD7" w:rsidRPr="00161500">
        <w:rPr>
          <w:bCs/>
          <w:sz w:val="24"/>
          <w:szCs w:val="24"/>
        </w:rPr>
        <w:t>Celentano</w:t>
      </w:r>
      <w:r w:rsidRPr="00161500">
        <w:rPr>
          <w:bCs/>
          <w:sz w:val="24"/>
          <w:szCs w:val="24"/>
        </w:rPr>
        <w:t xml:space="preserve"> et al., 2020). Esses sistemas integram diversos componentes produtivos, como árvores, pastagens, culturas agrícolas e gado, sendo classificados como sistemas silvipastoris, silviagrícolas e agrosilvipastoris. Além de influenciar positivamente as características físicas, químicas e biológicas do solo, a agrofloresta favorece o crescimento das plantas e é recomendada como estratégia para alcançar a neutralidade de carbono (</w:t>
      </w:r>
      <w:r w:rsidR="008D2AD7" w:rsidRPr="00161500">
        <w:rPr>
          <w:bCs/>
          <w:sz w:val="24"/>
          <w:szCs w:val="24"/>
        </w:rPr>
        <w:t>Rosati</w:t>
      </w:r>
      <w:r w:rsidRPr="00161500">
        <w:rPr>
          <w:bCs/>
          <w:sz w:val="24"/>
          <w:szCs w:val="24"/>
        </w:rPr>
        <w:t xml:space="preserve"> et al., 2021; </w:t>
      </w:r>
      <w:r w:rsidR="008D2AD7" w:rsidRPr="00161500">
        <w:rPr>
          <w:bCs/>
          <w:sz w:val="24"/>
          <w:szCs w:val="24"/>
        </w:rPr>
        <w:t xml:space="preserve">Du </w:t>
      </w:r>
      <w:r w:rsidRPr="00161500">
        <w:rPr>
          <w:bCs/>
          <w:sz w:val="24"/>
          <w:szCs w:val="24"/>
        </w:rPr>
        <w:t>et al., 2022).</w:t>
      </w:r>
    </w:p>
    <w:p w14:paraId="1E6EABBE" w14:textId="38995320" w:rsidR="006853E7" w:rsidRPr="007017F4" w:rsidRDefault="00161500" w:rsidP="007017F4">
      <w:pPr>
        <w:pStyle w:val="PargrafodaLista"/>
        <w:pBdr>
          <w:bottom w:val="none" w:sz="0" w:space="18" w:color="000000"/>
        </w:pBdr>
        <w:shd w:val="clear" w:color="auto" w:fill="FFFFFF"/>
        <w:tabs>
          <w:tab w:val="left" w:pos="2500"/>
        </w:tabs>
        <w:spacing w:before="0" w:line="360" w:lineRule="auto"/>
        <w:ind w:left="0" w:right="0" w:firstLine="709"/>
        <w:rPr>
          <w:bCs/>
          <w:sz w:val="24"/>
          <w:szCs w:val="24"/>
        </w:rPr>
      </w:pPr>
      <w:r w:rsidRPr="00161500">
        <w:rPr>
          <w:bCs/>
          <w:sz w:val="24"/>
          <w:szCs w:val="24"/>
        </w:rPr>
        <w:t>Desse modo, os SAFs contribuem diretamente com a restauração de áreas degradadas e mitigação das mudanças climáticas, com uma produção sustentável e econômica, além disso, colabora com o acordo estabelecido pelo Brasil na 21ª Conferência das Partes (COP), por meio do Acordo de Paris sobre o Clima, a qual o país compactuou a restaurar 12 milhões de hectares de florestas até 2030 (UNFCCC</w:t>
      </w:r>
      <w:r w:rsidR="006C430C">
        <w:rPr>
          <w:bCs/>
          <w:sz w:val="24"/>
          <w:szCs w:val="24"/>
        </w:rPr>
        <w:t>,</w:t>
      </w:r>
      <w:r w:rsidRPr="00161500">
        <w:rPr>
          <w:bCs/>
          <w:sz w:val="24"/>
          <w:szCs w:val="24"/>
        </w:rPr>
        <w:t xml:space="preserve"> 2016). Portanto, pesquisas nesse âmbito corroboram para </w:t>
      </w:r>
      <w:r w:rsidRPr="00161500">
        <w:rPr>
          <w:bCs/>
          <w:sz w:val="24"/>
          <w:szCs w:val="24"/>
        </w:rPr>
        <w:lastRenderedPageBreak/>
        <w:t>sustentabilidade a longo prazo e neutralidade do carbono. A técnica quali-quantitativa é utilizada para analisar a literatura, integrando abordagens qualitativas e quantitativas em um tempo pré-estabelecido (</w:t>
      </w:r>
      <w:r w:rsidR="008D2AD7" w:rsidRPr="00161500">
        <w:rPr>
          <w:bCs/>
          <w:sz w:val="24"/>
          <w:szCs w:val="24"/>
        </w:rPr>
        <w:t>Martins</w:t>
      </w:r>
      <w:r w:rsidRPr="00161500">
        <w:rPr>
          <w:bCs/>
          <w:sz w:val="24"/>
          <w:szCs w:val="24"/>
        </w:rPr>
        <w:t xml:space="preserve"> et al., 2020). Nesse sentido, o objetivo deste trabalho foi selecionar as principais informações sobre o potencial de SAFs para recuperação de áreas degradadas na Amazônia brasileira, publicadas nos últimos 8 anos (2017-2024), e identificar as perspectivas sobre o tema.</w:t>
      </w:r>
    </w:p>
    <w:p w14:paraId="3F34D392" w14:textId="77777777" w:rsidR="00D33485" w:rsidRDefault="00161500" w:rsidP="00D33485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60" w:lineRule="auto"/>
        <w:rPr>
          <w:b/>
          <w:sz w:val="24"/>
          <w:szCs w:val="24"/>
        </w:rPr>
      </w:pPr>
      <w:r w:rsidRPr="00161500">
        <w:rPr>
          <w:b/>
          <w:sz w:val="24"/>
          <w:szCs w:val="24"/>
        </w:rPr>
        <w:t>2. METODOLOGIA</w:t>
      </w:r>
    </w:p>
    <w:p w14:paraId="5B03337A" w14:textId="2846986D" w:rsidR="006853E7" w:rsidRPr="00D33485" w:rsidRDefault="006853E7" w:rsidP="00D33485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60" w:lineRule="auto"/>
        <w:ind w:firstLine="709"/>
        <w:jc w:val="both"/>
        <w:rPr>
          <w:b/>
          <w:sz w:val="24"/>
          <w:szCs w:val="24"/>
        </w:rPr>
      </w:pPr>
      <w:r>
        <w:rPr>
          <w:color w:val="222222"/>
          <w:sz w:val="24"/>
          <w:szCs w:val="24"/>
          <w:highlight w:val="white"/>
        </w:rPr>
        <w:t xml:space="preserve">Foi realizado um levantamento de caráter quali-quantitativo sobre estudos publicados entre janeiro de 2017 a outubro de 2024, focando no potencial dos Sistemas Agroflorestais (SAFs) para a recuperação de áreas degradadas na região amazônica brasileira. A pesquisa foi conduzida na plataforma Google Scholar (https://scholar.google.com.br/), que reúne </w:t>
      </w:r>
      <w:r w:rsidR="006C430C">
        <w:rPr>
          <w:color w:val="222222"/>
          <w:sz w:val="24"/>
          <w:szCs w:val="24"/>
          <w:highlight w:val="white"/>
        </w:rPr>
        <w:t>periódicos</w:t>
      </w:r>
      <w:r>
        <w:rPr>
          <w:color w:val="222222"/>
          <w:sz w:val="24"/>
          <w:szCs w:val="24"/>
          <w:highlight w:val="white"/>
        </w:rPr>
        <w:t xml:space="preserve"> nacionais e internacionais</w:t>
      </w:r>
      <w:r w:rsidR="006C430C">
        <w:rPr>
          <w:color w:val="222222"/>
          <w:sz w:val="24"/>
          <w:szCs w:val="24"/>
          <w:highlight w:val="white"/>
        </w:rPr>
        <w:t xml:space="preserve"> de diversas bases</w:t>
      </w:r>
      <w:r>
        <w:rPr>
          <w:color w:val="222222"/>
          <w:sz w:val="24"/>
          <w:szCs w:val="24"/>
          <w:highlight w:val="white"/>
        </w:rPr>
        <w:t>. Utilizaram-se palavras-chave em inglês e português</w:t>
      </w:r>
      <w:r w:rsidR="00D336A8">
        <w:rPr>
          <w:color w:val="222222"/>
          <w:sz w:val="24"/>
          <w:szCs w:val="24"/>
          <w:highlight w:val="white"/>
        </w:rPr>
        <w:t xml:space="preserve"> (PT/EN)</w:t>
      </w:r>
      <w:r>
        <w:rPr>
          <w:color w:val="222222"/>
          <w:sz w:val="24"/>
          <w:szCs w:val="24"/>
          <w:highlight w:val="white"/>
        </w:rPr>
        <w:t xml:space="preserve"> para maximizar o alcance da busca e identificar estudos relevantes ao tema, sendo elas: “sistema agroflorestal</w:t>
      </w:r>
      <w:r w:rsidR="00D336A8">
        <w:rPr>
          <w:color w:val="222222"/>
          <w:sz w:val="24"/>
          <w:szCs w:val="24"/>
          <w:highlight w:val="white"/>
        </w:rPr>
        <w:t>/</w:t>
      </w:r>
      <w:r w:rsidR="00D336A8" w:rsidRPr="001A30BB">
        <w:rPr>
          <w:color w:val="222222"/>
          <w:sz w:val="24"/>
          <w:szCs w:val="24"/>
          <w:highlight w:val="white"/>
        </w:rPr>
        <w:t>agroforestry system</w:t>
      </w:r>
      <w:r w:rsidR="0067357A">
        <w:rPr>
          <w:color w:val="222222"/>
          <w:sz w:val="24"/>
          <w:szCs w:val="24"/>
          <w:highlight w:val="white"/>
        </w:rPr>
        <w:t>”</w:t>
      </w:r>
      <w:r>
        <w:rPr>
          <w:color w:val="222222"/>
          <w:sz w:val="24"/>
          <w:szCs w:val="24"/>
          <w:highlight w:val="white"/>
        </w:rPr>
        <w:t xml:space="preserve">; </w:t>
      </w:r>
      <w:r w:rsidR="00D336A8">
        <w:rPr>
          <w:color w:val="222222"/>
          <w:sz w:val="24"/>
          <w:szCs w:val="24"/>
          <w:highlight w:val="white"/>
        </w:rPr>
        <w:t>“</w:t>
      </w:r>
      <w:r>
        <w:rPr>
          <w:color w:val="222222"/>
          <w:sz w:val="24"/>
          <w:szCs w:val="24"/>
          <w:highlight w:val="white"/>
        </w:rPr>
        <w:t>ecossistemas degradados</w:t>
      </w:r>
      <w:r w:rsidR="00D336A8">
        <w:rPr>
          <w:color w:val="222222"/>
          <w:sz w:val="24"/>
          <w:szCs w:val="24"/>
          <w:highlight w:val="white"/>
        </w:rPr>
        <w:t>/</w:t>
      </w:r>
      <w:r w:rsidR="00D336A8" w:rsidRPr="001A30BB">
        <w:rPr>
          <w:color w:val="222222"/>
          <w:sz w:val="24"/>
          <w:szCs w:val="24"/>
          <w:highlight w:val="white"/>
        </w:rPr>
        <w:t>degraded ecosystems</w:t>
      </w:r>
      <w:r w:rsidR="00D336A8">
        <w:rPr>
          <w:color w:val="222222"/>
          <w:sz w:val="24"/>
          <w:szCs w:val="24"/>
          <w:highlight w:val="white"/>
        </w:rPr>
        <w:t>”</w:t>
      </w:r>
      <w:r>
        <w:rPr>
          <w:color w:val="222222"/>
          <w:sz w:val="24"/>
          <w:szCs w:val="24"/>
          <w:highlight w:val="white"/>
        </w:rPr>
        <w:t xml:space="preserve">; </w:t>
      </w:r>
      <w:r w:rsidR="00D336A8">
        <w:rPr>
          <w:color w:val="222222"/>
          <w:sz w:val="24"/>
          <w:szCs w:val="24"/>
          <w:highlight w:val="white"/>
        </w:rPr>
        <w:t>“</w:t>
      </w:r>
      <w:r>
        <w:rPr>
          <w:color w:val="222222"/>
          <w:sz w:val="24"/>
          <w:szCs w:val="24"/>
          <w:highlight w:val="white"/>
        </w:rPr>
        <w:t>estoque de carbono</w:t>
      </w:r>
      <w:r w:rsidR="00D336A8">
        <w:rPr>
          <w:color w:val="222222"/>
          <w:sz w:val="24"/>
          <w:szCs w:val="24"/>
          <w:highlight w:val="white"/>
        </w:rPr>
        <w:t>/carbon stock”; “</w:t>
      </w:r>
      <w:r>
        <w:rPr>
          <w:color w:val="222222"/>
          <w:sz w:val="24"/>
          <w:szCs w:val="24"/>
          <w:highlight w:val="white"/>
        </w:rPr>
        <w:t>recuperação</w:t>
      </w:r>
      <w:r w:rsidR="00D336A8">
        <w:rPr>
          <w:color w:val="222222"/>
          <w:sz w:val="24"/>
          <w:szCs w:val="24"/>
          <w:highlight w:val="white"/>
        </w:rPr>
        <w:t>/</w:t>
      </w:r>
      <w:r w:rsidR="0067357A">
        <w:rPr>
          <w:color w:val="222222"/>
          <w:sz w:val="24"/>
          <w:szCs w:val="24"/>
          <w:highlight w:val="white"/>
        </w:rPr>
        <w:t>recuperation</w:t>
      </w:r>
      <w:r w:rsidR="00D336A8">
        <w:rPr>
          <w:color w:val="222222"/>
          <w:sz w:val="24"/>
          <w:szCs w:val="24"/>
          <w:highlight w:val="white"/>
        </w:rPr>
        <w:t>”; “</w:t>
      </w:r>
      <w:r>
        <w:rPr>
          <w:color w:val="222222"/>
          <w:sz w:val="24"/>
          <w:szCs w:val="24"/>
          <w:highlight w:val="white"/>
        </w:rPr>
        <w:t>solos</w:t>
      </w:r>
      <w:r w:rsidR="00D336A8">
        <w:rPr>
          <w:color w:val="222222"/>
          <w:sz w:val="24"/>
          <w:szCs w:val="24"/>
          <w:highlight w:val="white"/>
        </w:rPr>
        <w:t>/soils”</w:t>
      </w:r>
      <w:r>
        <w:rPr>
          <w:color w:val="222222"/>
          <w:sz w:val="24"/>
          <w:szCs w:val="24"/>
          <w:highlight w:val="white"/>
        </w:rPr>
        <w:t xml:space="preserve">, </w:t>
      </w:r>
      <w:r w:rsidR="00D336A8">
        <w:rPr>
          <w:color w:val="222222"/>
          <w:sz w:val="24"/>
          <w:szCs w:val="24"/>
          <w:highlight w:val="white"/>
        </w:rPr>
        <w:t>“</w:t>
      </w:r>
      <w:r>
        <w:rPr>
          <w:color w:val="222222"/>
          <w:sz w:val="24"/>
          <w:szCs w:val="24"/>
          <w:highlight w:val="white"/>
        </w:rPr>
        <w:t>Amazônia</w:t>
      </w:r>
      <w:r w:rsidR="00D336A8">
        <w:rPr>
          <w:color w:val="222222"/>
          <w:sz w:val="24"/>
          <w:szCs w:val="24"/>
          <w:highlight w:val="white"/>
        </w:rPr>
        <w:t>/Amazon”</w:t>
      </w:r>
      <w:r>
        <w:rPr>
          <w:color w:val="222222"/>
          <w:sz w:val="24"/>
          <w:szCs w:val="24"/>
          <w:highlight w:val="white"/>
        </w:rPr>
        <w:t xml:space="preserve">. Para esta pesquisa, consideraram-se apenas estudos de campo realizados na Amazônia Brasileira e publicados em revistas científicas, excluindo trabalhos </w:t>
      </w:r>
      <w:r w:rsidR="00B02FC3" w:rsidRPr="00B02FC3">
        <w:rPr>
          <w:color w:val="222222"/>
          <w:sz w:val="24"/>
          <w:szCs w:val="24"/>
          <w:highlight w:val="white"/>
        </w:rPr>
        <w:t xml:space="preserve">que não se enquadram na categoria de artigo </w:t>
      </w:r>
      <w:r w:rsidR="006C430C">
        <w:rPr>
          <w:color w:val="222222"/>
          <w:sz w:val="24"/>
          <w:szCs w:val="24"/>
          <w:highlight w:val="white"/>
        </w:rPr>
        <w:t>(teses, dissertações, anais, relatórios)</w:t>
      </w:r>
      <w:r>
        <w:rPr>
          <w:color w:val="222222"/>
          <w:sz w:val="24"/>
          <w:szCs w:val="24"/>
          <w:highlight w:val="white"/>
        </w:rPr>
        <w:t xml:space="preserve">. De cada artigo coletou-se as seguintes variáveis: a) palavras-chave utilizadas nos artigos; b) ano de publicação; c) local em que a pesquisa foi desenvolvida; </w:t>
      </w:r>
      <w:r w:rsidR="0067357A">
        <w:rPr>
          <w:color w:val="222222"/>
          <w:sz w:val="24"/>
          <w:szCs w:val="24"/>
          <w:highlight w:val="white"/>
        </w:rPr>
        <w:t>d</w:t>
      </w:r>
      <w:r>
        <w:rPr>
          <w:color w:val="222222"/>
          <w:sz w:val="24"/>
          <w:szCs w:val="24"/>
          <w:highlight w:val="white"/>
        </w:rPr>
        <w:t xml:space="preserve">) tipo de atividade desenvolvida; </w:t>
      </w:r>
      <w:r w:rsidR="0067357A">
        <w:rPr>
          <w:color w:val="222222"/>
          <w:sz w:val="24"/>
          <w:szCs w:val="24"/>
          <w:highlight w:val="white"/>
        </w:rPr>
        <w:t>e</w:t>
      </w:r>
      <w:r>
        <w:rPr>
          <w:color w:val="222222"/>
          <w:sz w:val="24"/>
          <w:szCs w:val="24"/>
          <w:highlight w:val="white"/>
        </w:rPr>
        <w:t xml:space="preserve">) composição florística presente nos artigos; </w:t>
      </w:r>
      <w:r w:rsidR="0067357A">
        <w:rPr>
          <w:color w:val="222222"/>
          <w:sz w:val="24"/>
          <w:szCs w:val="24"/>
          <w:highlight w:val="white"/>
        </w:rPr>
        <w:t>f</w:t>
      </w:r>
      <w:r>
        <w:rPr>
          <w:color w:val="222222"/>
          <w:sz w:val="24"/>
          <w:szCs w:val="24"/>
          <w:highlight w:val="white"/>
        </w:rPr>
        <w:t xml:space="preserve">) problemas identificados pelos autores; </w:t>
      </w:r>
      <w:r w:rsidR="0067357A">
        <w:rPr>
          <w:color w:val="222222"/>
          <w:sz w:val="24"/>
          <w:szCs w:val="24"/>
          <w:highlight w:val="white"/>
        </w:rPr>
        <w:t>g</w:t>
      </w:r>
      <w:r>
        <w:rPr>
          <w:color w:val="222222"/>
          <w:sz w:val="24"/>
          <w:szCs w:val="24"/>
          <w:highlight w:val="white"/>
        </w:rPr>
        <w:t xml:space="preserve">) causas percebidas pelos autores. </w:t>
      </w:r>
    </w:p>
    <w:p w14:paraId="24DAB73F" w14:textId="77777777" w:rsidR="006853E7" w:rsidRPr="008E59BE" w:rsidRDefault="006853E7" w:rsidP="006853E7">
      <w:pPr>
        <w:spacing w:line="360" w:lineRule="auto"/>
        <w:jc w:val="both"/>
        <w:rPr>
          <w:bCs/>
          <w:color w:val="222222"/>
          <w:sz w:val="24"/>
          <w:szCs w:val="24"/>
          <w:highlight w:val="white"/>
        </w:rPr>
      </w:pPr>
      <w:r>
        <w:rPr>
          <w:bCs/>
          <w:color w:val="222222"/>
          <w:sz w:val="24"/>
          <w:szCs w:val="24"/>
          <w:highlight w:val="white"/>
        </w:rPr>
        <w:t xml:space="preserve">2.1. </w:t>
      </w:r>
      <w:r w:rsidRPr="008E59BE">
        <w:rPr>
          <w:bCs/>
          <w:color w:val="222222"/>
          <w:sz w:val="24"/>
          <w:szCs w:val="24"/>
          <w:highlight w:val="white"/>
        </w:rPr>
        <w:t>ANÁLISE DE DADOS</w:t>
      </w:r>
    </w:p>
    <w:p w14:paraId="1A1815E6" w14:textId="1C41DED7" w:rsidR="00161500" w:rsidRPr="007017F4" w:rsidRDefault="006853E7" w:rsidP="007017F4">
      <w:pPr>
        <w:spacing w:line="360" w:lineRule="auto"/>
        <w:ind w:firstLine="709"/>
        <w:jc w:val="both"/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>Os dados obtidos foram tabulados em planilhas do Microsoft Excel 2016 e processados no software estatístico Rstudio versão 4.2.2 para elaboração de gráficos para interpretação descritiva dos dados  (</w:t>
      </w:r>
      <w:r w:rsidR="008D2AD7">
        <w:rPr>
          <w:color w:val="222222"/>
          <w:sz w:val="24"/>
          <w:szCs w:val="24"/>
          <w:highlight w:val="white"/>
        </w:rPr>
        <w:t>R Development Core Team</w:t>
      </w:r>
      <w:r>
        <w:rPr>
          <w:color w:val="222222"/>
          <w:sz w:val="24"/>
          <w:szCs w:val="24"/>
          <w:highlight w:val="white"/>
        </w:rPr>
        <w:t>, 2023).</w:t>
      </w:r>
    </w:p>
    <w:p w14:paraId="6D0814AA" w14:textId="4C4EEDE7" w:rsidR="006853E7" w:rsidRPr="006853E7" w:rsidRDefault="006853E7" w:rsidP="00FF0D37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rPr>
          <w:b/>
          <w:sz w:val="24"/>
          <w:szCs w:val="24"/>
        </w:rPr>
      </w:pPr>
      <w:r w:rsidRPr="006853E7">
        <w:rPr>
          <w:b/>
          <w:sz w:val="24"/>
          <w:szCs w:val="24"/>
        </w:rPr>
        <w:t>3.</w:t>
      </w:r>
      <w:r>
        <w:rPr>
          <w:b/>
          <w:sz w:val="24"/>
          <w:szCs w:val="24"/>
        </w:rPr>
        <w:t xml:space="preserve"> RESULTADOS E DISCUSSÕES</w:t>
      </w:r>
    </w:p>
    <w:p w14:paraId="56755C37" w14:textId="09AEC20D" w:rsidR="00FF0D37" w:rsidRDefault="00FF0D37" w:rsidP="00FF0D37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Foram encontrados 46 artigos sobre a temática na Amazônia Brasileira ao longo de 8 anos (2017-2024). O Pará foi o estado com o maior número de publicações (figura </w:t>
      </w:r>
      <w:r w:rsidR="00565EFD">
        <w:rPr>
          <w:sz w:val="24"/>
          <w:szCs w:val="24"/>
        </w:rPr>
        <w:t>1</w:t>
      </w:r>
      <w:r>
        <w:rPr>
          <w:sz w:val="24"/>
          <w:szCs w:val="24"/>
        </w:rPr>
        <w:t>), contendo 22 artigos, indicando uma grande concentração de estudos que utilizam o sistema agroflorestal para a recuperação de áreas degradadas, possivelmente devido a altas taxas de desmatamento no estado (</w:t>
      </w:r>
      <w:r w:rsidR="008D2AD7">
        <w:rPr>
          <w:sz w:val="24"/>
          <w:szCs w:val="24"/>
        </w:rPr>
        <w:t>Silva</w:t>
      </w:r>
      <w:r>
        <w:rPr>
          <w:sz w:val="24"/>
          <w:szCs w:val="24"/>
        </w:rPr>
        <w:t xml:space="preserve"> et al., 2021). Maranhão e Rondônia também apresentaram um número significativo de publicações (aproximadamente entre 6 e 7 artigos), demonstrando que o uso de SAFs pode ser devido à expansão agropecuária nessas regiões (</w:t>
      </w:r>
      <w:r w:rsidR="008D2AD7">
        <w:rPr>
          <w:sz w:val="24"/>
          <w:szCs w:val="24"/>
        </w:rPr>
        <w:t xml:space="preserve">Dos Santos </w:t>
      </w:r>
      <w:r>
        <w:rPr>
          <w:sz w:val="24"/>
          <w:szCs w:val="24"/>
        </w:rPr>
        <w:t xml:space="preserve">et al., 2018; </w:t>
      </w:r>
      <w:r w:rsidR="008D2AD7">
        <w:rPr>
          <w:sz w:val="24"/>
          <w:szCs w:val="24"/>
        </w:rPr>
        <w:t>Freitas</w:t>
      </w:r>
      <w:r>
        <w:rPr>
          <w:sz w:val="24"/>
          <w:szCs w:val="24"/>
        </w:rPr>
        <w:t>, 2022). O estado do Acre obteve o menor número de publicações. A alta concentração de estudos no Pará pode estar ligada à preocupação com o desmatamento nesta área e à busca de soluções viáveis para mitigação dos impactos ambientais. Os SAFs são considerados uma alternativa promissora para recuperar áreas degradadas na Amazônia, pois permitem a recomposição da cobertura vegetal (</w:t>
      </w:r>
      <w:r w:rsidR="008D2AD7">
        <w:rPr>
          <w:sz w:val="24"/>
          <w:szCs w:val="24"/>
        </w:rPr>
        <w:t>Domiciano</w:t>
      </w:r>
      <w:r>
        <w:rPr>
          <w:sz w:val="24"/>
          <w:szCs w:val="24"/>
        </w:rPr>
        <w:t xml:space="preserve"> et al., 2020; </w:t>
      </w:r>
      <w:r w:rsidR="008D2AD7">
        <w:rPr>
          <w:sz w:val="24"/>
          <w:szCs w:val="24"/>
        </w:rPr>
        <w:t xml:space="preserve">Gama-Rodrigues </w:t>
      </w:r>
      <w:r>
        <w:rPr>
          <w:sz w:val="24"/>
          <w:szCs w:val="24"/>
        </w:rPr>
        <w:t>et al., 2021).</w:t>
      </w:r>
    </w:p>
    <w:p w14:paraId="4C33A9A4" w14:textId="13A23052" w:rsidR="00FF0D37" w:rsidRDefault="00FF0D37" w:rsidP="00FF0D37">
      <w:pPr>
        <w:ind w:firstLine="709"/>
        <w:jc w:val="center"/>
        <w:rPr>
          <w:sz w:val="24"/>
          <w:szCs w:val="24"/>
        </w:rPr>
      </w:pPr>
      <w:r>
        <w:rPr>
          <w:noProof/>
        </w:rPr>
        <w:drawing>
          <wp:anchor distT="114300" distB="114300" distL="114300" distR="114300" simplePos="0" relativeHeight="251661312" behindDoc="0" locked="0" layoutInCell="1" hidden="0" allowOverlap="1" wp14:anchorId="52DA453E" wp14:editId="3D634F5E">
            <wp:simplePos x="0" y="0"/>
            <wp:positionH relativeFrom="page">
              <wp:posOffset>1526540</wp:posOffset>
            </wp:positionH>
            <wp:positionV relativeFrom="paragraph">
              <wp:posOffset>447040</wp:posOffset>
            </wp:positionV>
            <wp:extent cx="4629150" cy="2663190"/>
            <wp:effectExtent l="0" t="0" r="0" b="3810"/>
            <wp:wrapTopAndBottom distT="114300" distB="114300"/>
            <wp:docPr id="2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26631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0D37">
        <w:rPr>
          <w:bCs/>
        </w:rPr>
        <w:t xml:space="preserve">Figura </w:t>
      </w:r>
      <w:r w:rsidR="00565EFD">
        <w:rPr>
          <w:bCs/>
        </w:rPr>
        <w:t>1</w:t>
      </w:r>
      <w:r>
        <w:rPr>
          <w:b/>
        </w:rPr>
        <w:t xml:space="preserve"> - </w:t>
      </w:r>
      <w:r>
        <w:t>Quantidade de artigos publicados em 8 anos sobre o uso de SAFs para recuperação de áreas degradadas na Amazônia Brasileira.</w:t>
      </w:r>
    </w:p>
    <w:p w14:paraId="6E5A79C7" w14:textId="20B231C6" w:rsidR="00161500" w:rsidRPr="00FF0D37" w:rsidRDefault="00FF0D37" w:rsidP="00FF0D37">
      <w:pPr>
        <w:pBdr>
          <w:bottom w:val="none" w:sz="0" w:space="18" w:color="000000"/>
        </w:pBdr>
        <w:shd w:val="clear" w:color="auto" w:fill="FFFFFF"/>
        <w:tabs>
          <w:tab w:val="left" w:pos="2500"/>
        </w:tabs>
        <w:rPr>
          <w:bCs/>
        </w:rPr>
      </w:pPr>
      <w:r w:rsidRPr="00FF0D37">
        <w:rPr>
          <w:bCs/>
        </w:rPr>
        <w:t>Fonte: Autores, 2024.</w:t>
      </w:r>
    </w:p>
    <w:p w14:paraId="2CD31554" w14:textId="2821A83B" w:rsidR="008F10D3" w:rsidRDefault="008F10D3" w:rsidP="008F10D3">
      <w:pPr>
        <w:spacing w:line="360" w:lineRule="auto"/>
        <w:jc w:val="both"/>
        <w:rPr>
          <w:i/>
          <w:sz w:val="24"/>
          <w:szCs w:val="24"/>
        </w:rPr>
      </w:pPr>
      <w:r w:rsidRPr="003737A4">
        <w:rPr>
          <w:iCs/>
          <w:sz w:val="24"/>
          <w:szCs w:val="24"/>
        </w:rPr>
        <w:t>3.1</w:t>
      </w:r>
      <w:r>
        <w:rPr>
          <w:i/>
          <w:sz w:val="24"/>
          <w:szCs w:val="24"/>
        </w:rPr>
        <w:t xml:space="preserve"> </w:t>
      </w:r>
      <w:r w:rsidRPr="008F10D3">
        <w:rPr>
          <w:iCs/>
          <w:sz w:val="24"/>
          <w:szCs w:val="24"/>
        </w:rPr>
        <w:t>COMPOSIÇÃO FLORÍSTICA</w:t>
      </w:r>
      <w:r>
        <w:rPr>
          <w:i/>
          <w:sz w:val="24"/>
          <w:szCs w:val="24"/>
        </w:rPr>
        <w:t xml:space="preserve"> </w:t>
      </w:r>
    </w:p>
    <w:p w14:paraId="35FB8E56" w14:textId="638F4492" w:rsidR="003D4C70" w:rsidRDefault="007017F4" w:rsidP="007017F4">
      <w:pPr>
        <w:spacing w:line="360" w:lineRule="auto"/>
        <w:ind w:firstLine="709"/>
        <w:jc w:val="both"/>
        <w:rPr>
          <w:sz w:val="24"/>
          <w:szCs w:val="24"/>
        </w:rPr>
      </w:pPr>
      <w:r w:rsidRPr="007017F4">
        <w:rPr>
          <w:sz w:val="24"/>
          <w:szCs w:val="24"/>
        </w:rPr>
        <w:t>A análise florística identificou cinco espécies predominantes nos SAFs amazônicos: </w:t>
      </w:r>
      <w:r w:rsidRPr="007017F4">
        <w:rPr>
          <w:i/>
          <w:iCs/>
          <w:sz w:val="24"/>
          <w:szCs w:val="24"/>
        </w:rPr>
        <w:t>Handroanthus</w:t>
      </w:r>
      <w:r w:rsidRPr="007017F4">
        <w:rPr>
          <w:sz w:val="24"/>
          <w:szCs w:val="24"/>
        </w:rPr>
        <w:t> sp. (16 ocorrências), </w:t>
      </w:r>
      <w:r w:rsidRPr="007017F4">
        <w:rPr>
          <w:i/>
          <w:iCs/>
          <w:sz w:val="24"/>
          <w:szCs w:val="24"/>
        </w:rPr>
        <w:t>Theobroma cacao</w:t>
      </w:r>
      <w:r w:rsidRPr="007017F4">
        <w:rPr>
          <w:sz w:val="24"/>
          <w:szCs w:val="24"/>
        </w:rPr>
        <w:t> (15), </w:t>
      </w:r>
      <w:r w:rsidRPr="007017F4">
        <w:rPr>
          <w:i/>
          <w:iCs/>
          <w:sz w:val="24"/>
          <w:szCs w:val="24"/>
        </w:rPr>
        <w:t>Theobroma grandiflorum</w:t>
      </w:r>
      <w:r w:rsidRPr="007017F4">
        <w:rPr>
          <w:sz w:val="24"/>
          <w:szCs w:val="24"/>
        </w:rPr>
        <w:t> (13), </w:t>
      </w:r>
      <w:r w:rsidRPr="007017F4">
        <w:rPr>
          <w:i/>
          <w:iCs/>
          <w:sz w:val="24"/>
          <w:szCs w:val="24"/>
        </w:rPr>
        <w:t>Euterpe oleracea</w:t>
      </w:r>
      <w:r w:rsidRPr="007017F4">
        <w:rPr>
          <w:sz w:val="24"/>
          <w:szCs w:val="24"/>
        </w:rPr>
        <w:t> e </w:t>
      </w:r>
      <w:r w:rsidRPr="007017F4">
        <w:rPr>
          <w:i/>
          <w:iCs/>
          <w:sz w:val="24"/>
          <w:szCs w:val="24"/>
        </w:rPr>
        <w:t>Swietenia macrophylla</w:t>
      </w:r>
      <w:r w:rsidRPr="007017F4">
        <w:rPr>
          <w:sz w:val="24"/>
          <w:szCs w:val="24"/>
        </w:rPr>
        <w:t> (10 cada). Estas espécies representa</w:t>
      </w:r>
      <w:r w:rsidR="00322892">
        <w:rPr>
          <w:sz w:val="24"/>
          <w:szCs w:val="24"/>
        </w:rPr>
        <w:t>ra</w:t>
      </w:r>
      <w:r w:rsidRPr="007017F4">
        <w:rPr>
          <w:sz w:val="24"/>
          <w:szCs w:val="24"/>
        </w:rPr>
        <w:t>m uma estratégia dupla que combina funções ecológicas e econômicas. Os cultivos de </w:t>
      </w:r>
      <w:r w:rsidRPr="007017F4">
        <w:rPr>
          <w:i/>
          <w:iCs/>
          <w:sz w:val="24"/>
          <w:szCs w:val="24"/>
        </w:rPr>
        <w:t>Theobroma</w:t>
      </w:r>
      <w:r w:rsidRPr="007017F4">
        <w:rPr>
          <w:sz w:val="24"/>
          <w:szCs w:val="24"/>
        </w:rPr>
        <w:t> se destaca</w:t>
      </w:r>
      <w:r w:rsidR="00322892">
        <w:rPr>
          <w:sz w:val="24"/>
          <w:szCs w:val="24"/>
        </w:rPr>
        <w:t>ra</w:t>
      </w:r>
      <w:r w:rsidRPr="007017F4">
        <w:rPr>
          <w:sz w:val="24"/>
          <w:szCs w:val="24"/>
        </w:rPr>
        <w:t>m pelo valor comercial e adaptabilidade ao sombreamento, favorecendo o microclima e a recuperação do solo (</w:t>
      </w:r>
      <w:r w:rsidR="008D2AD7" w:rsidRPr="007017F4">
        <w:rPr>
          <w:sz w:val="24"/>
          <w:szCs w:val="24"/>
        </w:rPr>
        <w:t>N'zi</w:t>
      </w:r>
      <w:r w:rsidRPr="007017F4">
        <w:rPr>
          <w:sz w:val="24"/>
          <w:szCs w:val="24"/>
        </w:rPr>
        <w:t xml:space="preserve"> et al., 2022). </w:t>
      </w:r>
      <w:r w:rsidRPr="007017F4">
        <w:rPr>
          <w:i/>
          <w:iCs/>
          <w:sz w:val="24"/>
          <w:szCs w:val="24"/>
        </w:rPr>
        <w:t>Handroanthus</w:t>
      </w:r>
      <w:r w:rsidRPr="007017F4">
        <w:rPr>
          <w:sz w:val="24"/>
          <w:szCs w:val="24"/>
        </w:rPr>
        <w:t xml:space="preserve"> sp. </w:t>
      </w:r>
      <w:r w:rsidR="00322892">
        <w:rPr>
          <w:sz w:val="24"/>
          <w:szCs w:val="24"/>
        </w:rPr>
        <w:t>demonstrou</w:t>
      </w:r>
      <w:r w:rsidRPr="007017F4">
        <w:rPr>
          <w:sz w:val="24"/>
          <w:szCs w:val="24"/>
        </w:rPr>
        <w:t xml:space="preserve"> valor madeireiro e contribui para a biodiversidade (</w:t>
      </w:r>
      <w:r w:rsidR="008D2AD7" w:rsidRPr="007017F4">
        <w:rPr>
          <w:sz w:val="24"/>
          <w:szCs w:val="24"/>
        </w:rPr>
        <w:t>Junior</w:t>
      </w:r>
      <w:r w:rsidRPr="007017F4">
        <w:rPr>
          <w:sz w:val="24"/>
          <w:szCs w:val="24"/>
        </w:rPr>
        <w:t xml:space="preserve"> et al., 2017; </w:t>
      </w:r>
      <w:r w:rsidR="008D2AD7" w:rsidRPr="007017F4">
        <w:rPr>
          <w:sz w:val="24"/>
          <w:szCs w:val="24"/>
        </w:rPr>
        <w:t xml:space="preserve">Lunardi </w:t>
      </w:r>
      <w:r w:rsidRPr="007017F4">
        <w:rPr>
          <w:sz w:val="24"/>
          <w:szCs w:val="24"/>
        </w:rPr>
        <w:t>et al., 2019). </w:t>
      </w:r>
      <w:r w:rsidRPr="007017F4">
        <w:rPr>
          <w:i/>
          <w:iCs/>
          <w:sz w:val="24"/>
          <w:szCs w:val="24"/>
        </w:rPr>
        <w:t>E. oleracea</w:t>
      </w:r>
      <w:r w:rsidRPr="007017F4">
        <w:rPr>
          <w:sz w:val="24"/>
          <w:szCs w:val="24"/>
        </w:rPr>
        <w:t> e </w:t>
      </w:r>
      <w:r w:rsidRPr="007017F4">
        <w:rPr>
          <w:i/>
          <w:iCs/>
          <w:sz w:val="24"/>
          <w:szCs w:val="24"/>
        </w:rPr>
        <w:t>S. macrophylla</w:t>
      </w:r>
      <w:r w:rsidRPr="007017F4">
        <w:rPr>
          <w:sz w:val="24"/>
          <w:szCs w:val="24"/>
        </w:rPr>
        <w:t> demostra</w:t>
      </w:r>
      <w:r w:rsidR="00322892">
        <w:rPr>
          <w:sz w:val="24"/>
          <w:szCs w:val="24"/>
        </w:rPr>
        <w:t>ra</w:t>
      </w:r>
      <w:r w:rsidRPr="007017F4">
        <w:rPr>
          <w:sz w:val="24"/>
          <w:szCs w:val="24"/>
        </w:rPr>
        <w:t>m resiliência em solos degradados, com a primeira auxiliando na estrutura do solo (</w:t>
      </w:r>
      <w:r w:rsidR="008D2AD7" w:rsidRPr="007017F4">
        <w:rPr>
          <w:sz w:val="24"/>
          <w:szCs w:val="24"/>
        </w:rPr>
        <w:t>Darnet</w:t>
      </w:r>
      <w:r w:rsidRPr="007017F4">
        <w:rPr>
          <w:sz w:val="24"/>
          <w:szCs w:val="24"/>
        </w:rPr>
        <w:t xml:space="preserve"> et al., 2023) e a segunda atuando na estabilização de áreas erodidas (</w:t>
      </w:r>
      <w:r w:rsidR="008D2AD7" w:rsidRPr="007017F4">
        <w:rPr>
          <w:sz w:val="24"/>
          <w:szCs w:val="24"/>
        </w:rPr>
        <w:t xml:space="preserve">Silva </w:t>
      </w:r>
      <w:r w:rsidRPr="007017F4">
        <w:rPr>
          <w:sz w:val="24"/>
          <w:szCs w:val="24"/>
        </w:rPr>
        <w:t xml:space="preserve">et al., 2018; </w:t>
      </w:r>
      <w:r w:rsidR="008D2AD7" w:rsidRPr="007017F4">
        <w:rPr>
          <w:sz w:val="24"/>
          <w:szCs w:val="24"/>
        </w:rPr>
        <w:t xml:space="preserve">Herrera-Feijoo </w:t>
      </w:r>
      <w:r w:rsidRPr="007017F4">
        <w:rPr>
          <w:sz w:val="24"/>
          <w:szCs w:val="24"/>
        </w:rPr>
        <w:t xml:space="preserve">et al., 2023). A seleção destas espécies </w:t>
      </w:r>
      <w:r w:rsidR="00322892">
        <w:rPr>
          <w:sz w:val="24"/>
          <w:szCs w:val="24"/>
        </w:rPr>
        <w:t>indica</w:t>
      </w:r>
      <w:r w:rsidRPr="007017F4">
        <w:rPr>
          <w:sz w:val="24"/>
          <w:szCs w:val="24"/>
        </w:rPr>
        <w:t xml:space="preserve"> seu duplo propósito na recuperação ambiental e geração de renda.</w:t>
      </w:r>
    </w:p>
    <w:p w14:paraId="0AD974AA" w14:textId="0F010926" w:rsidR="00161500" w:rsidRPr="008F10D3" w:rsidRDefault="003D4C70" w:rsidP="008F10D3">
      <w:pPr>
        <w:pBdr>
          <w:bottom w:val="none" w:sz="0" w:space="18" w:color="000000"/>
        </w:pBdr>
        <w:shd w:val="clear" w:color="auto" w:fill="FFFFFF"/>
        <w:tabs>
          <w:tab w:val="left" w:pos="2500"/>
        </w:tabs>
        <w:jc w:val="center"/>
        <w:rPr>
          <w:b/>
          <w:sz w:val="24"/>
          <w:szCs w:val="24"/>
        </w:rPr>
      </w:pPr>
      <w:r w:rsidRPr="008F10D3">
        <w:rPr>
          <w:bCs/>
          <w:noProof/>
        </w:rPr>
        <w:drawing>
          <wp:anchor distT="114300" distB="114300" distL="114300" distR="114300" simplePos="0" relativeHeight="251663360" behindDoc="0" locked="0" layoutInCell="1" hidden="0" allowOverlap="1" wp14:anchorId="40CDF2E5" wp14:editId="1FA9C037">
            <wp:simplePos x="0" y="0"/>
            <wp:positionH relativeFrom="page">
              <wp:posOffset>2113556</wp:posOffset>
            </wp:positionH>
            <wp:positionV relativeFrom="paragraph">
              <wp:posOffset>226116</wp:posOffset>
            </wp:positionV>
            <wp:extent cx="4010978" cy="3006465"/>
            <wp:effectExtent l="0" t="0" r="8890" b="3810"/>
            <wp:wrapNone/>
            <wp:docPr id="6" name="image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10978" cy="30064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8F10D3" w:rsidRPr="008F10D3">
        <w:rPr>
          <w:bCs/>
        </w:rPr>
        <w:t xml:space="preserve">Figura </w:t>
      </w:r>
      <w:r>
        <w:rPr>
          <w:bCs/>
        </w:rPr>
        <w:t>2</w:t>
      </w:r>
      <w:r w:rsidR="008F10D3" w:rsidRPr="008F10D3">
        <w:rPr>
          <w:b/>
        </w:rPr>
        <w:t xml:space="preserve"> -</w:t>
      </w:r>
      <w:r w:rsidR="008F10D3" w:rsidRPr="008F10D3">
        <w:rPr>
          <w:sz w:val="24"/>
          <w:szCs w:val="24"/>
        </w:rPr>
        <w:t xml:space="preserve"> </w:t>
      </w:r>
      <w:r w:rsidR="008F10D3">
        <w:t>Espécies vegetais em sistemas agroflorestais mais ocorrentes em artigos (2017-2024).</w:t>
      </w:r>
    </w:p>
    <w:p w14:paraId="3F978A3C" w14:textId="28D02604" w:rsidR="00161500" w:rsidRDefault="00161500" w:rsidP="00161500">
      <w:pPr>
        <w:pStyle w:val="PargrafodaLista"/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60" w:lineRule="auto"/>
        <w:ind w:left="720" w:firstLine="0"/>
        <w:rPr>
          <w:b/>
          <w:sz w:val="24"/>
          <w:szCs w:val="24"/>
        </w:rPr>
      </w:pPr>
    </w:p>
    <w:p w14:paraId="73F2DE5C" w14:textId="5DEDCDEB" w:rsidR="00161500" w:rsidRDefault="00161500" w:rsidP="00161500">
      <w:pPr>
        <w:pStyle w:val="PargrafodaLista"/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60" w:lineRule="auto"/>
        <w:ind w:left="720" w:firstLine="0"/>
        <w:rPr>
          <w:b/>
          <w:sz w:val="24"/>
          <w:szCs w:val="24"/>
        </w:rPr>
      </w:pPr>
    </w:p>
    <w:p w14:paraId="52DE06E4" w14:textId="322D4D73" w:rsidR="003D4C70" w:rsidRDefault="003D4C70" w:rsidP="00161500">
      <w:pPr>
        <w:pStyle w:val="PargrafodaLista"/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60" w:lineRule="auto"/>
        <w:ind w:left="720" w:firstLine="0"/>
        <w:rPr>
          <w:bCs/>
          <w:noProof/>
        </w:rPr>
      </w:pPr>
    </w:p>
    <w:p w14:paraId="6CAA43BC" w14:textId="77777777" w:rsidR="003D4C70" w:rsidRDefault="003D4C70" w:rsidP="00161500">
      <w:pPr>
        <w:pStyle w:val="PargrafodaLista"/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60" w:lineRule="auto"/>
        <w:ind w:left="720" w:firstLine="0"/>
        <w:rPr>
          <w:bCs/>
          <w:noProof/>
        </w:rPr>
      </w:pPr>
    </w:p>
    <w:p w14:paraId="17CE16BB" w14:textId="77777777" w:rsidR="003D4C70" w:rsidRDefault="003D4C70" w:rsidP="00161500">
      <w:pPr>
        <w:pStyle w:val="PargrafodaLista"/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60" w:lineRule="auto"/>
        <w:ind w:left="720" w:firstLine="0"/>
        <w:rPr>
          <w:bCs/>
          <w:noProof/>
        </w:rPr>
      </w:pPr>
    </w:p>
    <w:p w14:paraId="6583135C" w14:textId="2FFC857E" w:rsidR="00161500" w:rsidRDefault="00161500" w:rsidP="00161500">
      <w:pPr>
        <w:pStyle w:val="PargrafodaLista"/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60" w:lineRule="auto"/>
        <w:ind w:left="720" w:firstLine="0"/>
        <w:rPr>
          <w:b/>
          <w:sz w:val="24"/>
          <w:szCs w:val="24"/>
        </w:rPr>
      </w:pPr>
    </w:p>
    <w:p w14:paraId="0E4B997D" w14:textId="756FF3EE" w:rsidR="00161500" w:rsidRDefault="00161500" w:rsidP="00161500">
      <w:pPr>
        <w:pStyle w:val="PargrafodaLista"/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60" w:lineRule="auto"/>
        <w:ind w:left="720" w:firstLine="0"/>
        <w:rPr>
          <w:b/>
          <w:sz w:val="24"/>
          <w:szCs w:val="24"/>
        </w:rPr>
      </w:pPr>
    </w:p>
    <w:p w14:paraId="51911DE0" w14:textId="508FE569" w:rsidR="00161500" w:rsidRDefault="00161500" w:rsidP="00161500">
      <w:pPr>
        <w:pStyle w:val="PargrafodaLista"/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60" w:lineRule="auto"/>
        <w:ind w:left="720" w:firstLine="0"/>
        <w:rPr>
          <w:b/>
          <w:sz w:val="24"/>
          <w:szCs w:val="24"/>
        </w:rPr>
      </w:pPr>
    </w:p>
    <w:p w14:paraId="71417AE8" w14:textId="77777777" w:rsidR="003D4C70" w:rsidRDefault="003D4C70" w:rsidP="008F10D3">
      <w:pPr>
        <w:pStyle w:val="PargrafodaLista"/>
        <w:pBdr>
          <w:bottom w:val="none" w:sz="0" w:space="18" w:color="000000"/>
        </w:pBdr>
        <w:shd w:val="clear" w:color="auto" w:fill="FFFFFF"/>
        <w:tabs>
          <w:tab w:val="left" w:pos="2500"/>
        </w:tabs>
        <w:ind w:left="720" w:firstLine="0"/>
        <w:jc w:val="left"/>
        <w:rPr>
          <w:b/>
          <w:sz w:val="24"/>
          <w:szCs w:val="24"/>
        </w:rPr>
      </w:pPr>
    </w:p>
    <w:p w14:paraId="0DDC429E" w14:textId="35C8BE83" w:rsidR="00161500" w:rsidRPr="008F10D3" w:rsidRDefault="008F10D3" w:rsidP="008F10D3">
      <w:pPr>
        <w:pStyle w:val="PargrafodaLista"/>
        <w:pBdr>
          <w:bottom w:val="none" w:sz="0" w:space="18" w:color="000000"/>
        </w:pBdr>
        <w:shd w:val="clear" w:color="auto" w:fill="FFFFFF"/>
        <w:tabs>
          <w:tab w:val="left" w:pos="2500"/>
        </w:tabs>
        <w:ind w:left="720" w:firstLine="0"/>
        <w:jc w:val="left"/>
        <w:rPr>
          <w:bCs/>
        </w:rPr>
      </w:pPr>
      <w:r w:rsidRPr="008F10D3">
        <w:rPr>
          <w:b/>
        </w:rPr>
        <w:t>Fonte</w:t>
      </w:r>
      <w:r w:rsidRPr="008F10D3">
        <w:rPr>
          <w:bCs/>
        </w:rPr>
        <w:t>: Autores, 2024</w:t>
      </w:r>
    </w:p>
    <w:p w14:paraId="4B45E8BA" w14:textId="127365FB" w:rsidR="00E33017" w:rsidRDefault="00E33017" w:rsidP="00E33017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distribuição das espécies foi maior para a função qualidade do solo, seguida de consórcio de espécies e estoque de carbono (figura </w:t>
      </w:r>
      <w:r w:rsidR="003D4C70">
        <w:rPr>
          <w:sz w:val="24"/>
          <w:szCs w:val="24"/>
        </w:rPr>
        <w:t>3</w:t>
      </w:r>
      <w:r>
        <w:rPr>
          <w:sz w:val="24"/>
          <w:szCs w:val="24"/>
        </w:rPr>
        <w:t xml:space="preserve">). Indicando que a maioria dos estudos utilizaram as espécies para recuperação de áreas degradadas priorizando a restauração e melhoria das condições do solo. Nessas áreas, o solo costuma estar empobrecido e compactado, assim, a presença de espécies que ajudam na ciclagem de nutrientes e na melhoria da estrutura do solo é fundamental para </w:t>
      </w:r>
      <w:r w:rsidR="0037374E">
        <w:rPr>
          <w:sz w:val="24"/>
          <w:szCs w:val="24"/>
        </w:rPr>
        <w:t>minimizar</w:t>
      </w:r>
      <w:r>
        <w:rPr>
          <w:sz w:val="24"/>
          <w:szCs w:val="24"/>
        </w:rPr>
        <w:t xml:space="preserve"> os danos (</w:t>
      </w:r>
      <w:r w:rsidR="008D2AD7">
        <w:rPr>
          <w:sz w:val="24"/>
          <w:szCs w:val="24"/>
        </w:rPr>
        <w:t xml:space="preserve">Stöcker </w:t>
      </w:r>
      <w:r>
        <w:rPr>
          <w:sz w:val="24"/>
          <w:szCs w:val="24"/>
        </w:rPr>
        <w:t>et al., 2022). Além disso, esta prática também está voltada para o estoque de carbono, visando contribuir para a mitigação das mudanças climáticas (</w:t>
      </w:r>
      <w:r w:rsidR="008D2AD7">
        <w:rPr>
          <w:sz w:val="24"/>
          <w:szCs w:val="24"/>
        </w:rPr>
        <w:t xml:space="preserve">Ghale </w:t>
      </w:r>
      <w:r>
        <w:rPr>
          <w:sz w:val="24"/>
          <w:szCs w:val="24"/>
        </w:rPr>
        <w:t>et al., 2022). No entanto, a produção de alimentos e frutíferas obtiveram menores quantidades de espécies, indicando que as espécies plantadas para recuperação podem fornecer benefícios econômicos e alimentares para as comunidades locais.</w:t>
      </w:r>
    </w:p>
    <w:p w14:paraId="53FE120B" w14:textId="00D4EA85" w:rsidR="00E33017" w:rsidRDefault="00E33017" w:rsidP="00E33017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A integração entre conservação ambiental e geração de renda destaca o potencial dos sistemas agroflorestais para promover o desenvolvimento sustentável. Nos contextos rurais da Amazônia Oriental, esses sistemas atuam como uma solução eficaz para a adaptação às mudanças climáticas e o combate à pobreza, além disso, permitem o armazenamento de carbono na biomassa das árvores</w:t>
      </w:r>
      <w:r w:rsidR="00315ED0">
        <w:rPr>
          <w:sz w:val="24"/>
          <w:szCs w:val="24"/>
        </w:rPr>
        <w:t xml:space="preserve"> e nos solos</w:t>
      </w:r>
      <w:r>
        <w:rPr>
          <w:sz w:val="24"/>
          <w:szCs w:val="24"/>
        </w:rPr>
        <w:t xml:space="preserve">, </w:t>
      </w:r>
      <w:r w:rsidR="00315ED0">
        <w:rPr>
          <w:sz w:val="24"/>
          <w:szCs w:val="24"/>
        </w:rPr>
        <w:t>auxiliando</w:t>
      </w:r>
      <w:r>
        <w:rPr>
          <w:sz w:val="24"/>
          <w:szCs w:val="24"/>
        </w:rPr>
        <w:t xml:space="preserve"> para a redução das emissões de gases de efeito estufa, e oferecendo retorno econômico para as comunidades</w:t>
      </w:r>
      <w:r w:rsidR="005A0A5D">
        <w:rPr>
          <w:sz w:val="24"/>
          <w:szCs w:val="24"/>
        </w:rPr>
        <w:t xml:space="preserve">, contribuindo como </w:t>
      </w:r>
      <w:r>
        <w:rPr>
          <w:sz w:val="24"/>
          <w:szCs w:val="24"/>
        </w:rPr>
        <w:t>uma ferramenta eficaz para fomentar a recuperação de áreas degradadas (</w:t>
      </w:r>
      <w:r w:rsidR="008D2AD7">
        <w:rPr>
          <w:sz w:val="24"/>
          <w:szCs w:val="24"/>
        </w:rPr>
        <w:t>Celentano</w:t>
      </w:r>
      <w:r>
        <w:rPr>
          <w:sz w:val="24"/>
          <w:szCs w:val="24"/>
        </w:rPr>
        <w:t xml:space="preserve"> et al., 2020; </w:t>
      </w:r>
      <w:r w:rsidR="008D2AD7">
        <w:rPr>
          <w:sz w:val="24"/>
          <w:szCs w:val="24"/>
        </w:rPr>
        <w:t>Rodríguez</w:t>
      </w:r>
      <w:r>
        <w:rPr>
          <w:sz w:val="24"/>
          <w:szCs w:val="24"/>
        </w:rPr>
        <w:t xml:space="preserve"> et al., 2021; </w:t>
      </w:r>
      <w:r w:rsidR="008D2AD7">
        <w:rPr>
          <w:sz w:val="24"/>
          <w:szCs w:val="24"/>
        </w:rPr>
        <w:t>Cardozo</w:t>
      </w:r>
      <w:r>
        <w:rPr>
          <w:sz w:val="24"/>
          <w:szCs w:val="24"/>
        </w:rPr>
        <w:t xml:space="preserve"> et al., 2022). </w:t>
      </w:r>
    </w:p>
    <w:p w14:paraId="28929711" w14:textId="5BF565D4" w:rsidR="00161500" w:rsidRDefault="00E33017" w:rsidP="00E33017">
      <w:pPr>
        <w:pBdr>
          <w:bottom w:val="none" w:sz="0" w:space="18" w:color="000000"/>
        </w:pBdr>
        <w:shd w:val="clear" w:color="auto" w:fill="FFFFFF"/>
        <w:tabs>
          <w:tab w:val="left" w:pos="2500"/>
        </w:tabs>
        <w:jc w:val="center"/>
      </w:pPr>
      <w:r w:rsidRPr="00E33017">
        <w:rPr>
          <w:bCs/>
        </w:rPr>
        <w:t xml:space="preserve">Figura </w:t>
      </w:r>
      <w:r w:rsidR="003D4C70">
        <w:rPr>
          <w:bCs/>
        </w:rPr>
        <w:t>3</w:t>
      </w:r>
      <w:r w:rsidRPr="00E33017">
        <w:rPr>
          <w:b/>
        </w:rPr>
        <w:t xml:space="preserve"> - </w:t>
      </w:r>
      <w:r w:rsidRPr="00E33017">
        <w:t>Distribuição das espécies por função ecossistêmica mais recorrente</w:t>
      </w:r>
      <w:r w:rsidRPr="00E33017">
        <w:rPr>
          <w:b/>
        </w:rPr>
        <w:t xml:space="preserve"> </w:t>
      </w:r>
      <w:r w:rsidRPr="00E33017">
        <w:t>em artigos (2017-2024) utilizando o sistema agroflorestal na Amazônia brasileira.</w:t>
      </w:r>
    </w:p>
    <w:p w14:paraId="123AA995" w14:textId="374472D4" w:rsidR="005A0A5D" w:rsidRPr="00E33017" w:rsidRDefault="005A0A5D" w:rsidP="005A0A5D">
      <w:pPr>
        <w:pBdr>
          <w:bottom w:val="none" w:sz="0" w:space="18" w:color="000000"/>
        </w:pBdr>
        <w:shd w:val="clear" w:color="auto" w:fill="FFFFFF"/>
        <w:tabs>
          <w:tab w:val="left" w:pos="2500"/>
        </w:tabs>
        <w:rPr>
          <w:b/>
        </w:rPr>
      </w:pPr>
      <w:r>
        <w:rPr>
          <w:b/>
          <w:noProof/>
        </w:rPr>
        <w:drawing>
          <wp:anchor distT="0" distB="0" distL="114300" distR="114300" simplePos="0" relativeHeight="251664384" behindDoc="1" locked="0" layoutInCell="1" allowOverlap="1" wp14:anchorId="25B44C41" wp14:editId="157926FB">
            <wp:simplePos x="0" y="0"/>
            <wp:positionH relativeFrom="column">
              <wp:posOffset>488315</wp:posOffset>
            </wp:positionH>
            <wp:positionV relativeFrom="paragraph">
              <wp:posOffset>31115</wp:posOffset>
            </wp:positionV>
            <wp:extent cx="4315460" cy="2988945"/>
            <wp:effectExtent l="0" t="0" r="8890" b="1905"/>
            <wp:wrapTight wrapText="bothSides">
              <wp:wrapPolygon edited="0">
                <wp:start x="0" y="0"/>
                <wp:lineTo x="0" y="21476"/>
                <wp:lineTo x="21549" y="21476"/>
                <wp:lineTo x="21549" y="0"/>
                <wp:lineTo x="0" y="0"/>
              </wp:wrapPolygon>
            </wp:wrapTight>
            <wp:docPr id="202947397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473973" name="Imagem 2029473973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5460" cy="2988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1BC4A6" w14:textId="402D7364" w:rsidR="00161500" w:rsidRDefault="00161500" w:rsidP="00161500">
      <w:pPr>
        <w:pStyle w:val="PargrafodaLista"/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60" w:lineRule="auto"/>
        <w:ind w:left="720" w:firstLine="0"/>
        <w:rPr>
          <w:b/>
          <w:sz w:val="24"/>
          <w:szCs w:val="24"/>
        </w:rPr>
      </w:pPr>
    </w:p>
    <w:p w14:paraId="1D6501DC" w14:textId="4FE9D32A" w:rsidR="00161500" w:rsidRDefault="00161500" w:rsidP="00161500">
      <w:pPr>
        <w:pStyle w:val="PargrafodaLista"/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60" w:lineRule="auto"/>
        <w:ind w:left="720" w:firstLine="0"/>
        <w:rPr>
          <w:b/>
          <w:sz w:val="24"/>
          <w:szCs w:val="24"/>
        </w:rPr>
      </w:pPr>
    </w:p>
    <w:p w14:paraId="2B952F63" w14:textId="0D186DDC" w:rsidR="00161500" w:rsidRDefault="00161500" w:rsidP="00161500">
      <w:pPr>
        <w:pStyle w:val="PargrafodaLista"/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60" w:lineRule="auto"/>
        <w:ind w:left="720" w:firstLine="0"/>
        <w:rPr>
          <w:b/>
          <w:sz w:val="24"/>
          <w:szCs w:val="24"/>
        </w:rPr>
      </w:pPr>
    </w:p>
    <w:p w14:paraId="79407616" w14:textId="6E6BD308" w:rsidR="00161500" w:rsidRPr="00161500" w:rsidRDefault="00161500" w:rsidP="00161500">
      <w:pPr>
        <w:pStyle w:val="PargrafodaLista"/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60" w:lineRule="auto"/>
        <w:ind w:left="720" w:firstLine="0"/>
        <w:rPr>
          <w:b/>
          <w:sz w:val="24"/>
          <w:szCs w:val="24"/>
        </w:rPr>
      </w:pPr>
    </w:p>
    <w:p w14:paraId="6DD6C0FF" w14:textId="5B3BC2CB" w:rsidR="00E33017" w:rsidRDefault="00E33017" w:rsidP="00161500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60" w:lineRule="auto"/>
        <w:rPr>
          <w:color w:val="FF0000"/>
          <w:sz w:val="24"/>
          <w:szCs w:val="24"/>
        </w:rPr>
      </w:pPr>
    </w:p>
    <w:p w14:paraId="31BD2E02" w14:textId="77777777" w:rsidR="00E33017" w:rsidRDefault="00E33017" w:rsidP="00E33017">
      <w:pPr>
        <w:pBdr>
          <w:bottom w:val="none" w:sz="0" w:space="18" w:color="000000"/>
        </w:pBdr>
        <w:shd w:val="clear" w:color="auto" w:fill="FFFFFF"/>
        <w:tabs>
          <w:tab w:val="left" w:pos="2500"/>
        </w:tabs>
        <w:rPr>
          <w:color w:val="FF0000"/>
        </w:rPr>
      </w:pPr>
    </w:p>
    <w:p w14:paraId="6B298E12" w14:textId="77777777" w:rsidR="00E33017" w:rsidRDefault="00E33017" w:rsidP="00E33017">
      <w:pPr>
        <w:pBdr>
          <w:bottom w:val="none" w:sz="0" w:space="18" w:color="000000"/>
        </w:pBdr>
        <w:shd w:val="clear" w:color="auto" w:fill="FFFFFF"/>
        <w:tabs>
          <w:tab w:val="left" w:pos="2500"/>
        </w:tabs>
        <w:rPr>
          <w:color w:val="FF0000"/>
        </w:rPr>
      </w:pPr>
    </w:p>
    <w:p w14:paraId="3500F26D" w14:textId="77777777" w:rsidR="00D132CE" w:rsidRDefault="00D132CE" w:rsidP="00E33017">
      <w:pPr>
        <w:pBdr>
          <w:bottom w:val="none" w:sz="0" w:space="18" w:color="000000"/>
        </w:pBdr>
        <w:shd w:val="clear" w:color="auto" w:fill="FFFFFF"/>
        <w:tabs>
          <w:tab w:val="left" w:pos="2500"/>
        </w:tabs>
      </w:pPr>
    </w:p>
    <w:p w14:paraId="27535849" w14:textId="77777777" w:rsidR="00D132CE" w:rsidRDefault="00D132CE" w:rsidP="00E33017">
      <w:pPr>
        <w:pBdr>
          <w:bottom w:val="none" w:sz="0" w:space="18" w:color="000000"/>
        </w:pBdr>
        <w:shd w:val="clear" w:color="auto" w:fill="FFFFFF"/>
        <w:tabs>
          <w:tab w:val="left" w:pos="2500"/>
        </w:tabs>
      </w:pPr>
    </w:p>
    <w:p w14:paraId="07B0AB30" w14:textId="77777777" w:rsidR="00D132CE" w:rsidRDefault="00D132CE" w:rsidP="00E33017">
      <w:pPr>
        <w:pBdr>
          <w:bottom w:val="none" w:sz="0" w:space="18" w:color="000000"/>
        </w:pBdr>
        <w:shd w:val="clear" w:color="auto" w:fill="FFFFFF"/>
        <w:tabs>
          <w:tab w:val="left" w:pos="2500"/>
        </w:tabs>
      </w:pPr>
    </w:p>
    <w:p w14:paraId="205F0579" w14:textId="436EAB5B" w:rsidR="00E33017" w:rsidRDefault="00E33017" w:rsidP="00E33017">
      <w:pPr>
        <w:pBdr>
          <w:bottom w:val="none" w:sz="0" w:space="18" w:color="000000"/>
        </w:pBdr>
        <w:shd w:val="clear" w:color="auto" w:fill="FFFFFF"/>
        <w:tabs>
          <w:tab w:val="left" w:pos="2500"/>
        </w:tabs>
      </w:pPr>
      <w:r w:rsidRPr="005A0A5D">
        <w:t>Fonte: Autores, 2024</w:t>
      </w:r>
    </w:p>
    <w:p w14:paraId="065D815E" w14:textId="77777777" w:rsidR="00D132CE" w:rsidRDefault="00D132CE" w:rsidP="00E33017">
      <w:pPr>
        <w:pBdr>
          <w:bottom w:val="none" w:sz="0" w:space="18" w:color="000000"/>
        </w:pBdr>
        <w:shd w:val="clear" w:color="auto" w:fill="FFFFFF"/>
        <w:tabs>
          <w:tab w:val="left" w:pos="2500"/>
        </w:tabs>
      </w:pPr>
    </w:p>
    <w:p w14:paraId="7C70B4A7" w14:textId="38DCD6D2" w:rsidR="00836646" w:rsidRPr="00836646" w:rsidRDefault="00836646" w:rsidP="00836646">
      <w:pPr>
        <w:spacing w:line="360" w:lineRule="auto"/>
        <w:ind w:firstLine="709"/>
        <w:jc w:val="both"/>
        <w:rPr>
          <w:sz w:val="24"/>
          <w:szCs w:val="24"/>
        </w:rPr>
      </w:pPr>
      <w:r w:rsidRPr="00C73746">
        <w:rPr>
          <w:sz w:val="24"/>
          <w:szCs w:val="24"/>
        </w:rPr>
        <w:t>Os principais problemas identificados incluem a fertilidade do solo, a redução dos níveis de carbono, a degradação do solo, o manejo inadequado do solo e o impacto ambiental</w:t>
      </w:r>
      <w:r>
        <w:rPr>
          <w:sz w:val="24"/>
          <w:szCs w:val="24"/>
        </w:rPr>
        <w:t xml:space="preserve"> (Tabela 1). </w:t>
      </w:r>
      <w:r w:rsidRPr="00151653">
        <w:rPr>
          <w:sz w:val="24"/>
          <w:szCs w:val="24"/>
        </w:rPr>
        <w:t>A maior parte dos impactos está ligada à degradação</w:t>
      </w:r>
      <w:r>
        <w:rPr>
          <w:sz w:val="24"/>
          <w:szCs w:val="24"/>
        </w:rPr>
        <w:t xml:space="preserve"> do solo</w:t>
      </w:r>
      <w:r w:rsidRPr="00151653">
        <w:rPr>
          <w:sz w:val="24"/>
          <w:szCs w:val="24"/>
        </w:rPr>
        <w:t>, manifestando-se principalmente na perda de fertilidade e matéria orgânica, na retirada da cobertura vegetal e</w:t>
      </w:r>
      <w:r w:rsidR="00315ED0">
        <w:rPr>
          <w:sz w:val="24"/>
          <w:szCs w:val="24"/>
        </w:rPr>
        <w:t xml:space="preserve"> em</w:t>
      </w:r>
      <w:r w:rsidRPr="00151653">
        <w:rPr>
          <w:sz w:val="24"/>
          <w:szCs w:val="24"/>
        </w:rPr>
        <w:t xml:space="preserve"> alterações na estrutura do solo, que resultam em uma diminuição do estoque de carbono. Além disso, o desmatamento </w:t>
      </w:r>
      <w:r>
        <w:rPr>
          <w:sz w:val="24"/>
          <w:szCs w:val="24"/>
        </w:rPr>
        <w:t xml:space="preserve">e as mudanças climáticas </w:t>
      </w:r>
      <w:r w:rsidRPr="00151653">
        <w:rPr>
          <w:sz w:val="24"/>
          <w:szCs w:val="24"/>
        </w:rPr>
        <w:t>agravam os problemas destacados nos estudos analisados</w:t>
      </w:r>
      <w:r>
        <w:rPr>
          <w:sz w:val="24"/>
          <w:szCs w:val="24"/>
        </w:rPr>
        <w:t xml:space="preserve"> (Tabela 1) (</w:t>
      </w:r>
      <w:r w:rsidR="008D2AD7">
        <w:rPr>
          <w:sz w:val="24"/>
          <w:szCs w:val="24"/>
        </w:rPr>
        <w:t>Pérez</w:t>
      </w:r>
      <w:r>
        <w:rPr>
          <w:sz w:val="24"/>
          <w:szCs w:val="24"/>
        </w:rPr>
        <w:t xml:space="preserve"> et al., 2016). </w:t>
      </w:r>
      <w:r w:rsidRPr="00C73746">
        <w:rPr>
          <w:sz w:val="24"/>
          <w:szCs w:val="24"/>
        </w:rPr>
        <w:t xml:space="preserve">Esses problemas apontam para a necessidade de aprimoramento nas práticas de manejo e na seleção de espécies adequadas para SAFs. Embora os SAFs ofereçam potencial para recuperar áreas degradadas, a adoção de práticas sustentáveis e a inclusão de espécies que sejam resilientes e que possam promover a recuperação do solo são </w:t>
      </w:r>
      <w:r>
        <w:rPr>
          <w:sz w:val="24"/>
          <w:szCs w:val="24"/>
        </w:rPr>
        <w:t>fundamentais.</w:t>
      </w:r>
    </w:p>
    <w:tbl>
      <w:tblPr>
        <w:tblpPr w:leftFromText="141" w:rightFromText="141" w:vertAnchor="text" w:horzAnchor="margin" w:tblpY="669"/>
        <w:tblW w:w="9506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3969"/>
        <w:gridCol w:w="1701"/>
        <w:gridCol w:w="1142"/>
      </w:tblGrid>
      <w:tr w:rsidR="007A2AE5" w:rsidRPr="00367212" w14:paraId="34BC6F95" w14:textId="77777777" w:rsidTr="00367212">
        <w:trPr>
          <w:gridAfter w:val="1"/>
          <w:wAfter w:w="1142" w:type="dxa"/>
          <w:trHeight w:val="291"/>
        </w:trPr>
        <w:tc>
          <w:tcPr>
            <w:tcW w:w="26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6143C339" w14:textId="77777777" w:rsidR="007A2AE5" w:rsidRPr="00367212" w:rsidRDefault="007A2AE5" w:rsidP="007A2AE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67212">
              <w:rPr>
                <w:b/>
                <w:bCs/>
                <w:color w:val="000000"/>
                <w:sz w:val="24"/>
                <w:szCs w:val="24"/>
              </w:rPr>
              <w:t>Problemas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7FA54548" w14:textId="77777777" w:rsidR="007A2AE5" w:rsidRPr="00367212" w:rsidRDefault="007A2AE5" w:rsidP="007A2AE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67212">
              <w:rPr>
                <w:b/>
                <w:bCs/>
                <w:color w:val="000000"/>
                <w:sz w:val="24"/>
                <w:szCs w:val="24"/>
              </w:rPr>
              <w:t>Causas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025FEAB9" w14:textId="77777777" w:rsidR="007A2AE5" w:rsidRPr="00367212" w:rsidRDefault="007A2AE5" w:rsidP="007A2AE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67212">
              <w:rPr>
                <w:b/>
                <w:bCs/>
                <w:color w:val="000000"/>
                <w:sz w:val="24"/>
                <w:szCs w:val="24"/>
              </w:rPr>
              <w:t>Autores</w:t>
            </w:r>
          </w:p>
        </w:tc>
      </w:tr>
      <w:tr w:rsidR="007A2AE5" w:rsidRPr="001E2542" w14:paraId="220E296F" w14:textId="77777777" w:rsidTr="00367212">
        <w:trPr>
          <w:gridAfter w:val="1"/>
          <w:wAfter w:w="1142" w:type="dxa"/>
          <w:trHeight w:val="450"/>
        </w:trPr>
        <w:tc>
          <w:tcPr>
            <w:tcW w:w="2694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117FB2" w14:textId="77777777" w:rsidR="007A2AE5" w:rsidRPr="001E2542" w:rsidRDefault="007A2AE5" w:rsidP="003D4C70">
            <w:pPr>
              <w:jc w:val="center"/>
              <w:rPr>
                <w:color w:val="000000"/>
                <w:sz w:val="24"/>
                <w:szCs w:val="24"/>
              </w:rPr>
            </w:pPr>
            <w:r w:rsidRPr="001E2542">
              <w:rPr>
                <w:color w:val="000000"/>
                <w:sz w:val="24"/>
                <w:szCs w:val="24"/>
              </w:rPr>
              <w:t>Fertilidade do solo</w:t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65CB4F9" w14:textId="77777777" w:rsidR="007A2AE5" w:rsidRPr="00367212" w:rsidRDefault="007A2AE5" w:rsidP="007A2AE5">
            <w:pPr>
              <w:jc w:val="center"/>
              <w:rPr>
                <w:color w:val="1F1F1F"/>
                <w:sz w:val="24"/>
                <w:szCs w:val="24"/>
              </w:rPr>
            </w:pPr>
            <w:r w:rsidRPr="00367212">
              <w:rPr>
                <w:color w:val="1F1F1F"/>
                <w:sz w:val="24"/>
                <w:szCs w:val="24"/>
              </w:rPr>
              <w:t>Manejo inadequado, uso intensivo do solo, desmatamento.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D9757C0" w14:textId="77777777" w:rsidR="007A2AE5" w:rsidRPr="001E2542" w:rsidRDefault="007A2AE5" w:rsidP="007A2A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(a)</w:t>
            </w:r>
          </w:p>
        </w:tc>
      </w:tr>
      <w:tr w:rsidR="007A2AE5" w:rsidRPr="001E2542" w14:paraId="3DB73D39" w14:textId="77777777" w:rsidTr="00367212">
        <w:trPr>
          <w:trHeight w:val="296"/>
        </w:trPr>
        <w:tc>
          <w:tcPr>
            <w:tcW w:w="26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584225" w14:textId="77777777" w:rsidR="007A2AE5" w:rsidRPr="001E2542" w:rsidRDefault="007A2AE5" w:rsidP="003D4C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EE4F79" w14:textId="77777777" w:rsidR="007A2AE5" w:rsidRPr="00367212" w:rsidRDefault="007A2AE5" w:rsidP="007A2AE5">
            <w:pPr>
              <w:rPr>
                <w:color w:val="1F1F1F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6B9A1F" w14:textId="77777777" w:rsidR="007A2AE5" w:rsidRPr="001E2542" w:rsidRDefault="007A2AE5" w:rsidP="007A2AE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43D7B" w14:textId="77777777" w:rsidR="007A2AE5" w:rsidRPr="001E2542" w:rsidRDefault="007A2AE5" w:rsidP="007A2AE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A2AE5" w:rsidRPr="001E2542" w14:paraId="61F5FEE0" w14:textId="77777777" w:rsidTr="00367212">
        <w:trPr>
          <w:trHeight w:val="45"/>
        </w:trPr>
        <w:tc>
          <w:tcPr>
            <w:tcW w:w="26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B48DA0" w14:textId="77777777" w:rsidR="007A2AE5" w:rsidRPr="001E2542" w:rsidRDefault="007A2AE5" w:rsidP="003D4C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A9F343" w14:textId="77777777" w:rsidR="007A2AE5" w:rsidRPr="00367212" w:rsidRDefault="007A2AE5" w:rsidP="007A2AE5">
            <w:pPr>
              <w:rPr>
                <w:color w:val="1F1F1F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E63DC3" w14:textId="77777777" w:rsidR="007A2AE5" w:rsidRPr="001E2542" w:rsidRDefault="007A2AE5" w:rsidP="007A2AE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C354F" w14:textId="77777777" w:rsidR="007A2AE5" w:rsidRPr="001E2542" w:rsidRDefault="007A2AE5" w:rsidP="007A2AE5">
            <w:pPr>
              <w:rPr>
                <w:sz w:val="20"/>
                <w:szCs w:val="20"/>
              </w:rPr>
            </w:pPr>
          </w:p>
        </w:tc>
      </w:tr>
      <w:tr w:rsidR="007A2AE5" w:rsidRPr="001E2542" w14:paraId="3EF5467A" w14:textId="77777777" w:rsidTr="00367212">
        <w:trPr>
          <w:trHeight w:val="283"/>
        </w:trPr>
        <w:tc>
          <w:tcPr>
            <w:tcW w:w="269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3FB5DC" w14:textId="77777777" w:rsidR="007A2AE5" w:rsidRPr="001E2542" w:rsidRDefault="007A2AE5" w:rsidP="003D4C70">
            <w:pPr>
              <w:jc w:val="center"/>
              <w:rPr>
                <w:color w:val="000000"/>
                <w:sz w:val="24"/>
                <w:szCs w:val="24"/>
              </w:rPr>
            </w:pPr>
            <w:r w:rsidRPr="001E2542">
              <w:rPr>
                <w:color w:val="000000"/>
                <w:sz w:val="24"/>
                <w:szCs w:val="24"/>
              </w:rPr>
              <w:t>Redução de carbono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3094A2" w14:textId="77777777" w:rsidR="007A2AE5" w:rsidRPr="00367212" w:rsidRDefault="007A2AE5" w:rsidP="007A2AE5">
            <w:pPr>
              <w:jc w:val="center"/>
              <w:rPr>
                <w:color w:val="1F1F1F"/>
                <w:sz w:val="24"/>
                <w:szCs w:val="24"/>
              </w:rPr>
            </w:pPr>
            <w:r w:rsidRPr="00367212">
              <w:rPr>
                <w:color w:val="1F1F1F"/>
                <w:sz w:val="24"/>
                <w:szCs w:val="24"/>
              </w:rPr>
              <w:t>Uso prolongado da terra, práticas intensivas de manejo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C2F148" w14:textId="77777777" w:rsidR="007A2AE5" w:rsidRPr="001E2542" w:rsidRDefault="007A2AE5" w:rsidP="007A2A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(b)</w:t>
            </w:r>
          </w:p>
        </w:tc>
        <w:tc>
          <w:tcPr>
            <w:tcW w:w="1142" w:type="dxa"/>
            <w:vAlign w:val="center"/>
            <w:hideMark/>
          </w:tcPr>
          <w:p w14:paraId="13AF1640" w14:textId="77777777" w:rsidR="007A2AE5" w:rsidRPr="001E2542" w:rsidRDefault="007A2AE5" w:rsidP="007A2AE5">
            <w:pPr>
              <w:rPr>
                <w:sz w:val="20"/>
                <w:szCs w:val="20"/>
              </w:rPr>
            </w:pPr>
          </w:p>
        </w:tc>
      </w:tr>
      <w:tr w:rsidR="007A2AE5" w:rsidRPr="001E2542" w14:paraId="74490A14" w14:textId="77777777" w:rsidTr="00367212">
        <w:trPr>
          <w:trHeight w:val="283"/>
        </w:trPr>
        <w:tc>
          <w:tcPr>
            <w:tcW w:w="26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9D9D1F" w14:textId="77777777" w:rsidR="007A2AE5" w:rsidRPr="001E2542" w:rsidRDefault="007A2AE5" w:rsidP="003D4C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A19031" w14:textId="77777777" w:rsidR="007A2AE5" w:rsidRPr="00367212" w:rsidRDefault="007A2AE5" w:rsidP="007A2AE5">
            <w:pPr>
              <w:rPr>
                <w:color w:val="1F1F1F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259126" w14:textId="77777777" w:rsidR="007A2AE5" w:rsidRPr="001E2542" w:rsidRDefault="007A2AE5" w:rsidP="007A2AE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E477B" w14:textId="77777777" w:rsidR="007A2AE5" w:rsidRPr="001E2542" w:rsidRDefault="007A2AE5" w:rsidP="007A2AE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A2AE5" w:rsidRPr="001E2542" w14:paraId="581E41AA" w14:textId="77777777" w:rsidTr="00367212">
        <w:trPr>
          <w:trHeight w:val="45"/>
        </w:trPr>
        <w:tc>
          <w:tcPr>
            <w:tcW w:w="26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149DA6" w14:textId="77777777" w:rsidR="007A2AE5" w:rsidRPr="001E2542" w:rsidRDefault="007A2AE5" w:rsidP="003D4C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F0B0DC" w14:textId="77777777" w:rsidR="007A2AE5" w:rsidRPr="00367212" w:rsidRDefault="007A2AE5" w:rsidP="007A2AE5">
            <w:pPr>
              <w:rPr>
                <w:color w:val="1F1F1F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BDD3AA" w14:textId="77777777" w:rsidR="007A2AE5" w:rsidRPr="001E2542" w:rsidRDefault="007A2AE5" w:rsidP="007A2AE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E28C0" w14:textId="77777777" w:rsidR="007A2AE5" w:rsidRPr="001E2542" w:rsidRDefault="007A2AE5" w:rsidP="007A2AE5">
            <w:pPr>
              <w:rPr>
                <w:sz w:val="20"/>
                <w:szCs w:val="20"/>
              </w:rPr>
            </w:pPr>
          </w:p>
        </w:tc>
      </w:tr>
      <w:tr w:rsidR="007A2AE5" w:rsidRPr="001E2542" w14:paraId="479F4A9C" w14:textId="77777777" w:rsidTr="00367212">
        <w:trPr>
          <w:trHeight w:val="283"/>
        </w:trPr>
        <w:tc>
          <w:tcPr>
            <w:tcW w:w="2694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C9F099" w14:textId="77777777" w:rsidR="007A2AE5" w:rsidRPr="001E2542" w:rsidRDefault="007A2AE5" w:rsidP="003D4C70">
            <w:pPr>
              <w:jc w:val="center"/>
              <w:rPr>
                <w:color w:val="000000"/>
                <w:sz w:val="24"/>
                <w:szCs w:val="24"/>
              </w:rPr>
            </w:pPr>
            <w:r w:rsidRPr="001E2542">
              <w:rPr>
                <w:color w:val="000000"/>
                <w:sz w:val="24"/>
                <w:szCs w:val="24"/>
              </w:rPr>
              <w:t>Degradação do solo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1FEF41" w14:textId="77777777" w:rsidR="007A2AE5" w:rsidRPr="00367212" w:rsidRDefault="007A2AE5" w:rsidP="007A2AE5">
            <w:pPr>
              <w:jc w:val="center"/>
              <w:rPr>
                <w:color w:val="000000"/>
                <w:sz w:val="24"/>
                <w:szCs w:val="24"/>
              </w:rPr>
            </w:pPr>
            <w:r w:rsidRPr="00367212">
              <w:rPr>
                <w:color w:val="000000"/>
                <w:sz w:val="24"/>
                <w:szCs w:val="24"/>
              </w:rPr>
              <w:t>Agricultura itinerante, expansão da agrícola e pecuária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2A6A01" w14:textId="77777777" w:rsidR="007A2AE5" w:rsidRPr="001E2542" w:rsidRDefault="007A2AE5" w:rsidP="007A2A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(c)</w:t>
            </w:r>
          </w:p>
        </w:tc>
        <w:tc>
          <w:tcPr>
            <w:tcW w:w="1142" w:type="dxa"/>
            <w:vAlign w:val="center"/>
            <w:hideMark/>
          </w:tcPr>
          <w:p w14:paraId="1F317697" w14:textId="77777777" w:rsidR="007A2AE5" w:rsidRPr="001E2542" w:rsidRDefault="007A2AE5" w:rsidP="007A2AE5">
            <w:pPr>
              <w:rPr>
                <w:sz w:val="20"/>
                <w:szCs w:val="20"/>
              </w:rPr>
            </w:pPr>
          </w:p>
        </w:tc>
      </w:tr>
      <w:tr w:rsidR="007A2AE5" w:rsidRPr="001E2542" w14:paraId="00E6A763" w14:textId="77777777" w:rsidTr="00367212">
        <w:trPr>
          <w:trHeight w:val="272"/>
        </w:trPr>
        <w:tc>
          <w:tcPr>
            <w:tcW w:w="26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FE0EA6" w14:textId="77777777" w:rsidR="007A2AE5" w:rsidRPr="001E2542" w:rsidRDefault="007A2AE5" w:rsidP="003D4C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84D72F" w14:textId="77777777" w:rsidR="007A2AE5" w:rsidRPr="00367212" w:rsidRDefault="007A2AE5" w:rsidP="007A2AE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4020F5" w14:textId="77777777" w:rsidR="007A2AE5" w:rsidRPr="001E2542" w:rsidRDefault="007A2AE5" w:rsidP="007A2AE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D2CA5" w14:textId="77777777" w:rsidR="007A2AE5" w:rsidRPr="001E2542" w:rsidRDefault="007A2AE5" w:rsidP="007A2AE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A2AE5" w:rsidRPr="001E2542" w14:paraId="48A4719B" w14:textId="77777777" w:rsidTr="00367212">
        <w:trPr>
          <w:trHeight w:val="45"/>
        </w:trPr>
        <w:tc>
          <w:tcPr>
            <w:tcW w:w="26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B034BE" w14:textId="77777777" w:rsidR="007A2AE5" w:rsidRPr="001E2542" w:rsidRDefault="007A2AE5" w:rsidP="003D4C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E42435" w14:textId="77777777" w:rsidR="007A2AE5" w:rsidRPr="00367212" w:rsidRDefault="007A2AE5" w:rsidP="007A2AE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4DD9A9" w14:textId="77777777" w:rsidR="007A2AE5" w:rsidRPr="001E2542" w:rsidRDefault="007A2AE5" w:rsidP="007A2AE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406C4" w14:textId="77777777" w:rsidR="007A2AE5" w:rsidRPr="001E2542" w:rsidRDefault="007A2AE5" w:rsidP="007A2AE5">
            <w:pPr>
              <w:rPr>
                <w:sz w:val="20"/>
                <w:szCs w:val="20"/>
              </w:rPr>
            </w:pPr>
          </w:p>
        </w:tc>
      </w:tr>
      <w:tr w:rsidR="007A2AE5" w:rsidRPr="001E2542" w14:paraId="0E084800" w14:textId="77777777" w:rsidTr="00367212">
        <w:trPr>
          <w:trHeight w:val="296"/>
        </w:trPr>
        <w:tc>
          <w:tcPr>
            <w:tcW w:w="269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A7306E" w14:textId="77777777" w:rsidR="007A2AE5" w:rsidRPr="001E2542" w:rsidRDefault="007A2AE5" w:rsidP="003D4C70">
            <w:pPr>
              <w:jc w:val="center"/>
              <w:rPr>
                <w:color w:val="000000"/>
                <w:sz w:val="24"/>
                <w:szCs w:val="24"/>
              </w:rPr>
            </w:pPr>
            <w:r w:rsidRPr="001E2542">
              <w:rPr>
                <w:color w:val="000000"/>
                <w:sz w:val="24"/>
                <w:szCs w:val="24"/>
              </w:rPr>
              <w:t>Manejo Inadequado do Solo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9E619" w14:textId="77777777" w:rsidR="007A2AE5" w:rsidRPr="00367212" w:rsidRDefault="007A2AE5" w:rsidP="007A2AE5">
            <w:pPr>
              <w:jc w:val="center"/>
              <w:rPr>
                <w:color w:val="000000"/>
                <w:sz w:val="24"/>
                <w:szCs w:val="24"/>
              </w:rPr>
            </w:pPr>
            <w:r w:rsidRPr="00367212">
              <w:rPr>
                <w:color w:val="000000"/>
                <w:sz w:val="24"/>
                <w:szCs w:val="24"/>
              </w:rPr>
              <w:t>Seleção inadequada de espécies de sombreamento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FD0367" w14:textId="77777777" w:rsidR="007A2AE5" w:rsidRPr="001E2542" w:rsidRDefault="007A2AE5" w:rsidP="007A2A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(d)</w:t>
            </w:r>
          </w:p>
        </w:tc>
        <w:tc>
          <w:tcPr>
            <w:tcW w:w="1142" w:type="dxa"/>
            <w:vAlign w:val="center"/>
            <w:hideMark/>
          </w:tcPr>
          <w:p w14:paraId="29787AB5" w14:textId="77777777" w:rsidR="007A2AE5" w:rsidRPr="001E2542" w:rsidRDefault="007A2AE5" w:rsidP="007A2AE5">
            <w:pPr>
              <w:rPr>
                <w:sz w:val="20"/>
                <w:szCs w:val="20"/>
              </w:rPr>
            </w:pPr>
          </w:p>
        </w:tc>
      </w:tr>
      <w:tr w:rsidR="007A2AE5" w:rsidRPr="001E2542" w14:paraId="46F76F1B" w14:textId="77777777" w:rsidTr="00367212">
        <w:trPr>
          <w:trHeight w:val="296"/>
        </w:trPr>
        <w:tc>
          <w:tcPr>
            <w:tcW w:w="26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BEDE19" w14:textId="77777777" w:rsidR="007A2AE5" w:rsidRPr="001E2542" w:rsidRDefault="007A2AE5" w:rsidP="003D4C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5B4478" w14:textId="77777777" w:rsidR="007A2AE5" w:rsidRPr="00367212" w:rsidRDefault="007A2AE5" w:rsidP="007A2AE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5E6BE9" w14:textId="77777777" w:rsidR="007A2AE5" w:rsidRPr="001E2542" w:rsidRDefault="007A2AE5" w:rsidP="007A2AE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EABF4" w14:textId="77777777" w:rsidR="007A2AE5" w:rsidRPr="001E2542" w:rsidRDefault="007A2AE5" w:rsidP="007A2AE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A2AE5" w:rsidRPr="001E2542" w14:paraId="797A90CE" w14:textId="77777777" w:rsidTr="00367212">
        <w:trPr>
          <w:trHeight w:val="45"/>
        </w:trPr>
        <w:tc>
          <w:tcPr>
            <w:tcW w:w="26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6E32E1" w14:textId="77777777" w:rsidR="007A2AE5" w:rsidRPr="001E2542" w:rsidRDefault="007A2AE5" w:rsidP="003D4C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A2B3F0" w14:textId="77777777" w:rsidR="007A2AE5" w:rsidRPr="00367212" w:rsidRDefault="007A2AE5" w:rsidP="007A2AE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DDBBA1" w14:textId="77777777" w:rsidR="007A2AE5" w:rsidRPr="001E2542" w:rsidRDefault="007A2AE5" w:rsidP="007A2AE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3E73C" w14:textId="77777777" w:rsidR="007A2AE5" w:rsidRPr="001E2542" w:rsidRDefault="007A2AE5" w:rsidP="007A2AE5">
            <w:pPr>
              <w:rPr>
                <w:sz w:val="20"/>
                <w:szCs w:val="20"/>
              </w:rPr>
            </w:pPr>
          </w:p>
        </w:tc>
      </w:tr>
      <w:tr w:rsidR="007A2AE5" w:rsidRPr="001E2542" w14:paraId="04930673" w14:textId="77777777" w:rsidTr="00367212">
        <w:trPr>
          <w:trHeight w:val="272"/>
        </w:trPr>
        <w:tc>
          <w:tcPr>
            <w:tcW w:w="269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E122EE3" w14:textId="77777777" w:rsidR="007A2AE5" w:rsidRPr="001E2542" w:rsidRDefault="007A2AE5" w:rsidP="003D4C70">
            <w:pPr>
              <w:jc w:val="center"/>
              <w:rPr>
                <w:color w:val="000000"/>
                <w:sz w:val="24"/>
                <w:szCs w:val="24"/>
              </w:rPr>
            </w:pPr>
            <w:r w:rsidRPr="001E2542">
              <w:rPr>
                <w:color w:val="000000"/>
                <w:sz w:val="24"/>
                <w:szCs w:val="24"/>
              </w:rPr>
              <w:t>Impacto ambiental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A9DB02D" w14:textId="77777777" w:rsidR="007A2AE5" w:rsidRPr="00367212" w:rsidRDefault="007A2AE5" w:rsidP="007A2AE5">
            <w:pPr>
              <w:jc w:val="center"/>
              <w:rPr>
                <w:color w:val="000000"/>
                <w:sz w:val="24"/>
                <w:szCs w:val="24"/>
              </w:rPr>
            </w:pPr>
            <w:r w:rsidRPr="00367212">
              <w:rPr>
                <w:color w:val="000000"/>
                <w:sz w:val="24"/>
                <w:szCs w:val="24"/>
              </w:rPr>
              <w:t>Tempo de implementação dos SAF, Conversão de florestas sem integração sustentável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E7C95FA" w14:textId="77777777" w:rsidR="007A2AE5" w:rsidRPr="001E2542" w:rsidRDefault="007A2AE5" w:rsidP="007A2A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(e)</w:t>
            </w:r>
          </w:p>
        </w:tc>
        <w:tc>
          <w:tcPr>
            <w:tcW w:w="1142" w:type="dxa"/>
            <w:vAlign w:val="center"/>
            <w:hideMark/>
          </w:tcPr>
          <w:p w14:paraId="2C925351" w14:textId="77777777" w:rsidR="007A2AE5" w:rsidRPr="001E2542" w:rsidRDefault="007A2AE5" w:rsidP="007A2AE5">
            <w:pPr>
              <w:rPr>
                <w:sz w:val="20"/>
                <w:szCs w:val="20"/>
              </w:rPr>
            </w:pPr>
          </w:p>
        </w:tc>
      </w:tr>
      <w:tr w:rsidR="007A2AE5" w:rsidRPr="001E2542" w14:paraId="03728196" w14:textId="77777777" w:rsidTr="00367212">
        <w:trPr>
          <w:trHeight w:val="272"/>
        </w:trPr>
        <w:tc>
          <w:tcPr>
            <w:tcW w:w="269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76B09D9" w14:textId="77777777" w:rsidR="007A2AE5" w:rsidRPr="001E2542" w:rsidRDefault="007A2AE5" w:rsidP="007A2AE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06599C9" w14:textId="77777777" w:rsidR="007A2AE5" w:rsidRPr="00367212" w:rsidRDefault="007A2AE5" w:rsidP="007A2AE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4C9603A" w14:textId="77777777" w:rsidR="007A2AE5" w:rsidRPr="001E2542" w:rsidRDefault="007A2AE5" w:rsidP="007A2AE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D715B" w14:textId="77777777" w:rsidR="007A2AE5" w:rsidRPr="001E2542" w:rsidRDefault="007A2AE5" w:rsidP="007A2AE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A2AE5" w:rsidRPr="001E2542" w14:paraId="67A78451" w14:textId="77777777" w:rsidTr="00367212">
        <w:trPr>
          <w:trHeight w:val="283"/>
        </w:trPr>
        <w:tc>
          <w:tcPr>
            <w:tcW w:w="269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AE1FC95" w14:textId="77777777" w:rsidR="007A2AE5" w:rsidRPr="001E2542" w:rsidRDefault="007A2AE5" w:rsidP="007A2AE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AA3B699" w14:textId="77777777" w:rsidR="007A2AE5" w:rsidRPr="00367212" w:rsidRDefault="007A2AE5" w:rsidP="007A2AE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65A0D695" w14:textId="77777777" w:rsidR="007A2AE5" w:rsidRPr="001E2542" w:rsidRDefault="007A2AE5" w:rsidP="007A2AE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50B83" w14:textId="77777777" w:rsidR="007A2AE5" w:rsidRPr="001E2542" w:rsidRDefault="007A2AE5" w:rsidP="007A2AE5">
            <w:pPr>
              <w:rPr>
                <w:sz w:val="20"/>
                <w:szCs w:val="20"/>
              </w:rPr>
            </w:pPr>
          </w:p>
        </w:tc>
      </w:tr>
    </w:tbl>
    <w:p w14:paraId="7DF0093B" w14:textId="19C88DA9" w:rsidR="00D132CE" w:rsidRPr="007A2AE5" w:rsidRDefault="007A2AE5" w:rsidP="007A2AE5">
      <w:pPr>
        <w:pBdr>
          <w:bottom w:val="none" w:sz="0" w:space="18" w:color="000000"/>
        </w:pBdr>
        <w:shd w:val="clear" w:color="auto" w:fill="FFFFFF"/>
        <w:tabs>
          <w:tab w:val="left" w:pos="2500"/>
        </w:tabs>
        <w:jc w:val="both"/>
      </w:pPr>
      <w:r w:rsidRPr="007A2AE5">
        <w:t>Tabela 1 - Principais problemas relatados nas publicações realizadas nos últimos 8 anos (2017-2024) Sobre Sistemas Agroflorestais para recuperação de ecossistemas degradados.</w:t>
      </w:r>
    </w:p>
    <w:p w14:paraId="21C18ED1" w14:textId="448864F1" w:rsidR="00312CC8" w:rsidRPr="00367212" w:rsidRDefault="00312CC8" w:rsidP="003D4C70">
      <w:pPr>
        <w:pBdr>
          <w:bottom w:val="none" w:sz="0" w:space="18" w:color="000000"/>
        </w:pBdr>
        <w:shd w:val="clear" w:color="auto" w:fill="FFFFFF"/>
        <w:tabs>
          <w:tab w:val="left" w:pos="2500"/>
        </w:tabs>
        <w:jc w:val="both"/>
        <w:rPr>
          <w:color w:val="000000"/>
          <w:sz w:val="16"/>
          <w:szCs w:val="16"/>
        </w:rPr>
      </w:pPr>
      <w:r w:rsidRPr="00367212">
        <w:rPr>
          <w:color w:val="000000"/>
          <w:sz w:val="16"/>
          <w:szCs w:val="16"/>
        </w:rPr>
        <w:t>(a) Dinaldo et al., 2017; Lenci et al., 2018; Silva et al., 2018; De Jesus Costa, L.R. et al., 2023</w:t>
      </w:r>
      <w:r w:rsidR="007A2AE5" w:rsidRPr="00367212">
        <w:rPr>
          <w:color w:val="000000"/>
          <w:sz w:val="16"/>
          <w:szCs w:val="16"/>
        </w:rPr>
        <w:t>.</w:t>
      </w:r>
      <w:r w:rsidR="003D4C70">
        <w:rPr>
          <w:color w:val="000000"/>
          <w:sz w:val="16"/>
          <w:szCs w:val="16"/>
        </w:rPr>
        <w:t xml:space="preserve"> </w:t>
      </w:r>
      <w:r w:rsidRPr="00367212">
        <w:rPr>
          <w:color w:val="000000"/>
          <w:sz w:val="16"/>
          <w:szCs w:val="16"/>
        </w:rPr>
        <w:t>(b) Dinaldo et al., 2017; Couto et al., 2017; Cardozo et al., 2022; Moquedace et al., 2024</w:t>
      </w:r>
      <w:r w:rsidR="007A2AE5" w:rsidRPr="00367212">
        <w:rPr>
          <w:color w:val="000000"/>
          <w:sz w:val="16"/>
          <w:szCs w:val="16"/>
        </w:rPr>
        <w:t>.</w:t>
      </w:r>
      <w:r w:rsidR="003D4C70">
        <w:rPr>
          <w:color w:val="000000"/>
          <w:sz w:val="16"/>
          <w:szCs w:val="16"/>
        </w:rPr>
        <w:t xml:space="preserve"> (</w:t>
      </w:r>
      <w:r w:rsidRPr="00367212">
        <w:rPr>
          <w:color w:val="000000"/>
          <w:sz w:val="16"/>
          <w:szCs w:val="16"/>
        </w:rPr>
        <w:t>c) Jaquetti et al., 2017; Santos et al., 2017; Souza et al., 2024; Lucchesi et al., 2024</w:t>
      </w:r>
      <w:r w:rsidR="007A2AE5" w:rsidRPr="00367212">
        <w:rPr>
          <w:color w:val="000000"/>
          <w:sz w:val="16"/>
          <w:szCs w:val="16"/>
        </w:rPr>
        <w:t>.</w:t>
      </w:r>
      <w:r w:rsidR="003D4C70">
        <w:rPr>
          <w:color w:val="000000"/>
          <w:sz w:val="16"/>
          <w:szCs w:val="16"/>
        </w:rPr>
        <w:t xml:space="preserve"> </w:t>
      </w:r>
      <w:r w:rsidRPr="00367212">
        <w:rPr>
          <w:color w:val="000000"/>
          <w:sz w:val="16"/>
          <w:szCs w:val="16"/>
          <w:lang w:val="pt-BR"/>
        </w:rPr>
        <w:t xml:space="preserve">(d) Villani et al., 2017; Lucchesi, et al., 2019; </w:t>
      </w:r>
      <w:r w:rsidRPr="00367212">
        <w:rPr>
          <w:color w:val="000000"/>
          <w:sz w:val="16"/>
          <w:szCs w:val="16"/>
        </w:rPr>
        <w:t>Gama-Rodrigues et al., 2021; Soares et al., 2022.</w:t>
      </w:r>
      <w:r w:rsidR="003D4C70">
        <w:rPr>
          <w:color w:val="000000"/>
          <w:sz w:val="16"/>
          <w:szCs w:val="16"/>
        </w:rPr>
        <w:t xml:space="preserve"> </w:t>
      </w:r>
      <w:r w:rsidRPr="00367212">
        <w:rPr>
          <w:color w:val="000000"/>
          <w:sz w:val="16"/>
          <w:szCs w:val="16"/>
        </w:rPr>
        <w:t>(e) Boy et al., 2018; Silva et al., 2018; Souza et al.,</w:t>
      </w:r>
      <w:r w:rsidR="003D4C70">
        <w:rPr>
          <w:color w:val="000000"/>
          <w:sz w:val="16"/>
          <w:szCs w:val="16"/>
        </w:rPr>
        <w:t xml:space="preserve"> </w:t>
      </w:r>
      <w:r w:rsidRPr="00367212">
        <w:rPr>
          <w:color w:val="000000"/>
          <w:sz w:val="16"/>
          <w:szCs w:val="16"/>
        </w:rPr>
        <w:t>2023; Ribeiro et al., 2024</w:t>
      </w:r>
      <w:r w:rsidR="007A2AE5" w:rsidRPr="00367212">
        <w:rPr>
          <w:color w:val="000000"/>
          <w:sz w:val="16"/>
          <w:szCs w:val="16"/>
        </w:rPr>
        <w:t>.</w:t>
      </w:r>
    </w:p>
    <w:p w14:paraId="77DEBF55" w14:textId="375BA027" w:rsidR="00836646" w:rsidRDefault="007A2AE5" w:rsidP="003D4C70">
      <w:pPr>
        <w:pBdr>
          <w:bottom w:val="none" w:sz="0" w:space="18" w:color="000000"/>
        </w:pBdr>
        <w:shd w:val="clear" w:color="auto" w:fill="FFFFFF"/>
        <w:tabs>
          <w:tab w:val="left" w:pos="2500"/>
        </w:tabs>
        <w:rPr>
          <w:color w:val="000000"/>
          <w:lang w:val="pt-BR"/>
        </w:rPr>
      </w:pPr>
      <w:r>
        <w:rPr>
          <w:color w:val="000000"/>
        </w:rPr>
        <w:t>Fonte: Autores (2024).</w:t>
      </w:r>
    </w:p>
    <w:p w14:paraId="30690A06" w14:textId="77777777" w:rsidR="003D4C70" w:rsidRPr="003D4C70" w:rsidRDefault="003D4C70" w:rsidP="003D4C70">
      <w:pPr>
        <w:pBdr>
          <w:bottom w:val="none" w:sz="0" w:space="18" w:color="000000"/>
        </w:pBdr>
        <w:shd w:val="clear" w:color="auto" w:fill="FFFFFF"/>
        <w:tabs>
          <w:tab w:val="left" w:pos="2500"/>
        </w:tabs>
        <w:rPr>
          <w:color w:val="000000"/>
          <w:lang w:val="pt-BR"/>
        </w:rPr>
      </w:pPr>
    </w:p>
    <w:p w14:paraId="53E93F35" w14:textId="1C92A77F" w:rsidR="00836646" w:rsidRPr="00367212" w:rsidRDefault="00367212" w:rsidP="00161500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60" w:lineRule="auto"/>
        <w:rPr>
          <w:b/>
          <w:bCs/>
          <w:sz w:val="24"/>
          <w:szCs w:val="24"/>
          <w:lang w:val="pt-BR"/>
        </w:rPr>
      </w:pPr>
      <w:r w:rsidRPr="00367212">
        <w:rPr>
          <w:b/>
          <w:bCs/>
          <w:sz w:val="24"/>
          <w:szCs w:val="24"/>
          <w:lang w:val="pt-BR"/>
        </w:rPr>
        <w:t>4. CONCLUSÃO</w:t>
      </w:r>
    </w:p>
    <w:p w14:paraId="1FDE2F74" w14:textId="62CA0284" w:rsidR="00836646" w:rsidRPr="00322892" w:rsidRDefault="00367212" w:rsidP="00315ED0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60" w:lineRule="auto"/>
        <w:ind w:firstLine="709"/>
        <w:jc w:val="both"/>
        <w:rPr>
          <w:sz w:val="24"/>
          <w:szCs w:val="24"/>
          <w:lang w:val="pt-BR"/>
        </w:rPr>
      </w:pPr>
      <w:r w:rsidRPr="00367212">
        <w:rPr>
          <w:sz w:val="24"/>
          <w:szCs w:val="24"/>
          <w:lang w:val="pt-BR"/>
        </w:rPr>
        <w:t>A análise consolidou os Sistemas Agroflorestais (</w:t>
      </w:r>
      <w:proofErr w:type="spellStart"/>
      <w:r w:rsidRPr="00367212">
        <w:rPr>
          <w:sz w:val="24"/>
          <w:szCs w:val="24"/>
          <w:lang w:val="pt-BR"/>
        </w:rPr>
        <w:t>SAFs</w:t>
      </w:r>
      <w:proofErr w:type="spellEnd"/>
      <w:r w:rsidRPr="00367212">
        <w:rPr>
          <w:sz w:val="24"/>
          <w:szCs w:val="24"/>
          <w:lang w:val="pt-BR"/>
        </w:rPr>
        <w:t>) como técnica central para recuperação de áreas degradadas na Amazônia, com foco predominante no estado do Pará. A espécie </w:t>
      </w:r>
      <w:r w:rsidRPr="00367212">
        <w:rPr>
          <w:i/>
          <w:iCs/>
          <w:sz w:val="24"/>
          <w:szCs w:val="24"/>
          <w:lang w:val="pt-BR"/>
        </w:rPr>
        <w:t>Handroanthus sp.</w:t>
      </w:r>
      <w:r w:rsidRPr="00367212">
        <w:rPr>
          <w:sz w:val="24"/>
          <w:szCs w:val="24"/>
          <w:lang w:val="pt-BR"/>
        </w:rPr>
        <w:t> destacou-se como a mais utilizada nos estudos, frequentemente em consórcio com espécies frutíferas de valor econômico.</w:t>
      </w:r>
      <w:r>
        <w:rPr>
          <w:sz w:val="24"/>
          <w:szCs w:val="24"/>
          <w:lang w:val="pt-BR"/>
        </w:rPr>
        <w:t xml:space="preserve"> </w:t>
      </w:r>
      <w:r w:rsidRPr="00367212">
        <w:rPr>
          <w:sz w:val="24"/>
          <w:szCs w:val="24"/>
          <w:lang w:val="pt-BR"/>
        </w:rPr>
        <w:t xml:space="preserve">A principal aplicação dos </w:t>
      </w:r>
      <w:proofErr w:type="spellStart"/>
      <w:r w:rsidRPr="00367212">
        <w:rPr>
          <w:sz w:val="24"/>
          <w:szCs w:val="24"/>
          <w:lang w:val="pt-BR"/>
        </w:rPr>
        <w:t>SAFs</w:t>
      </w:r>
      <w:proofErr w:type="spellEnd"/>
      <w:r w:rsidRPr="00367212">
        <w:rPr>
          <w:sz w:val="24"/>
          <w:szCs w:val="24"/>
          <w:lang w:val="pt-BR"/>
        </w:rPr>
        <w:t xml:space="preserve"> concentrou-se na melhoria da qualidade do solo, seguida pelo estoque de carbono, evidenciando sua dupla função ecológica e climática. Contudo, a concentração de pesquisas no Pará e em um grupo restrito de espécies revela a necessidade de ampliar investigações para outras regiões e arranjos, garantindo bases mais sólidas para políticas de restauração em escala regional.</w:t>
      </w:r>
    </w:p>
    <w:p w14:paraId="638C85C1" w14:textId="41306916" w:rsidR="00322892" w:rsidRPr="008D2AD7" w:rsidRDefault="00367212" w:rsidP="00322892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60" w:lineRule="auto"/>
        <w:rPr>
          <w:b/>
          <w:bCs/>
          <w:sz w:val="24"/>
          <w:szCs w:val="24"/>
          <w:lang w:val="pt-BR"/>
        </w:rPr>
      </w:pPr>
      <w:r w:rsidRPr="008D2AD7">
        <w:rPr>
          <w:b/>
          <w:bCs/>
          <w:sz w:val="24"/>
          <w:szCs w:val="24"/>
          <w:lang w:val="pt-BR"/>
        </w:rPr>
        <w:t>5. REFERÊNCIA</w:t>
      </w:r>
      <w:r w:rsidR="00820859">
        <w:rPr>
          <w:b/>
          <w:bCs/>
          <w:sz w:val="24"/>
          <w:szCs w:val="24"/>
          <w:lang w:val="pt-BR"/>
        </w:rPr>
        <w:t>S</w:t>
      </w:r>
    </w:p>
    <w:p w14:paraId="723307CF" w14:textId="77777777" w:rsidR="00322892" w:rsidRDefault="004869A3" w:rsidP="00322892">
      <w:pPr>
        <w:pBdr>
          <w:bottom w:val="none" w:sz="0" w:space="18" w:color="000000"/>
        </w:pBdr>
        <w:shd w:val="clear" w:color="auto" w:fill="FFFFFF"/>
        <w:tabs>
          <w:tab w:val="left" w:pos="2500"/>
        </w:tabs>
        <w:rPr>
          <w:sz w:val="24"/>
          <w:szCs w:val="24"/>
          <w:lang w:val="en-US" w:eastAsia="pt-BR"/>
        </w:rPr>
      </w:pPr>
      <w:r w:rsidRPr="00820859">
        <w:rPr>
          <w:sz w:val="24"/>
          <w:szCs w:val="24"/>
          <w:lang w:val="en-US" w:eastAsia="pt-BR"/>
        </w:rPr>
        <w:t xml:space="preserve">ANTONELLI, A.; ZIZKA, A.; CARVALHO, F. A.; SCHARN, R.; BACON, C. D.; SILVESTRO, D.; CONDAMINE, F. L. Amazonia is the primary source of Neotropical biodiversity. </w:t>
      </w:r>
      <w:r w:rsidRPr="004869A3">
        <w:rPr>
          <w:b/>
          <w:bCs/>
          <w:i/>
          <w:iCs/>
          <w:sz w:val="24"/>
          <w:szCs w:val="24"/>
          <w:lang w:val="en-US" w:eastAsia="pt-BR"/>
        </w:rPr>
        <w:t>Proceedings of the National Academy of Sciences</w:t>
      </w:r>
      <w:r w:rsidRPr="004869A3">
        <w:rPr>
          <w:sz w:val="24"/>
          <w:szCs w:val="24"/>
          <w:lang w:val="en-US" w:eastAsia="pt-BR"/>
        </w:rPr>
        <w:t>, v. 115, n. 23, p. 6034-6039, 2018.</w:t>
      </w:r>
    </w:p>
    <w:p w14:paraId="0FDD4AB8" w14:textId="77777777" w:rsidR="00322892" w:rsidRPr="00322892" w:rsidRDefault="00322892" w:rsidP="00322892">
      <w:pPr>
        <w:pBdr>
          <w:bottom w:val="none" w:sz="0" w:space="18" w:color="000000"/>
        </w:pBdr>
        <w:shd w:val="clear" w:color="auto" w:fill="FFFFFF"/>
        <w:tabs>
          <w:tab w:val="left" w:pos="2500"/>
        </w:tabs>
        <w:rPr>
          <w:b/>
          <w:bCs/>
          <w:color w:val="FF0000"/>
          <w:sz w:val="24"/>
          <w:szCs w:val="24"/>
          <w:lang w:val="en-US"/>
        </w:rPr>
      </w:pPr>
    </w:p>
    <w:p w14:paraId="6F058880" w14:textId="77777777" w:rsidR="00322892" w:rsidRDefault="004869A3" w:rsidP="00322892">
      <w:pPr>
        <w:pBdr>
          <w:bottom w:val="none" w:sz="0" w:space="18" w:color="000000"/>
        </w:pBdr>
        <w:shd w:val="clear" w:color="auto" w:fill="FFFFFF"/>
        <w:tabs>
          <w:tab w:val="left" w:pos="2500"/>
        </w:tabs>
        <w:rPr>
          <w:b/>
          <w:bCs/>
          <w:color w:val="FF0000"/>
          <w:sz w:val="24"/>
          <w:szCs w:val="24"/>
          <w:lang w:val="pt-BR"/>
        </w:rPr>
      </w:pPr>
      <w:r w:rsidRPr="004869A3">
        <w:rPr>
          <w:sz w:val="24"/>
          <w:szCs w:val="24"/>
          <w:lang w:val="en-US" w:eastAsia="pt-BR"/>
        </w:rPr>
        <w:t xml:space="preserve">CARDOZO, E. G.; CELENTANO, D.; ROUSSEAU, G. X.; SILVA, H. R. E.; MUCHAVISOY, H. M.; GEHRING, C. Agroforestry systems recover tree carbon stock faster than natural succession in Eastern Amazon, Brazil. </w:t>
      </w:r>
      <w:proofErr w:type="spellStart"/>
      <w:r w:rsidRPr="004869A3">
        <w:rPr>
          <w:b/>
          <w:bCs/>
          <w:i/>
          <w:iCs/>
          <w:sz w:val="24"/>
          <w:szCs w:val="24"/>
          <w:lang w:val="pt-BR" w:eastAsia="pt-BR"/>
        </w:rPr>
        <w:t>Agroforestry</w:t>
      </w:r>
      <w:proofErr w:type="spellEnd"/>
      <w:r w:rsidRPr="004869A3">
        <w:rPr>
          <w:b/>
          <w:bCs/>
          <w:i/>
          <w:iCs/>
          <w:sz w:val="24"/>
          <w:szCs w:val="24"/>
          <w:lang w:val="pt-BR" w:eastAsia="pt-BR"/>
        </w:rPr>
        <w:t xml:space="preserve"> Systems</w:t>
      </w:r>
      <w:r w:rsidRPr="004869A3">
        <w:rPr>
          <w:sz w:val="24"/>
          <w:szCs w:val="24"/>
          <w:lang w:val="pt-BR" w:eastAsia="pt-BR"/>
        </w:rPr>
        <w:t>, v. 96, n. 5, p. 941-956, 2022.</w:t>
      </w:r>
    </w:p>
    <w:p w14:paraId="7133854D" w14:textId="77777777" w:rsidR="00322892" w:rsidRDefault="00322892" w:rsidP="00322892">
      <w:pPr>
        <w:pBdr>
          <w:bottom w:val="none" w:sz="0" w:space="18" w:color="000000"/>
        </w:pBdr>
        <w:shd w:val="clear" w:color="auto" w:fill="FFFFFF"/>
        <w:tabs>
          <w:tab w:val="left" w:pos="2500"/>
        </w:tabs>
        <w:rPr>
          <w:b/>
          <w:bCs/>
          <w:color w:val="FF0000"/>
          <w:sz w:val="24"/>
          <w:szCs w:val="24"/>
          <w:lang w:val="pt-BR"/>
        </w:rPr>
      </w:pPr>
    </w:p>
    <w:p w14:paraId="53DC0056" w14:textId="77777777" w:rsidR="00322892" w:rsidRPr="008D2AD7" w:rsidRDefault="004E42C5" w:rsidP="00322892">
      <w:pPr>
        <w:pBdr>
          <w:bottom w:val="none" w:sz="0" w:space="18" w:color="000000"/>
        </w:pBdr>
        <w:shd w:val="clear" w:color="auto" w:fill="FFFFFF"/>
        <w:tabs>
          <w:tab w:val="left" w:pos="2500"/>
        </w:tabs>
        <w:rPr>
          <w:b/>
          <w:bCs/>
          <w:color w:val="FF0000"/>
          <w:sz w:val="24"/>
          <w:szCs w:val="24"/>
          <w:lang w:val="en-US"/>
        </w:rPr>
      </w:pPr>
      <w:r w:rsidRPr="004869A3">
        <w:rPr>
          <w:sz w:val="24"/>
          <w:szCs w:val="24"/>
          <w:lang w:val="pt-BR" w:eastAsia="pt-BR"/>
        </w:rPr>
        <w:t>CELENTANO, DANIELLE; ROUSSEAU, GUILLAUME XAVIER; PAIXÃO, LARISSA SANTOS; LOURENÇO, FRANCISNEIDE; CARDOZO, ERNESTO GÓMEZ; RODRIGUES, THIAGO OLIVEIRA; SILVA, HULDA ROCHA E; MEDINA, JÚLIO; SOUSA, TATIANE MARQUES C. DE; ROCHA, ARIADNE ENES; REIS, FABRÍCIO DE OLIVEIRA</w:t>
      </w:r>
      <w:r w:rsidR="004869A3" w:rsidRPr="004869A3">
        <w:rPr>
          <w:sz w:val="24"/>
          <w:szCs w:val="24"/>
          <w:lang w:val="pt-BR" w:eastAsia="pt-BR"/>
        </w:rPr>
        <w:t xml:space="preserve">. </w:t>
      </w:r>
      <w:r w:rsidR="004869A3" w:rsidRPr="004869A3">
        <w:rPr>
          <w:sz w:val="24"/>
          <w:szCs w:val="24"/>
          <w:lang w:val="en-US" w:eastAsia="pt-BR"/>
        </w:rPr>
        <w:t xml:space="preserve">Carbon sequestration and nutrient cycling in agroforestry systems on degraded soils of Eastern Amazon, Brazil. </w:t>
      </w:r>
      <w:r w:rsidR="004869A3" w:rsidRPr="004869A3">
        <w:rPr>
          <w:b/>
          <w:bCs/>
          <w:i/>
          <w:iCs/>
          <w:sz w:val="24"/>
          <w:szCs w:val="24"/>
          <w:lang w:val="en-US" w:eastAsia="pt-BR"/>
        </w:rPr>
        <w:t>Agroforestry Systems</w:t>
      </w:r>
      <w:r w:rsidR="004869A3" w:rsidRPr="004869A3">
        <w:rPr>
          <w:sz w:val="24"/>
          <w:szCs w:val="24"/>
          <w:lang w:val="en-US" w:eastAsia="pt-BR"/>
        </w:rPr>
        <w:t>, v. 94, p. 1781-1792, 2020.</w:t>
      </w:r>
    </w:p>
    <w:p w14:paraId="0B4A4840" w14:textId="77777777" w:rsidR="00322892" w:rsidRPr="008D2AD7" w:rsidRDefault="00322892" w:rsidP="00322892">
      <w:pPr>
        <w:pBdr>
          <w:bottom w:val="none" w:sz="0" w:space="18" w:color="000000"/>
        </w:pBdr>
        <w:shd w:val="clear" w:color="auto" w:fill="FFFFFF"/>
        <w:tabs>
          <w:tab w:val="left" w:pos="2500"/>
        </w:tabs>
        <w:rPr>
          <w:b/>
          <w:bCs/>
          <w:color w:val="FF0000"/>
          <w:sz w:val="24"/>
          <w:szCs w:val="24"/>
          <w:lang w:val="en-US"/>
        </w:rPr>
      </w:pPr>
    </w:p>
    <w:p w14:paraId="44139A7A" w14:textId="77777777" w:rsidR="00322892" w:rsidRPr="008D2AD7" w:rsidRDefault="004869A3" w:rsidP="00322892">
      <w:pPr>
        <w:pBdr>
          <w:bottom w:val="none" w:sz="0" w:space="18" w:color="000000"/>
        </w:pBdr>
        <w:shd w:val="clear" w:color="auto" w:fill="FFFFFF"/>
        <w:tabs>
          <w:tab w:val="left" w:pos="2500"/>
        </w:tabs>
        <w:rPr>
          <w:b/>
          <w:bCs/>
          <w:color w:val="FF0000"/>
          <w:sz w:val="24"/>
          <w:szCs w:val="24"/>
          <w:lang w:val="en-US"/>
        </w:rPr>
      </w:pPr>
      <w:r w:rsidRPr="004869A3">
        <w:rPr>
          <w:sz w:val="24"/>
          <w:szCs w:val="24"/>
          <w:lang w:val="en-US" w:eastAsia="pt-BR"/>
        </w:rPr>
        <w:t xml:space="preserve">CORTEZZI, F. Açaí in the globalization model of Amazon plants: an ancient product, new forms of spatial production and reproduction. </w:t>
      </w:r>
      <w:proofErr w:type="spellStart"/>
      <w:r w:rsidRPr="008D2AD7">
        <w:rPr>
          <w:b/>
          <w:bCs/>
          <w:i/>
          <w:iCs/>
          <w:sz w:val="24"/>
          <w:szCs w:val="24"/>
          <w:lang w:val="en-US" w:eastAsia="pt-BR"/>
        </w:rPr>
        <w:t>Geosaberes</w:t>
      </w:r>
      <w:proofErr w:type="spellEnd"/>
      <w:r w:rsidRPr="008D2AD7">
        <w:rPr>
          <w:sz w:val="24"/>
          <w:szCs w:val="24"/>
          <w:lang w:val="en-US" w:eastAsia="pt-BR"/>
        </w:rPr>
        <w:t>, v. 11, p. 493, 2020.</w:t>
      </w:r>
    </w:p>
    <w:p w14:paraId="3EB7DB81" w14:textId="77777777" w:rsidR="00322892" w:rsidRDefault="00322892" w:rsidP="00322892">
      <w:pPr>
        <w:pBdr>
          <w:bottom w:val="none" w:sz="0" w:space="18" w:color="000000"/>
        </w:pBdr>
        <w:shd w:val="clear" w:color="auto" w:fill="FFFFFF"/>
        <w:tabs>
          <w:tab w:val="left" w:pos="2500"/>
        </w:tabs>
        <w:rPr>
          <w:b/>
          <w:bCs/>
          <w:color w:val="FF0000"/>
          <w:sz w:val="24"/>
          <w:szCs w:val="24"/>
          <w:lang w:val="en-US"/>
        </w:rPr>
      </w:pPr>
    </w:p>
    <w:p w14:paraId="4E269672" w14:textId="77777777" w:rsidR="00322892" w:rsidRDefault="004869A3" w:rsidP="00322892">
      <w:pPr>
        <w:pBdr>
          <w:bottom w:val="none" w:sz="0" w:space="18" w:color="000000"/>
        </w:pBdr>
        <w:shd w:val="clear" w:color="auto" w:fill="FFFFFF"/>
        <w:tabs>
          <w:tab w:val="left" w:pos="2500"/>
        </w:tabs>
        <w:rPr>
          <w:b/>
          <w:bCs/>
          <w:color w:val="FF0000"/>
          <w:sz w:val="24"/>
          <w:szCs w:val="24"/>
          <w:lang w:val="pt-BR"/>
        </w:rPr>
      </w:pPr>
      <w:r w:rsidRPr="004869A3">
        <w:rPr>
          <w:sz w:val="24"/>
          <w:szCs w:val="24"/>
          <w:lang w:val="en-US" w:eastAsia="pt-BR"/>
        </w:rPr>
        <w:t xml:space="preserve">DARNET, E.; TEIXEIRA, B.; SCHALLER, H.; ROGEZ, H.; DARNET, S. Elucidating the mesocarp drupe transcriptome of açai (Euterpe oleracea Mart.): an Amazonian tree palm producer of bioactive compounds. </w:t>
      </w:r>
      <w:proofErr w:type="spellStart"/>
      <w:r w:rsidRPr="004869A3">
        <w:rPr>
          <w:b/>
          <w:bCs/>
          <w:i/>
          <w:iCs/>
          <w:sz w:val="24"/>
          <w:szCs w:val="24"/>
          <w:lang w:val="pt-BR" w:eastAsia="pt-BR"/>
        </w:rPr>
        <w:t>International</w:t>
      </w:r>
      <w:proofErr w:type="spellEnd"/>
      <w:r w:rsidRPr="004869A3">
        <w:rPr>
          <w:b/>
          <w:bCs/>
          <w:i/>
          <w:iCs/>
          <w:sz w:val="24"/>
          <w:szCs w:val="24"/>
          <w:lang w:val="pt-BR" w:eastAsia="pt-BR"/>
        </w:rPr>
        <w:t xml:space="preserve"> </w:t>
      </w:r>
      <w:proofErr w:type="spellStart"/>
      <w:r w:rsidRPr="004869A3">
        <w:rPr>
          <w:b/>
          <w:bCs/>
          <w:i/>
          <w:iCs/>
          <w:sz w:val="24"/>
          <w:szCs w:val="24"/>
          <w:lang w:val="pt-BR" w:eastAsia="pt-BR"/>
        </w:rPr>
        <w:t>Journal</w:t>
      </w:r>
      <w:proofErr w:type="spellEnd"/>
      <w:r w:rsidRPr="004869A3">
        <w:rPr>
          <w:b/>
          <w:bCs/>
          <w:i/>
          <w:iCs/>
          <w:sz w:val="24"/>
          <w:szCs w:val="24"/>
          <w:lang w:val="pt-BR" w:eastAsia="pt-BR"/>
        </w:rPr>
        <w:t xml:space="preserve"> </w:t>
      </w:r>
      <w:proofErr w:type="spellStart"/>
      <w:r w:rsidRPr="004869A3">
        <w:rPr>
          <w:b/>
          <w:bCs/>
          <w:i/>
          <w:iCs/>
          <w:sz w:val="24"/>
          <w:szCs w:val="24"/>
          <w:lang w:val="pt-BR" w:eastAsia="pt-BR"/>
        </w:rPr>
        <w:t>of</w:t>
      </w:r>
      <w:proofErr w:type="spellEnd"/>
      <w:r w:rsidRPr="004869A3">
        <w:rPr>
          <w:b/>
          <w:bCs/>
          <w:i/>
          <w:iCs/>
          <w:sz w:val="24"/>
          <w:szCs w:val="24"/>
          <w:lang w:val="pt-BR" w:eastAsia="pt-BR"/>
        </w:rPr>
        <w:t xml:space="preserve"> Molecular </w:t>
      </w:r>
      <w:proofErr w:type="spellStart"/>
      <w:r w:rsidRPr="004869A3">
        <w:rPr>
          <w:b/>
          <w:bCs/>
          <w:i/>
          <w:iCs/>
          <w:sz w:val="24"/>
          <w:szCs w:val="24"/>
          <w:lang w:val="pt-BR" w:eastAsia="pt-BR"/>
        </w:rPr>
        <w:t>Sciences</w:t>
      </w:r>
      <w:proofErr w:type="spellEnd"/>
      <w:r w:rsidRPr="004869A3">
        <w:rPr>
          <w:sz w:val="24"/>
          <w:szCs w:val="24"/>
          <w:lang w:val="pt-BR" w:eastAsia="pt-BR"/>
        </w:rPr>
        <w:t>, v. 24, 2023.</w:t>
      </w:r>
    </w:p>
    <w:p w14:paraId="295A89B6" w14:textId="77777777" w:rsidR="00322892" w:rsidRDefault="00322892" w:rsidP="00322892">
      <w:pPr>
        <w:pBdr>
          <w:bottom w:val="none" w:sz="0" w:space="18" w:color="000000"/>
        </w:pBdr>
        <w:shd w:val="clear" w:color="auto" w:fill="FFFFFF"/>
        <w:tabs>
          <w:tab w:val="left" w:pos="2500"/>
        </w:tabs>
        <w:rPr>
          <w:b/>
          <w:bCs/>
          <w:color w:val="FF0000"/>
          <w:sz w:val="24"/>
          <w:szCs w:val="24"/>
          <w:lang w:val="pt-BR"/>
        </w:rPr>
      </w:pPr>
    </w:p>
    <w:p w14:paraId="4A9F66B4" w14:textId="0D8D8BAC" w:rsidR="00322892" w:rsidRPr="008D2AD7" w:rsidRDefault="004869A3" w:rsidP="00322892">
      <w:pPr>
        <w:pBdr>
          <w:bottom w:val="none" w:sz="0" w:space="18" w:color="000000"/>
        </w:pBdr>
        <w:shd w:val="clear" w:color="auto" w:fill="FFFFFF"/>
        <w:tabs>
          <w:tab w:val="left" w:pos="2500"/>
        </w:tabs>
        <w:rPr>
          <w:b/>
          <w:bCs/>
          <w:color w:val="FF0000"/>
          <w:sz w:val="24"/>
          <w:szCs w:val="24"/>
          <w:lang w:val="en-US"/>
        </w:rPr>
      </w:pPr>
      <w:r w:rsidRPr="004869A3">
        <w:rPr>
          <w:sz w:val="24"/>
          <w:szCs w:val="24"/>
          <w:lang w:val="pt-BR" w:eastAsia="pt-BR"/>
        </w:rPr>
        <w:t>DOMICIANO</w:t>
      </w:r>
      <w:r w:rsidR="00B07CBC" w:rsidRPr="004869A3">
        <w:rPr>
          <w:sz w:val="24"/>
          <w:szCs w:val="24"/>
          <w:lang w:val="pt-BR" w:eastAsia="pt-BR"/>
        </w:rPr>
        <w:t xml:space="preserve">, LEANDRO F.; PEDREIRA, BRUNO C.; SILVA, NÁGELA M. F. DA; MOMBACH, MIRCÉIA A.; CHIZZOTTI, FERNANDA H. M.; BATISTA, ERICK D.; CARVALHO, PERIVALDO; CABRAL, LUCIANO S.; PEREIRA, DALTON </w:t>
      </w:r>
      <w:r w:rsidRPr="004869A3">
        <w:rPr>
          <w:sz w:val="24"/>
          <w:szCs w:val="24"/>
          <w:lang w:val="pt-BR" w:eastAsia="pt-BR"/>
        </w:rPr>
        <w:t xml:space="preserve">H.; NASCIMENTO, </w:t>
      </w:r>
      <w:r w:rsidR="00B07CBC" w:rsidRPr="004869A3">
        <w:rPr>
          <w:sz w:val="24"/>
          <w:szCs w:val="24"/>
          <w:lang w:val="pt-BR" w:eastAsia="pt-BR"/>
        </w:rPr>
        <w:t>HEMYTHON</w:t>
      </w:r>
      <w:r w:rsidRPr="004869A3">
        <w:rPr>
          <w:sz w:val="24"/>
          <w:szCs w:val="24"/>
          <w:lang w:val="pt-BR" w:eastAsia="pt-BR"/>
        </w:rPr>
        <w:t xml:space="preserve"> L. B. do. </w:t>
      </w:r>
      <w:r w:rsidRPr="004869A3">
        <w:rPr>
          <w:sz w:val="24"/>
          <w:szCs w:val="24"/>
          <w:lang w:val="en-US" w:eastAsia="pt-BR"/>
        </w:rPr>
        <w:t xml:space="preserve">Agroforestry systems: an alternative to intensify forage-based livestock in the Brazilian Amazon. </w:t>
      </w:r>
      <w:r w:rsidRPr="004869A3">
        <w:rPr>
          <w:b/>
          <w:bCs/>
          <w:i/>
          <w:iCs/>
          <w:sz w:val="24"/>
          <w:szCs w:val="24"/>
          <w:lang w:val="en-US" w:eastAsia="pt-BR"/>
        </w:rPr>
        <w:t>Agroforestry Systems</w:t>
      </w:r>
      <w:r w:rsidRPr="004869A3">
        <w:rPr>
          <w:sz w:val="24"/>
          <w:szCs w:val="24"/>
          <w:lang w:val="en-US" w:eastAsia="pt-BR"/>
        </w:rPr>
        <w:t>, v. 94, p. 1839-1849, 2020.</w:t>
      </w:r>
    </w:p>
    <w:p w14:paraId="447941E5" w14:textId="77777777" w:rsidR="00322892" w:rsidRPr="008D2AD7" w:rsidRDefault="00322892" w:rsidP="00322892">
      <w:pPr>
        <w:pBdr>
          <w:bottom w:val="none" w:sz="0" w:space="18" w:color="000000"/>
        </w:pBdr>
        <w:shd w:val="clear" w:color="auto" w:fill="FFFFFF"/>
        <w:tabs>
          <w:tab w:val="left" w:pos="2500"/>
        </w:tabs>
        <w:rPr>
          <w:b/>
          <w:bCs/>
          <w:color w:val="FF0000"/>
          <w:sz w:val="24"/>
          <w:szCs w:val="24"/>
          <w:lang w:val="en-US"/>
        </w:rPr>
      </w:pPr>
    </w:p>
    <w:p w14:paraId="3344FDF2" w14:textId="6033F635" w:rsidR="004869A3" w:rsidRPr="008D2AD7" w:rsidRDefault="004869A3" w:rsidP="00322892">
      <w:pPr>
        <w:pBdr>
          <w:bottom w:val="none" w:sz="0" w:space="18" w:color="000000"/>
        </w:pBdr>
        <w:shd w:val="clear" w:color="auto" w:fill="FFFFFF"/>
        <w:tabs>
          <w:tab w:val="left" w:pos="2500"/>
        </w:tabs>
        <w:rPr>
          <w:b/>
          <w:bCs/>
          <w:color w:val="FF0000"/>
          <w:sz w:val="24"/>
          <w:szCs w:val="24"/>
          <w:lang w:val="en-US"/>
        </w:rPr>
      </w:pPr>
      <w:r w:rsidRPr="004869A3">
        <w:rPr>
          <w:sz w:val="24"/>
          <w:szCs w:val="24"/>
          <w:lang w:val="en-US" w:eastAsia="pt-BR"/>
        </w:rPr>
        <w:t xml:space="preserve">DOS SANTOS, C. C.; SOUZA DE LIMA FERRAZ JUNIOR, A.; OLIVEIRA SÁ, S.; ANDRÉS MUÑOZ GUTIÉRREZ, J.; BRAUN, H.; SARRAZIN, M.; DESJARDINS, T. Soil carbon stock and Plinthosol fertility in smallholder land-use systems in the eastern Amazon, Brazil. </w:t>
      </w:r>
      <w:r w:rsidRPr="004869A3">
        <w:rPr>
          <w:b/>
          <w:sz w:val="24"/>
          <w:szCs w:val="24"/>
          <w:lang w:val="en-US" w:eastAsia="pt-BR"/>
        </w:rPr>
        <w:t>Carbon Management</w:t>
      </w:r>
      <w:r w:rsidRPr="004869A3">
        <w:rPr>
          <w:sz w:val="24"/>
          <w:szCs w:val="24"/>
          <w:lang w:val="en-US" w:eastAsia="pt-BR"/>
        </w:rPr>
        <w:t>, v. 9, n. 6, p. 655–664, 2018.</w:t>
      </w:r>
    </w:p>
    <w:p w14:paraId="17197C30" w14:textId="07728094" w:rsidR="00322892" w:rsidRDefault="004869A3" w:rsidP="004869A3">
      <w:pPr>
        <w:widowControl/>
        <w:autoSpaceDE/>
        <w:autoSpaceDN/>
        <w:spacing w:after="160"/>
        <w:jc w:val="both"/>
        <w:rPr>
          <w:sz w:val="24"/>
          <w:szCs w:val="24"/>
          <w:lang w:val="en-US" w:eastAsia="pt-BR"/>
        </w:rPr>
      </w:pPr>
      <w:r w:rsidRPr="004869A3">
        <w:rPr>
          <w:sz w:val="24"/>
          <w:szCs w:val="24"/>
          <w:lang w:val="en-US" w:eastAsia="pt-BR"/>
        </w:rPr>
        <w:t>DU</w:t>
      </w:r>
      <w:r w:rsidR="00B07CBC" w:rsidRPr="004869A3">
        <w:rPr>
          <w:sz w:val="24"/>
          <w:szCs w:val="24"/>
          <w:lang w:val="en-US" w:eastAsia="pt-BR"/>
        </w:rPr>
        <w:t>, XUAN; JIAN, JINSHI; DU, CAN; STEWART, RYAN D</w:t>
      </w:r>
      <w:r w:rsidRPr="004869A3">
        <w:rPr>
          <w:sz w:val="24"/>
          <w:szCs w:val="24"/>
          <w:lang w:val="en-US" w:eastAsia="pt-BR"/>
        </w:rPr>
        <w:t xml:space="preserve">. Conservation management decreases surface runoff and soil erosion. </w:t>
      </w:r>
      <w:r w:rsidRPr="004869A3">
        <w:rPr>
          <w:b/>
          <w:bCs/>
          <w:i/>
          <w:iCs/>
          <w:sz w:val="24"/>
          <w:szCs w:val="24"/>
          <w:lang w:val="en-US" w:eastAsia="pt-BR"/>
        </w:rPr>
        <w:t>International Soil and Water Conservation Research</w:t>
      </w:r>
      <w:r w:rsidRPr="004869A3">
        <w:rPr>
          <w:sz w:val="24"/>
          <w:szCs w:val="24"/>
          <w:lang w:val="en-US" w:eastAsia="pt-BR"/>
        </w:rPr>
        <w:t>, v. 10, n. 2, p. 188-196, 2022.</w:t>
      </w:r>
    </w:p>
    <w:p w14:paraId="104BE211" w14:textId="6BA30134" w:rsidR="00B07CBC" w:rsidRDefault="00B07CBC" w:rsidP="004869A3">
      <w:pPr>
        <w:widowControl/>
        <w:autoSpaceDE/>
        <w:autoSpaceDN/>
        <w:spacing w:after="160"/>
        <w:jc w:val="both"/>
        <w:rPr>
          <w:sz w:val="24"/>
          <w:szCs w:val="24"/>
          <w:lang w:val="en-US" w:eastAsia="pt-BR"/>
        </w:rPr>
      </w:pPr>
      <w:r w:rsidRPr="00B07CBC">
        <w:rPr>
          <w:sz w:val="24"/>
          <w:szCs w:val="24"/>
          <w:lang w:val="en-US" w:eastAsia="pt-BR"/>
        </w:rPr>
        <w:t>FAHAD, S.; CHAVAN, S. B.; CHICHAGHARE, A. R.; UTHAPPA, A. R.; KUMAR, M.; KAKADE, V.; POCZAI, P. Agroforestry systems for improvement and maintenance of soil health</w:t>
      </w:r>
      <w:r w:rsidRPr="00B07CBC">
        <w:rPr>
          <w:b/>
          <w:bCs/>
          <w:sz w:val="24"/>
          <w:szCs w:val="24"/>
          <w:lang w:val="en-US" w:eastAsia="pt-BR"/>
        </w:rPr>
        <w:t xml:space="preserve">. </w:t>
      </w:r>
      <w:r w:rsidRPr="00820859">
        <w:rPr>
          <w:b/>
          <w:bCs/>
          <w:i/>
          <w:iCs/>
          <w:sz w:val="24"/>
          <w:szCs w:val="24"/>
          <w:lang w:val="en-US" w:eastAsia="pt-BR"/>
        </w:rPr>
        <w:t>Sustainability</w:t>
      </w:r>
      <w:r w:rsidRPr="00820859">
        <w:rPr>
          <w:sz w:val="24"/>
          <w:szCs w:val="24"/>
          <w:lang w:val="en-US" w:eastAsia="pt-BR"/>
        </w:rPr>
        <w:t>, v. 14, n. 22, p. 14877, 2022.</w:t>
      </w:r>
    </w:p>
    <w:p w14:paraId="476A8842" w14:textId="77777777" w:rsidR="004869A3" w:rsidRPr="004869A3" w:rsidRDefault="004869A3" w:rsidP="004869A3">
      <w:pPr>
        <w:widowControl/>
        <w:autoSpaceDE/>
        <w:autoSpaceDN/>
        <w:spacing w:after="160"/>
        <w:jc w:val="both"/>
        <w:rPr>
          <w:sz w:val="24"/>
          <w:szCs w:val="24"/>
          <w:lang w:val="en-US" w:eastAsia="pt-BR"/>
        </w:rPr>
      </w:pPr>
      <w:r w:rsidRPr="004869A3">
        <w:rPr>
          <w:bCs/>
          <w:sz w:val="24"/>
          <w:szCs w:val="24"/>
          <w:lang w:val="en-US" w:eastAsia="pt-BR"/>
        </w:rPr>
        <w:t>FAO – Food and Agriculture Organization of the United Nations; Global Mechanism of the UNCCD.</w:t>
      </w:r>
      <w:r w:rsidRPr="004869A3">
        <w:rPr>
          <w:sz w:val="24"/>
          <w:szCs w:val="24"/>
          <w:lang w:val="en-US" w:eastAsia="pt-BR"/>
        </w:rPr>
        <w:t xml:space="preserve"> Sustainable financing for forest and landscape restoration: opportunities, challenges and the way forward. Roma:</w:t>
      </w:r>
      <w:r w:rsidRPr="004869A3">
        <w:rPr>
          <w:b/>
          <w:bCs/>
          <w:i/>
          <w:iCs/>
          <w:sz w:val="24"/>
          <w:szCs w:val="24"/>
          <w:lang w:val="en-US" w:eastAsia="pt-BR"/>
        </w:rPr>
        <w:t xml:space="preserve"> FAO</w:t>
      </w:r>
      <w:r w:rsidRPr="004869A3">
        <w:rPr>
          <w:sz w:val="24"/>
          <w:szCs w:val="24"/>
          <w:lang w:val="en-US" w:eastAsia="pt-BR"/>
        </w:rPr>
        <w:t>, 2015.</w:t>
      </w:r>
    </w:p>
    <w:p w14:paraId="5CFA1A0D" w14:textId="77777777" w:rsidR="004869A3" w:rsidRPr="004869A3" w:rsidRDefault="004869A3" w:rsidP="004869A3">
      <w:pPr>
        <w:widowControl/>
        <w:autoSpaceDE/>
        <w:autoSpaceDN/>
        <w:spacing w:after="160"/>
        <w:jc w:val="both"/>
        <w:rPr>
          <w:sz w:val="24"/>
          <w:szCs w:val="24"/>
          <w:lang w:val="pt-BR" w:eastAsia="pt-BR"/>
        </w:rPr>
      </w:pPr>
      <w:r w:rsidRPr="004869A3">
        <w:rPr>
          <w:sz w:val="24"/>
          <w:szCs w:val="24"/>
          <w:lang w:val="en-US" w:eastAsia="pt-BR"/>
        </w:rPr>
        <w:t xml:space="preserve">FILHO, A.; VIEIRA, A. The use of </w:t>
      </w:r>
      <w:proofErr w:type="spellStart"/>
      <w:r w:rsidRPr="004869A3">
        <w:rPr>
          <w:sz w:val="24"/>
          <w:szCs w:val="24"/>
          <w:lang w:val="en-US" w:eastAsia="pt-BR"/>
        </w:rPr>
        <w:t>phytomass</w:t>
      </w:r>
      <w:proofErr w:type="spellEnd"/>
      <w:r w:rsidRPr="004869A3">
        <w:rPr>
          <w:sz w:val="24"/>
          <w:szCs w:val="24"/>
          <w:lang w:val="en-US" w:eastAsia="pt-BR"/>
        </w:rPr>
        <w:t xml:space="preserve"> in the recovery of degraded soil. </w:t>
      </w:r>
      <w:r w:rsidRPr="004869A3">
        <w:rPr>
          <w:sz w:val="24"/>
          <w:szCs w:val="24"/>
          <w:lang w:val="pt-BR" w:eastAsia="pt-BR"/>
        </w:rPr>
        <w:t>2019.</w:t>
      </w:r>
    </w:p>
    <w:p w14:paraId="01C648E8" w14:textId="4B7B2A12" w:rsidR="004869A3" w:rsidRPr="004869A3" w:rsidRDefault="004869A3" w:rsidP="004869A3">
      <w:pPr>
        <w:widowControl/>
        <w:autoSpaceDE/>
        <w:autoSpaceDN/>
        <w:spacing w:after="160"/>
        <w:jc w:val="both"/>
        <w:rPr>
          <w:sz w:val="24"/>
          <w:szCs w:val="24"/>
          <w:lang w:val="pt-BR" w:eastAsia="pt-BR"/>
        </w:rPr>
      </w:pPr>
      <w:r w:rsidRPr="004869A3">
        <w:rPr>
          <w:sz w:val="24"/>
          <w:szCs w:val="24"/>
          <w:lang w:val="pt-BR" w:eastAsia="pt-BR"/>
        </w:rPr>
        <w:t xml:space="preserve">FREITAS, </w:t>
      </w:r>
      <w:r w:rsidR="00B07CBC" w:rsidRPr="004869A3">
        <w:rPr>
          <w:sz w:val="24"/>
          <w:szCs w:val="24"/>
          <w:lang w:val="pt-BR" w:eastAsia="pt-BR"/>
        </w:rPr>
        <w:t>ROGÉRIO EDIVALDO</w:t>
      </w:r>
      <w:r w:rsidRPr="004869A3">
        <w:rPr>
          <w:sz w:val="24"/>
          <w:szCs w:val="24"/>
          <w:lang w:val="pt-BR" w:eastAsia="pt-BR"/>
        </w:rPr>
        <w:t xml:space="preserve">. </w:t>
      </w:r>
      <w:proofErr w:type="spellStart"/>
      <w:r w:rsidRPr="004869A3">
        <w:rPr>
          <w:sz w:val="24"/>
          <w:szCs w:val="24"/>
          <w:lang w:val="pt-BR" w:eastAsia="pt-BR"/>
        </w:rPr>
        <w:t>Brazil's</w:t>
      </w:r>
      <w:proofErr w:type="spellEnd"/>
      <w:r w:rsidRPr="004869A3">
        <w:rPr>
          <w:sz w:val="24"/>
          <w:szCs w:val="24"/>
          <w:lang w:val="pt-BR" w:eastAsia="pt-BR"/>
        </w:rPr>
        <w:t xml:space="preserve"> </w:t>
      </w:r>
      <w:proofErr w:type="spellStart"/>
      <w:r w:rsidRPr="004869A3">
        <w:rPr>
          <w:sz w:val="24"/>
          <w:szCs w:val="24"/>
          <w:lang w:val="pt-BR" w:eastAsia="pt-BR"/>
        </w:rPr>
        <w:t>agricultural</w:t>
      </w:r>
      <w:proofErr w:type="spellEnd"/>
      <w:r w:rsidRPr="004869A3">
        <w:rPr>
          <w:sz w:val="24"/>
          <w:szCs w:val="24"/>
          <w:lang w:val="pt-BR" w:eastAsia="pt-BR"/>
        </w:rPr>
        <w:t xml:space="preserve"> </w:t>
      </w:r>
      <w:proofErr w:type="spellStart"/>
      <w:r w:rsidRPr="004869A3">
        <w:rPr>
          <w:sz w:val="24"/>
          <w:szCs w:val="24"/>
          <w:lang w:val="pt-BR" w:eastAsia="pt-BR"/>
        </w:rPr>
        <w:t>expansion</w:t>
      </w:r>
      <w:proofErr w:type="spellEnd"/>
      <w:r w:rsidRPr="004869A3">
        <w:rPr>
          <w:sz w:val="24"/>
          <w:szCs w:val="24"/>
          <w:lang w:val="pt-BR" w:eastAsia="pt-BR"/>
        </w:rPr>
        <w:t xml:space="preserve">: </w:t>
      </w:r>
      <w:proofErr w:type="spellStart"/>
      <w:r w:rsidRPr="004869A3">
        <w:rPr>
          <w:sz w:val="24"/>
          <w:szCs w:val="24"/>
          <w:lang w:val="pt-BR" w:eastAsia="pt-BR"/>
        </w:rPr>
        <w:t>main</w:t>
      </w:r>
      <w:proofErr w:type="spellEnd"/>
      <w:r w:rsidRPr="004869A3">
        <w:rPr>
          <w:sz w:val="24"/>
          <w:szCs w:val="24"/>
          <w:lang w:val="pt-BR" w:eastAsia="pt-BR"/>
        </w:rPr>
        <w:t xml:space="preserve"> </w:t>
      </w:r>
      <w:proofErr w:type="spellStart"/>
      <w:r w:rsidRPr="004869A3">
        <w:rPr>
          <w:sz w:val="24"/>
          <w:szCs w:val="24"/>
          <w:lang w:val="pt-BR" w:eastAsia="pt-BR"/>
        </w:rPr>
        <w:t>crops</w:t>
      </w:r>
      <w:proofErr w:type="spellEnd"/>
      <w:r w:rsidRPr="004869A3">
        <w:rPr>
          <w:sz w:val="24"/>
          <w:szCs w:val="24"/>
          <w:lang w:val="pt-BR" w:eastAsia="pt-BR"/>
        </w:rPr>
        <w:t xml:space="preserve"> in </w:t>
      </w:r>
      <w:proofErr w:type="spellStart"/>
      <w:r w:rsidRPr="004869A3">
        <w:rPr>
          <w:sz w:val="24"/>
          <w:szCs w:val="24"/>
          <w:lang w:val="pt-BR" w:eastAsia="pt-BR"/>
        </w:rPr>
        <w:t>Matopiba</w:t>
      </w:r>
      <w:proofErr w:type="spellEnd"/>
      <w:r w:rsidRPr="004869A3">
        <w:rPr>
          <w:sz w:val="24"/>
          <w:szCs w:val="24"/>
          <w:lang w:val="pt-BR" w:eastAsia="pt-BR"/>
        </w:rPr>
        <w:t>. 2022.</w:t>
      </w:r>
    </w:p>
    <w:p w14:paraId="2EE79A24" w14:textId="77777777" w:rsidR="004869A3" w:rsidRPr="004869A3" w:rsidRDefault="004869A3" w:rsidP="004869A3">
      <w:pPr>
        <w:widowControl/>
        <w:autoSpaceDE/>
        <w:autoSpaceDN/>
        <w:spacing w:after="160"/>
        <w:jc w:val="both"/>
        <w:rPr>
          <w:sz w:val="24"/>
          <w:szCs w:val="24"/>
          <w:lang w:val="en-US" w:eastAsia="pt-BR"/>
        </w:rPr>
      </w:pPr>
      <w:r w:rsidRPr="004869A3">
        <w:rPr>
          <w:sz w:val="24"/>
          <w:szCs w:val="24"/>
          <w:lang w:val="pt-BR" w:eastAsia="pt-BR"/>
        </w:rPr>
        <w:t xml:space="preserve">GAMA-RODRIGUES, </w:t>
      </w:r>
      <w:proofErr w:type="spellStart"/>
      <w:r w:rsidRPr="004869A3">
        <w:rPr>
          <w:sz w:val="24"/>
          <w:szCs w:val="24"/>
          <w:lang w:val="pt-BR" w:eastAsia="pt-BR"/>
        </w:rPr>
        <w:t>Antonio</w:t>
      </w:r>
      <w:proofErr w:type="spellEnd"/>
      <w:r w:rsidRPr="004869A3">
        <w:rPr>
          <w:sz w:val="24"/>
          <w:szCs w:val="24"/>
          <w:lang w:val="pt-BR" w:eastAsia="pt-BR"/>
        </w:rPr>
        <w:t xml:space="preserve"> Carlos et al. </w:t>
      </w:r>
      <w:r w:rsidRPr="004869A3">
        <w:rPr>
          <w:sz w:val="24"/>
          <w:szCs w:val="24"/>
          <w:lang w:val="en-US" w:eastAsia="pt-BR"/>
        </w:rPr>
        <w:t>Cacao-based agroforestry systems in the Atlantic Forest and Amazon Biomes: an ecoregional analysis of land use</w:t>
      </w:r>
      <w:r w:rsidRPr="004869A3">
        <w:rPr>
          <w:i/>
          <w:iCs/>
          <w:sz w:val="24"/>
          <w:szCs w:val="24"/>
          <w:lang w:val="en-US" w:eastAsia="pt-BR"/>
        </w:rPr>
        <w:t xml:space="preserve">. </w:t>
      </w:r>
      <w:r w:rsidRPr="004869A3">
        <w:rPr>
          <w:b/>
          <w:i/>
          <w:iCs/>
          <w:sz w:val="24"/>
          <w:szCs w:val="24"/>
          <w:lang w:val="en-US" w:eastAsia="pt-BR"/>
        </w:rPr>
        <w:t>Agricultural Systems</w:t>
      </w:r>
      <w:r w:rsidRPr="004869A3">
        <w:rPr>
          <w:sz w:val="24"/>
          <w:szCs w:val="24"/>
          <w:lang w:val="en-US" w:eastAsia="pt-BR"/>
        </w:rPr>
        <w:t>, v. 194, p. 103270, 2021.</w:t>
      </w:r>
    </w:p>
    <w:p w14:paraId="061110DB" w14:textId="3750E490" w:rsidR="004869A3" w:rsidRPr="004869A3" w:rsidRDefault="004869A3" w:rsidP="004869A3">
      <w:pPr>
        <w:widowControl/>
        <w:autoSpaceDE/>
        <w:autoSpaceDN/>
        <w:spacing w:after="160"/>
        <w:jc w:val="both"/>
        <w:rPr>
          <w:sz w:val="24"/>
          <w:szCs w:val="24"/>
          <w:lang w:val="en-US" w:eastAsia="pt-BR"/>
        </w:rPr>
      </w:pPr>
      <w:r w:rsidRPr="004869A3">
        <w:rPr>
          <w:sz w:val="24"/>
          <w:szCs w:val="24"/>
          <w:lang w:val="en-US" w:eastAsia="pt-BR"/>
        </w:rPr>
        <w:t>GHALE</w:t>
      </w:r>
      <w:r w:rsidR="00B07CBC" w:rsidRPr="004869A3">
        <w:rPr>
          <w:sz w:val="24"/>
          <w:szCs w:val="24"/>
          <w:lang w:val="en-US" w:eastAsia="pt-BR"/>
        </w:rPr>
        <w:t>, BHOOMIKA; MITRA, ESHA; SODHI, HARSIMRAN SINGH; VERMA, AMIT KUMAR; KUMAR, SANDEEP</w:t>
      </w:r>
      <w:r w:rsidRPr="004869A3">
        <w:rPr>
          <w:sz w:val="24"/>
          <w:szCs w:val="24"/>
          <w:lang w:val="en-US" w:eastAsia="pt-BR"/>
        </w:rPr>
        <w:t xml:space="preserve">. Carbon sequestration potential of agroforestry systems and its potential in climate change mitigation. </w:t>
      </w:r>
      <w:r w:rsidRPr="004869A3">
        <w:rPr>
          <w:b/>
          <w:bCs/>
          <w:i/>
          <w:iCs/>
          <w:sz w:val="24"/>
          <w:szCs w:val="24"/>
          <w:lang w:val="en-US" w:eastAsia="pt-BR"/>
        </w:rPr>
        <w:t>Water, Air, &amp; Soil Pollution</w:t>
      </w:r>
      <w:r w:rsidRPr="004869A3">
        <w:rPr>
          <w:sz w:val="24"/>
          <w:szCs w:val="24"/>
          <w:lang w:val="en-US" w:eastAsia="pt-BR"/>
        </w:rPr>
        <w:t>, v. 233, n. 7, p. 228, 2022.</w:t>
      </w:r>
    </w:p>
    <w:p w14:paraId="57C04765" w14:textId="77777777" w:rsidR="004869A3" w:rsidRPr="004869A3" w:rsidRDefault="004869A3" w:rsidP="004869A3">
      <w:pPr>
        <w:widowControl/>
        <w:autoSpaceDE/>
        <w:autoSpaceDN/>
        <w:spacing w:before="280" w:after="280"/>
        <w:jc w:val="both"/>
        <w:rPr>
          <w:sz w:val="24"/>
          <w:szCs w:val="24"/>
          <w:lang w:val="en-US" w:eastAsia="pt-BR"/>
        </w:rPr>
      </w:pPr>
      <w:r w:rsidRPr="004869A3">
        <w:rPr>
          <w:sz w:val="24"/>
          <w:szCs w:val="24"/>
          <w:lang w:val="en-US" w:eastAsia="pt-BR"/>
        </w:rPr>
        <w:t xml:space="preserve">HERRERA-FEIJOO, R.; TORRES, B.; LÓPEZ-TOBAR, R.; TIPÁN-TORRES, C.; TOULKERIDIS, T.; HEREDIA-R, M.; MATEO, R. Modelling climatically suitable areas for mahogany (Swietenia macrophylla King) and their shifts across Neotropics: the role of protected areas. </w:t>
      </w:r>
      <w:r w:rsidRPr="004869A3">
        <w:rPr>
          <w:b/>
          <w:bCs/>
          <w:i/>
          <w:iCs/>
          <w:sz w:val="24"/>
          <w:szCs w:val="24"/>
          <w:lang w:val="en-US" w:eastAsia="pt-BR"/>
        </w:rPr>
        <w:t>Forests</w:t>
      </w:r>
      <w:r w:rsidRPr="004869A3">
        <w:rPr>
          <w:i/>
          <w:iCs/>
          <w:sz w:val="24"/>
          <w:szCs w:val="24"/>
          <w:lang w:val="en-US" w:eastAsia="pt-BR"/>
        </w:rPr>
        <w:t>,</w:t>
      </w:r>
      <w:r w:rsidRPr="004869A3">
        <w:rPr>
          <w:sz w:val="24"/>
          <w:szCs w:val="24"/>
          <w:lang w:val="en-US" w:eastAsia="pt-BR"/>
        </w:rPr>
        <w:t xml:space="preserve"> 2023.</w:t>
      </w:r>
    </w:p>
    <w:p w14:paraId="6DD73D09" w14:textId="77777777" w:rsidR="004869A3" w:rsidRPr="004869A3" w:rsidRDefault="004869A3" w:rsidP="004869A3">
      <w:pPr>
        <w:widowControl/>
        <w:autoSpaceDE/>
        <w:autoSpaceDN/>
        <w:spacing w:before="280" w:after="280"/>
        <w:jc w:val="both"/>
        <w:rPr>
          <w:sz w:val="24"/>
          <w:szCs w:val="24"/>
          <w:lang w:val="en-US" w:eastAsia="pt-BR"/>
        </w:rPr>
      </w:pPr>
      <w:r w:rsidRPr="004869A3">
        <w:rPr>
          <w:sz w:val="24"/>
          <w:szCs w:val="24"/>
          <w:lang w:val="en-US" w:eastAsia="pt-BR"/>
        </w:rPr>
        <w:t xml:space="preserve">LUNARDI, V.; SILVA, É.; SILVA, S.; LUNARDI, D. </w:t>
      </w:r>
      <w:proofErr w:type="spellStart"/>
      <w:r w:rsidRPr="004869A3">
        <w:rPr>
          <w:sz w:val="24"/>
          <w:szCs w:val="24"/>
          <w:lang w:val="en-US" w:eastAsia="pt-BR"/>
        </w:rPr>
        <w:t>Handroanthus</w:t>
      </w:r>
      <w:proofErr w:type="spellEnd"/>
      <w:r w:rsidRPr="004869A3">
        <w:rPr>
          <w:sz w:val="24"/>
          <w:szCs w:val="24"/>
          <w:lang w:val="en-US" w:eastAsia="pt-BR"/>
        </w:rPr>
        <w:t xml:space="preserve"> </w:t>
      </w:r>
      <w:proofErr w:type="spellStart"/>
      <w:r w:rsidRPr="004869A3">
        <w:rPr>
          <w:sz w:val="24"/>
          <w:szCs w:val="24"/>
          <w:lang w:val="en-US" w:eastAsia="pt-BR"/>
        </w:rPr>
        <w:t>impetiginosus</w:t>
      </w:r>
      <w:proofErr w:type="spellEnd"/>
      <w:r w:rsidRPr="004869A3">
        <w:rPr>
          <w:sz w:val="24"/>
          <w:szCs w:val="24"/>
          <w:lang w:val="en-US" w:eastAsia="pt-BR"/>
        </w:rPr>
        <w:t xml:space="preserve"> (BIGNONIACEAE) as an important floral resource for synanthropic birds in the Brazilian semi-arid. </w:t>
      </w:r>
      <w:proofErr w:type="spellStart"/>
      <w:r w:rsidRPr="004869A3">
        <w:rPr>
          <w:b/>
          <w:i/>
          <w:iCs/>
          <w:sz w:val="24"/>
          <w:szCs w:val="24"/>
          <w:lang w:val="en-US" w:eastAsia="pt-BR"/>
        </w:rPr>
        <w:t>Oecologia</w:t>
      </w:r>
      <w:proofErr w:type="spellEnd"/>
      <w:r w:rsidRPr="004869A3">
        <w:rPr>
          <w:b/>
          <w:i/>
          <w:iCs/>
          <w:sz w:val="24"/>
          <w:szCs w:val="24"/>
          <w:lang w:val="en-US" w:eastAsia="pt-BR"/>
        </w:rPr>
        <w:t xml:space="preserve"> Australis</w:t>
      </w:r>
      <w:r w:rsidRPr="004869A3">
        <w:rPr>
          <w:sz w:val="24"/>
          <w:szCs w:val="24"/>
          <w:lang w:val="en-US" w:eastAsia="pt-BR"/>
        </w:rPr>
        <w:t>, 2019.</w:t>
      </w:r>
    </w:p>
    <w:p w14:paraId="754D792E" w14:textId="0E38AE1E" w:rsidR="004869A3" w:rsidRPr="004869A3" w:rsidRDefault="004869A3" w:rsidP="004869A3">
      <w:pPr>
        <w:widowControl/>
        <w:autoSpaceDE/>
        <w:autoSpaceDN/>
        <w:spacing w:before="280" w:after="280"/>
        <w:jc w:val="both"/>
        <w:rPr>
          <w:sz w:val="24"/>
          <w:szCs w:val="24"/>
          <w:lang w:val="en-US" w:eastAsia="pt-BR"/>
        </w:rPr>
      </w:pPr>
      <w:r w:rsidRPr="004869A3">
        <w:rPr>
          <w:sz w:val="24"/>
          <w:szCs w:val="24"/>
          <w:lang w:val="en-US" w:eastAsia="pt-BR"/>
        </w:rPr>
        <w:t xml:space="preserve">MAJUMDAR, </w:t>
      </w:r>
      <w:r w:rsidR="004E42C5" w:rsidRPr="004869A3">
        <w:rPr>
          <w:sz w:val="24"/>
          <w:szCs w:val="24"/>
          <w:lang w:val="en-US" w:eastAsia="pt-BR"/>
        </w:rPr>
        <w:t>ADITI;</w:t>
      </w:r>
      <w:r w:rsidRPr="004869A3">
        <w:rPr>
          <w:sz w:val="24"/>
          <w:szCs w:val="24"/>
          <w:lang w:val="en-US" w:eastAsia="pt-BR"/>
        </w:rPr>
        <w:t xml:space="preserve"> AVISHEK, Kirti. Riparian zone assessment and management: an integrated review using geospatial technology. </w:t>
      </w:r>
      <w:r w:rsidRPr="004869A3">
        <w:rPr>
          <w:b/>
          <w:i/>
          <w:sz w:val="24"/>
          <w:szCs w:val="24"/>
          <w:lang w:val="en-US" w:eastAsia="pt-BR"/>
        </w:rPr>
        <w:t>Water, Air, &amp; Soil Pollution</w:t>
      </w:r>
      <w:r w:rsidRPr="004869A3">
        <w:rPr>
          <w:sz w:val="24"/>
          <w:szCs w:val="24"/>
          <w:lang w:val="en-US" w:eastAsia="pt-BR"/>
        </w:rPr>
        <w:t>, v. 234, n. 5, p. 319, 2023.</w:t>
      </w:r>
    </w:p>
    <w:p w14:paraId="382EBDBE" w14:textId="77777777" w:rsidR="004869A3" w:rsidRPr="004869A3" w:rsidRDefault="004869A3" w:rsidP="004869A3">
      <w:pPr>
        <w:widowControl/>
        <w:autoSpaceDE/>
        <w:autoSpaceDN/>
        <w:spacing w:before="280" w:after="280"/>
        <w:jc w:val="both"/>
        <w:rPr>
          <w:sz w:val="24"/>
          <w:szCs w:val="24"/>
          <w:lang w:val="en-US" w:eastAsia="pt-BR"/>
        </w:rPr>
      </w:pPr>
      <w:r w:rsidRPr="004869A3">
        <w:rPr>
          <w:sz w:val="24"/>
          <w:szCs w:val="24"/>
          <w:lang w:val="en-US" w:eastAsia="pt-BR"/>
        </w:rPr>
        <w:t xml:space="preserve">MARTINS, W. B. R.; LIMA, M. D. R; BARROS JUNIOR, U. O.; AMORIM, L. S. V. B.; OLIVEIRA, F.A; SCHWARTZ, G. Ecological methods and indicators for recovering and monitoring ecosystems after mining: A global literature review. </w:t>
      </w:r>
      <w:r w:rsidRPr="004869A3">
        <w:rPr>
          <w:b/>
          <w:i/>
          <w:iCs/>
          <w:sz w:val="24"/>
          <w:szCs w:val="24"/>
          <w:lang w:val="en-US" w:eastAsia="pt-BR"/>
        </w:rPr>
        <w:t>Ecological Engineering</w:t>
      </w:r>
      <w:r w:rsidRPr="004869A3">
        <w:rPr>
          <w:sz w:val="24"/>
          <w:szCs w:val="24"/>
          <w:lang w:val="en-US" w:eastAsia="pt-BR"/>
        </w:rPr>
        <w:t>, v. 145, p. 105707, 2020.</w:t>
      </w:r>
    </w:p>
    <w:p w14:paraId="7431E861" w14:textId="5263E08E" w:rsidR="004869A3" w:rsidRPr="004869A3" w:rsidRDefault="004E42C5" w:rsidP="004869A3">
      <w:pPr>
        <w:widowControl/>
        <w:autoSpaceDE/>
        <w:autoSpaceDN/>
        <w:spacing w:before="280" w:after="280"/>
        <w:jc w:val="both"/>
        <w:rPr>
          <w:sz w:val="24"/>
          <w:szCs w:val="24"/>
          <w:lang w:val="en-US" w:eastAsia="pt-BR"/>
        </w:rPr>
      </w:pPr>
      <w:r w:rsidRPr="004869A3">
        <w:rPr>
          <w:sz w:val="24"/>
          <w:szCs w:val="24"/>
          <w:lang w:val="en-US" w:eastAsia="pt-BR"/>
        </w:rPr>
        <w:t xml:space="preserve">MESEGUER, ANDREA S.; ANTOINE, PIERRE-OLIVIER; FOUQUET, ANTOINE; DELSUC, FRÉDÉRIC; CONDAMINE, FABIEN L. </w:t>
      </w:r>
      <w:r w:rsidR="004869A3" w:rsidRPr="004869A3">
        <w:rPr>
          <w:sz w:val="24"/>
          <w:szCs w:val="24"/>
          <w:lang w:val="en-US" w:eastAsia="pt-BR"/>
        </w:rPr>
        <w:t xml:space="preserve">The role of the Neotropics as a source of world tetrapod biodiversity. </w:t>
      </w:r>
      <w:r w:rsidR="004869A3" w:rsidRPr="004869A3">
        <w:rPr>
          <w:b/>
          <w:bCs/>
          <w:i/>
          <w:iCs/>
          <w:sz w:val="24"/>
          <w:szCs w:val="24"/>
          <w:lang w:val="en-US" w:eastAsia="pt-BR"/>
        </w:rPr>
        <w:t>Global Ecology and Biogeography</w:t>
      </w:r>
      <w:r w:rsidR="004869A3" w:rsidRPr="004869A3">
        <w:rPr>
          <w:sz w:val="24"/>
          <w:szCs w:val="24"/>
          <w:lang w:val="en-US" w:eastAsia="pt-BR"/>
        </w:rPr>
        <w:t>, v. 29, n. 9, p. 1565-1578, 2020.</w:t>
      </w:r>
    </w:p>
    <w:p w14:paraId="3364EAF9" w14:textId="77777777" w:rsidR="004869A3" w:rsidRPr="004869A3" w:rsidRDefault="004869A3" w:rsidP="004869A3">
      <w:pPr>
        <w:autoSpaceDE/>
        <w:autoSpaceDN/>
        <w:spacing w:after="160"/>
        <w:jc w:val="both"/>
        <w:rPr>
          <w:sz w:val="24"/>
          <w:szCs w:val="24"/>
          <w:lang w:val="pt-BR" w:eastAsia="pt-BR"/>
        </w:rPr>
      </w:pPr>
      <w:r w:rsidRPr="004869A3">
        <w:rPr>
          <w:sz w:val="24"/>
          <w:szCs w:val="24"/>
          <w:lang w:val="en-US" w:eastAsia="pt-BR"/>
        </w:rPr>
        <w:t xml:space="preserve">N'ZI, J.; BROU, J.; M'BO, A.; AFFESSI, W.; KOUASSI, H.; KOUAMÉ, C. Analysis of the </w:t>
      </w:r>
      <w:proofErr w:type="spellStart"/>
      <w:r w:rsidRPr="004869A3">
        <w:rPr>
          <w:sz w:val="24"/>
          <w:szCs w:val="24"/>
          <w:lang w:val="en-US" w:eastAsia="pt-BR"/>
        </w:rPr>
        <w:t>Ricinodendron</w:t>
      </w:r>
      <w:proofErr w:type="spellEnd"/>
      <w:r w:rsidRPr="004869A3">
        <w:rPr>
          <w:sz w:val="24"/>
          <w:szCs w:val="24"/>
          <w:lang w:val="en-US" w:eastAsia="pt-BR"/>
        </w:rPr>
        <w:t xml:space="preserve"> </w:t>
      </w:r>
      <w:proofErr w:type="spellStart"/>
      <w:r w:rsidRPr="004869A3">
        <w:rPr>
          <w:sz w:val="24"/>
          <w:szCs w:val="24"/>
          <w:lang w:val="en-US" w:eastAsia="pt-BR"/>
        </w:rPr>
        <w:t>heudelotii</w:t>
      </w:r>
      <w:proofErr w:type="spellEnd"/>
      <w:r w:rsidRPr="004869A3">
        <w:rPr>
          <w:sz w:val="24"/>
          <w:szCs w:val="24"/>
          <w:lang w:val="en-US" w:eastAsia="pt-BR"/>
        </w:rPr>
        <w:t xml:space="preserve"> × Theobroma cacao L. Interaction in Traditional Agroforestry Systems in Côte d’Ivoire. </w:t>
      </w:r>
      <w:proofErr w:type="spellStart"/>
      <w:r w:rsidRPr="004869A3">
        <w:rPr>
          <w:b/>
          <w:bCs/>
          <w:i/>
          <w:iCs/>
          <w:sz w:val="24"/>
          <w:szCs w:val="24"/>
          <w:lang w:val="pt-BR" w:eastAsia="pt-BR"/>
        </w:rPr>
        <w:t>Horticulturae</w:t>
      </w:r>
      <w:proofErr w:type="spellEnd"/>
      <w:r w:rsidRPr="004869A3">
        <w:rPr>
          <w:sz w:val="24"/>
          <w:szCs w:val="24"/>
          <w:lang w:val="pt-BR" w:eastAsia="pt-BR"/>
        </w:rPr>
        <w:t>, 2022.</w:t>
      </w:r>
    </w:p>
    <w:p w14:paraId="419719F0" w14:textId="77777777" w:rsidR="004869A3" w:rsidRPr="004869A3" w:rsidRDefault="004869A3" w:rsidP="004869A3">
      <w:pPr>
        <w:autoSpaceDE/>
        <w:autoSpaceDN/>
        <w:spacing w:after="160"/>
        <w:jc w:val="both"/>
        <w:rPr>
          <w:sz w:val="24"/>
          <w:szCs w:val="24"/>
          <w:lang w:val="pt-BR" w:eastAsia="pt-BR"/>
        </w:rPr>
      </w:pPr>
      <w:r w:rsidRPr="004869A3">
        <w:rPr>
          <w:sz w:val="24"/>
          <w:szCs w:val="24"/>
          <w:lang w:val="pt-BR" w:eastAsia="pt-BR"/>
        </w:rPr>
        <w:t xml:space="preserve">PÉREZ, H.; RODRÍGUEZ, I.; ARZOLA, N. </w:t>
      </w:r>
      <w:proofErr w:type="spellStart"/>
      <w:r w:rsidRPr="004869A3">
        <w:rPr>
          <w:bCs/>
          <w:sz w:val="24"/>
          <w:szCs w:val="24"/>
          <w:lang w:val="pt-BR" w:eastAsia="pt-BR"/>
        </w:rPr>
        <w:t>Aprovechamiento</w:t>
      </w:r>
      <w:proofErr w:type="spellEnd"/>
      <w:r w:rsidRPr="004869A3">
        <w:rPr>
          <w:bCs/>
          <w:sz w:val="24"/>
          <w:szCs w:val="24"/>
          <w:lang w:val="pt-BR" w:eastAsia="pt-BR"/>
        </w:rPr>
        <w:t xml:space="preserve"> </w:t>
      </w:r>
      <w:proofErr w:type="spellStart"/>
      <w:r w:rsidRPr="004869A3">
        <w:rPr>
          <w:bCs/>
          <w:sz w:val="24"/>
          <w:szCs w:val="24"/>
          <w:lang w:val="pt-BR" w:eastAsia="pt-BR"/>
        </w:rPr>
        <w:t>sostenible</w:t>
      </w:r>
      <w:proofErr w:type="spellEnd"/>
      <w:r w:rsidRPr="004869A3">
        <w:rPr>
          <w:bCs/>
          <w:sz w:val="24"/>
          <w:szCs w:val="24"/>
          <w:lang w:val="pt-BR" w:eastAsia="pt-BR"/>
        </w:rPr>
        <w:t xml:space="preserve"> de </w:t>
      </w:r>
      <w:proofErr w:type="spellStart"/>
      <w:r w:rsidRPr="004869A3">
        <w:rPr>
          <w:bCs/>
          <w:sz w:val="24"/>
          <w:szCs w:val="24"/>
          <w:lang w:val="pt-BR" w:eastAsia="pt-BR"/>
        </w:rPr>
        <w:t>los</w:t>
      </w:r>
      <w:proofErr w:type="spellEnd"/>
      <w:r w:rsidRPr="004869A3">
        <w:rPr>
          <w:bCs/>
          <w:sz w:val="24"/>
          <w:szCs w:val="24"/>
          <w:lang w:val="pt-BR" w:eastAsia="pt-BR"/>
        </w:rPr>
        <w:t xml:space="preserve"> </w:t>
      </w:r>
      <w:proofErr w:type="spellStart"/>
      <w:r w:rsidRPr="004869A3">
        <w:rPr>
          <w:bCs/>
          <w:sz w:val="24"/>
          <w:szCs w:val="24"/>
          <w:lang w:val="pt-BR" w:eastAsia="pt-BR"/>
        </w:rPr>
        <w:t>residuos</w:t>
      </w:r>
      <w:proofErr w:type="spellEnd"/>
      <w:r w:rsidRPr="004869A3">
        <w:rPr>
          <w:bCs/>
          <w:sz w:val="24"/>
          <w:szCs w:val="24"/>
          <w:lang w:val="pt-BR" w:eastAsia="pt-BR"/>
        </w:rPr>
        <w:t xml:space="preserve"> de </w:t>
      </w:r>
      <w:proofErr w:type="spellStart"/>
      <w:r w:rsidRPr="004869A3">
        <w:rPr>
          <w:bCs/>
          <w:sz w:val="24"/>
          <w:szCs w:val="24"/>
          <w:lang w:val="pt-BR" w:eastAsia="pt-BR"/>
        </w:rPr>
        <w:t>origen</w:t>
      </w:r>
      <w:proofErr w:type="spellEnd"/>
      <w:r w:rsidRPr="004869A3">
        <w:rPr>
          <w:bCs/>
          <w:sz w:val="24"/>
          <w:szCs w:val="24"/>
          <w:lang w:val="pt-BR" w:eastAsia="pt-BR"/>
        </w:rPr>
        <w:t xml:space="preserve"> </w:t>
      </w:r>
      <w:proofErr w:type="spellStart"/>
      <w:r w:rsidRPr="004869A3">
        <w:rPr>
          <w:bCs/>
          <w:sz w:val="24"/>
          <w:szCs w:val="24"/>
          <w:lang w:val="pt-BR" w:eastAsia="pt-BR"/>
        </w:rPr>
        <w:t>orgánico</w:t>
      </w:r>
      <w:proofErr w:type="spellEnd"/>
      <w:r w:rsidRPr="004869A3">
        <w:rPr>
          <w:bCs/>
          <w:sz w:val="24"/>
          <w:szCs w:val="24"/>
          <w:lang w:val="pt-BR" w:eastAsia="pt-BR"/>
        </w:rPr>
        <w:t xml:space="preserve"> y </w:t>
      </w:r>
      <w:proofErr w:type="spellStart"/>
      <w:r w:rsidRPr="004869A3">
        <w:rPr>
          <w:bCs/>
          <w:sz w:val="24"/>
          <w:szCs w:val="24"/>
          <w:lang w:val="pt-BR" w:eastAsia="pt-BR"/>
        </w:rPr>
        <w:t>la</w:t>
      </w:r>
      <w:proofErr w:type="spellEnd"/>
      <w:r w:rsidRPr="004869A3">
        <w:rPr>
          <w:bCs/>
          <w:sz w:val="24"/>
          <w:szCs w:val="24"/>
          <w:lang w:val="pt-BR" w:eastAsia="pt-BR"/>
        </w:rPr>
        <w:t xml:space="preserve"> </w:t>
      </w:r>
      <w:proofErr w:type="spellStart"/>
      <w:r w:rsidRPr="004869A3">
        <w:rPr>
          <w:bCs/>
          <w:sz w:val="24"/>
          <w:szCs w:val="24"/>
          <w:lang w:val="pt-BR" w:eastAsia="pt-BR"/>
        </w:rPr>
        <w:t>zeolita</w:t>
      </w:r>
      <w:proofErr w:type="spellEnd"/>
      <w:r w:rsidRPr="004869A3">
        <w:rPr>
          <w:bCs/>
          <w:sz w:val="24"/>
          <w:szCs w:val="24"/>
          <w:lang w:val="pt-BR" w:eastAsia="pt-BR"/>
        </w:rPr>
        <w:t xml:space="preserve"> </w:t>
      </w:r>
      <w:proofErr w:type="spellStart"/>
      <w:r w:rsidRPr="004869A3">
        <w:rPr>
          <w:bCs/>
          <w:sz w:val="24"/>
          <w:szCs w:val="24"/>
          <w:lang w:val="pt-BR" w:eastAsia="pt-BR"/>
        </w:rPr>
        <w:t>en</w:t>
      </w:r>
      <w:proofErr w:type="spellEnd"/>
      <w:r w:rsidRPr="004869A3">
        <w:rPr>
          <w:bCs/>
          <w:sz w:val="24"/>
          <w:szCs w:val="24"/>
          <w:lang w:val="pt-BR" w:eastAsia="pt-BR"/>
        </w:rPr>
        <w:t xml:space="preserve"> </w:t>
      </w:r>
      <w:proofErr w:type="spellStart"/>
      <w:r w:rsidRPr="004869A3">
        <w:rPr>
          <w:bCs/>
          <w:sz w:val="24"/>
          <w:szCs w:val="24"/>
          <w:lang w:val="pt-BR" w:eastAsia="pt-BR"/>
        </w:rPr>
        <w:t>la</w:t>
      </w:r>
      <w:proofErr w:type="spellEnd"/>
      <w:r w:rsidRPr="004869A3">
        <w:rPr>
          <w:bCs/>
          <w:sz w:val="24"/>
          <w:szCs w:val="24"/>
          <w:lang w:val="pt-BR" w:eastAsia="pt-BR"/>
        </w:rPr>
        <w:t xml:space="preserve"> agricultura</w:t>
      </w:r>
      <w:r w:rsidRPr="004869A3">
        <w:rPr>
          <w:sz w:val="24"/>
          <w:szCs w:val="24"/>
          <w:lang w:val="pt-BR" w:eastAsia="pt-BR"/>
        </w:rPr>
        <w:t xml:space="preserve">. </w:t>
      </w:r>
      <w:proofErr w:type="spellStart"/>
      <w:r w:rsidRPr="004869A3">
        <w:rPr>
          <w:b/>
          <w:bCs/>
          <w:i/>
          <w:iCs/>
          <w:sz w:val="24"/>
          <w:szCs w:val="24"/>
          <w:lang w:val="pt-BR" w:eastAsia="pt-BR"/>
        </w:rPr>
        <w:t>Universidad</w:t>
      </w:r>
      <w:proofErr w:type="spellEnd"/>
      <w:r w:rsidRPr="004869A3">
        <w:rPr>
          <w:b/>
          <w:bCs/>
          <w:i/>
          <w:iCs/>
          <w:sz w:val="24"/>
          <w:szCs w:val="24"/>
          <w:lang w:val="pt-BR" w:eastAsia="pt-BR"/>
        </w:rPr>
        <w:t xml:space="preserve"> Tecnica de Machala</w:t>
      </w:r>
      <w:r w:rsidRPr="004869A3">
        <w:rPr>
          <w:sz w:val="24"/>
          <w:szCs w:val="24"/>
          <w:lang w:val="pt-BR" w:eastAsia="pt-BR"/>
        </w:rPr>
        <w:t>. 248p., 2016.</w:t>
      </w:r>
    </w:p>
    <w:p w14:paraId="5CCAF0F7" w14:textId="77777777" w:rsidR="004869A3" w:rsidRPr="004869A3" w:rsidRDefault="004869A3" w:rsidP="004869A3">
      <w:pPr>
        <w:autoSpaceDE/>
        <w:autoSpaceDN/>
        <w:spacing w:after="160"/>
        <w:jc w:val="both"/>
        <w:rPr>
          <w:sz w:val="24"/>
          <w:szCs w:val="24"/>
          <w:lang w:val="en-US" w:eastAsia="pt-BR"/>
        </w:rPr>
      </w:pPr>
      <w:r w:rsidRPr="004869A3">
        <w:rPr>
          <w:sz w:val="24"/>
          <w:szCs w:val="24"/>
          <w:lang w:val="pt-BR" w:eastAsia="pt-BR"/>
        </w:rPr>
        <w:t xml:space="preserve">R CORE TEAM. R: Uma Linguagem e Ambiente para Computação Estatística. </w:t>
      </w:r>
      <w:r w:rsidRPr="004869A3">
        <w:rPr>
          <w:sz w:val="24"/>
          <w:szCs w:val="24"/>
          <w:lang w:val="en-US" w:eastAsia="pt-BR"/>
        </w:rPr>
        <w:t xml:space="preserve">Viena, </w:t>
      </w:r>
      <w:proofErr w:type="spellStart"/>
      <w:r w:rsidRPr="004869A3">
        <w:rPr>
          <w:sz w:val="24"/>
          <w:szCs w:val="24"/>
          <w:lang w:val="en-US" w:eastAsia="pt-BR"/>
        </w:rPr>
        <w:t>Áustria</w:t>
      </w:r>
      <w:proofErr w:type="spellEnd"/>
      <w:r w:rsidRPr="004869A3">
        <w:rPr>
          <w:sz w:val="24"/>
          <w:szCs w:val="24"/>
          <w:lang w:val="en-US" w:eastAsia="pt-BR"/>
        </w:rPr>
        <w:t>: R Foundation for Statistical Computing, 2023.</w:t>
      </w:r>
    </w:p>
    <w:p w14:paraId="708B1955" w14:textId="16088F31" w:rsidR="004869A3" w:rsidRPr="004869A3" w:rsidRDefault="004E42C5" w:rsidP="004869A3">
      <w:pPr>
        <w:widowControl/>
        <w:autoSpaceDE/>
        <w:autoSpaceDN/>
        <w:spacing w:after="160"/>
        <w:jc w:val="both"/>
        <w:rPr>
          <w:sz w:val="24"/>
          <w:szCs w:val="24"/>
          <w:lang w:val="en-US" w:eastAsia="pt-BR"/>
        </w:rPr>
      </w:pPr>
      <w:r w:rsidRPr="008D2AD7">
        <w:rPr>
          <w:sz w:val="24"/>
          <w:szCs w:val="24"/>
          <w:lang w:val="en-US" w:eastAsia="pt-BR"/>
        </w:rPr>
        <w:t>ROSATI, ADOLFO; BOREK, ROBERT; CANALI, STEFANO.</w:t>
      </w:r>
      <w:r w:rsidR="004869A3" w:rsidRPr="008D2AD7">
        <w:rPr>
          <w:sz w:val="24"/>
          <w:szCs w:val="24"/>
          <w:lang w:val="en-US" w:eastAsia="pt-BR"/>
        </w:rPr>
        <w:t xml:space="preserve"> </w:t>
      </w:r>
      <w:r w:rsidR="004869A3" w:rsidRPr="004869A3">
        <w:rPr>
          <w:sz w:val="24"/>
          <w:szCs w:val="24"/>
          <w:lang w:val="en-US" w:eastAsia="pt-BR"/>
        </w:rPr>
        <w:t>Agroforestry and organic agriculture. </w:t>
      </w:r>
      <w:r w:rsidR="004869A3" w:rsidRPr="004869A3">
        <w:rPr>
          <w:b/>
          <w:i/>
          <w:iCs/>
          <w:sz w:val="24"/>
          <w:szCs w:val="24"/>
          <w:lang w:val="en-US" w:eastAsia="pt-BR"/>
        </w:rPr>
        <w:t>Agroforestry Systems</w:t>
      </w:r>
      <w:r w:rsidR="004869A3" w:rsidRPr="004869A3">
        <w:rPr>
          <w:sz w:val="24"/>
          <w:szCs w:val="24"/>
          <w:lang w:val="en-US" w:eastAsia="pt-BR"/>
        </w:rPr>
        <w:t>, v. 95, p. 805-821, 2021.</w:t>
      </w:r>
    </w:p>
    <w:p w14:paraId="2357B769" w14:textId="77777777" w:rsidR="004869A3" w:rsidRPr="004869A3" w:rsidRDefault="004869A3" w:rsidP="004869A3">
      <w:pPr>
        <w:widowControl/>
        <w:autoSpaceDE/>
        <w:autoSpaceDN/>
        <w:spacing w:after="160"/>
        <w:jc w:val="both"/>
        <w:rPr>
          <w:sz w:val="24"/>
          <w:szCs w:val="24"/>
          <w:lang w:val="en-US" w:eastAsia="pt-BR"/>
        </w:rPr>
      </w:pPr>
      <w:r w:rsidRPr="004869A3">
        <w:rPr>
          <w:sz w:val="24"/>
          <w:szCs w:val="24"/>
          <w:lang w:val="en-US" w:eastAsia="pt-BR"/>
        </w:rPr>
        <w:t xml:space="preserve">REIS, S.; TALAMINI, E.; NETO, P.; AUGUSTO, S.; MELO, A.; DEWES, H. Growth and yield of mahogany wood in cocoa-based agroforestry systems of two soil types in the Brazilian Amazon. </w:t>
      </w:r>
      <w:r w:rsidRPr="004869A3">
        <w:rPr>
          <w:b/>
          <w:i/>
          <w:iCs/>
          <w:sz w:val="24"/>
          <w:szCs w:val="24"/>
          <w:lang w:val="en-US" w:eastAsia="pt-BR"/>
        </w:rPr>
        <w:t>Agroforestry Systems</w:t>
      </w:r>
      <w:r w:rsidRPr="004869A3">
        <w:rPr>
          <w:sz w:val="24"/>
          <w:szCs w:val="24"/>
          <w:lang w:val="en-US" w:eastAsia="pt-BR"/>
        </w:rPr>
        <w:t>, p. 1-10, 2018.</w:t>
      </w:r>
    </w:p>
    <w:p w14:paraId="7723EF6A" w14:textId="3D0CFBC8" w:rsidR="004869A3" w:rsidRPr="004869A3" w:rsidRDefault="004E42C5" w:rsidP="004869A3">
      <w:pPr>
        <w:widowControl/>
        <w:autoSpaceDE/>
        <w:autoSpaceDN/>
        <w:spacing w:after="160"/>
        <w:jc w:val="both"/>
        <w:rPr>
          <w:sz w:val="24"/>
          <w:szCs w:val="24"/>
          <w:lang w:val="en-US" w:eastAsia="pt-BR"/>
        </w:rPr>
      </w:pPr>
      <w:r w:rsidRPr="008D2AD7">
        <w:rPr>
          <w:sz w:val="24"/>
          <w:szCs w:val="24"/>
          <w:lang w:val="en-US" w:eastAsia="pt-BR"/>
        </w:rPr>
        <w:t>RODRÍGUEZ, LEONARDO; SUÁREZ, JUAN CARLOS; RODRIGUEZ, WILSON; ARTUNDUAGA, KELLY JOHANA; LAVELLE, PATRICK</w:t>
      </w:r>
      <w:r w:rsidR="004869A3" w:rsidRPr="008D2AD7">
        <w:rPr>
          <w:sz w:val="24"/>
          <w:szCs w:val="24"/>
          <w:lang w:val="en-US" w:eastAsia="pt-BR"/>
        </w:rPr>
        <w:t xml:space="preserve">. </w:t>
      </w:r>
      <w:r w:rsidR="004869A3" w:rsidRPr="004869A3">
        <w:rPr>
          <w:sz w:val="24"/>
          <w:szCs w:val="24"/>
          <w:lang w:val="en-US" w:eastAsia="pt-BR"/>
        </w:rPr>
        <w:t xml:space="preserve">Agroforestry systems impact soil </w:t>
      </w:r>
      <w:proofErr w:type="spellStart"/>
      <w:r w:rsidR="004869A3" w:rsidRPr="004869A3">
        <w:rPr>
          <w:sz w:val="24"/>
          <w:szCs w:val="24"/>
          <w:lang w:val="en-US" w:eastAsia="pt-BR"/>
        </w:rPr>
        <w:t>macroaggregation</w:t>
      </w:r>
      <w:proofErr w:type="spellEnd"/>
      <w:r w:rsidR="004869A3" w:rsidRPr="004869A3">
        <w:rPr>
          <w:sz w:val="24"/>
          <w:szCs w:val="24"/>
          <w:lang w:val="en-US" w:eastAsia="pt-BR"/>
        </w:rPr>
        <w:t xml:space="preserve"> and enhance carbon storage in Colombian deforested Amazonia. </w:t>
      </w:r>
      <w:proofErr w:type="spellStart"/>
      <w:r w:rsidR="004869A3" w:rsidRPr="004869A3">
        <w:rPr>
          <w:b/>
          <w:bCs/>
          <w:i/>
          <w:iCs/>
          <w:sz w:val="24"/>
          <w:szCs w:val="24"/>
          <w:lang w:val="en-US" w:eastAsia="pt-BR"/>
        </w:rPr>
        <w:t>Geoderma</w:t>
      </w:r>
      <w:proofErr w:type="spellEnd"/>
      <w:r w:rsidR="004869A3" w:rsidRPr="004869A3">
        <w:rPr>
          <w:sz w:val="24"/>
          <w:szCs w:val="24"/>
          <w:lang w:val="en-US" w:eastAsia="pt-BR"/>
        </w:rPr>
        <w:t>, v. 384, p. 114810, 2021.</w:t>
      </w:r>
    </w:p>
    <w:p w14:paraId="38A49F28" w14:textId="77777777" w:rsidR="004869A3" w:rsidRPr="004869A3" w:rsidRDefault="004869A3" w:rsidP="004869A3">
      <w:pPr>
        <w:widowControl/>
        <w:autoSpaceDE/>
        <w:autoSpaceDN/>
        <w:spacing w:before="280" w:after="280"/>
        <w:jc w:val="both"/>
        <w:rPr>
          <w:sz w:val="24"/>
          <w:szCs w:val="24"/>
          <w:lang w:val="en-US" w:eastAsia="pt-BR"/>
        </w:rPr>
      </w:pPr>
      <w:r w:rsidRPr="004869A3">
        <w:rPr>
          <w:sz w:val="24"/>
          <w:szCs w:val="24"/>
          <w:lang w:val="en-US" w:eastAsia="pt-BR"/>
        </w:rPr>
        <w:t xml:space="preserve">SANTANA, A.; SANTANA, Á.; SANTANA, Á.; OLIVEIRA, G.; SANTOS, M. Bioeconomic evaluation of an agroforestry system and the potential to recover degraded areas and capitalize producers in the state of Pará, Brazilian Amazon. </w:t>
      </w:r>
      <w:proofErr w:type="spellStart"/>
      <w:r w:rsidRPr="004869A3">
        <w:rPr>
          <w:b/>
          <w:sz w:val="24"/>
          <w:szCs w:val="24"/>
          <w:lang w:val="en-US" w:eastAsia="pt-BR"/>
        </w:rPr>
        <w:t>Desenvolvimento</w:t>
      </w:r>
      <w:proofErr w:type="spellEnd"/>
      <w:r w:rsidRPr="004869A3">
        <w:rPr>
          <w:b/>
          <w:sz w:val="24"/>
          <w:szCs w:val="24"/>
          <w:lang w:val="en-US" w:eastAsia="pt-BR"/>
        </w:rPr>
        <w:t xml:space="preserve"> e Meio </w:t>
      </w:r>
      <w:proofErr w:type="spellStart"/>
      <w:r w:rsidRPr="004869A3">
        <w:rPr>
          <w:b/>
          <w:sz w:val="24"/>
          <w:szCs w:val="24"/>
          <w:lang w:val="en-US" w:eastAsia="pt-BR"/>
        </w:rPr>
        <w:t>Ambiente</w:t>
      </w:r>
      <w:proofErr w:type="spellEnd"/>
      <w:r w:rsidRPr="004869A3">
        <w:rPr>
          <w:sz w:val="24"/>
          <w:szCs w:val="24"/>
          <w:lang w:val="en-US" w:eastAsia="pt-BR"/>
        </w:rPr>
        <w:t>, 2023.</w:t>
      </w:r>
    </w:p>
    <w:p w14:paraId="1E7A9FDE" w14:textId="441749BE" w:rsidR="004869A3" w:rsidRPr="004869A3" w:rsidRDefault="004869A3" w:rsidP="004869A3">
      <w:pPr>
        <w:widowControl/>
        <w:autoSpaceDE/>
        <w:autoSpaceDN/>
        <w:spacing w:before="280" w:after="280"/>
        <w:jc w:val="both"/>
        <w:rPr>
          <w:sz w:val="24"/>
          <w:szCs w:val="24"/>
          <w:lang w:val="en-US" w:eastAsia="pt-BR"/>
        </w:rPr>
      </w:pPr>
      <w:r w:rsidRPr="004869A3">
        <w:rPr>
          <w:sz w:val="24"/>
          <w:szCs w:val="24"/>
          <w:lang w:val="en-US" w:eastAsia="pt-BR"/>
        </w:rPr>
        <w:t xml:space="preserve">SINGH, </w:t>
      </w:r>
      <w:r w:rsidR="00B07CBC" w:rsidRPr="004869A3">
        <w:rPr>
          <w:sz w:val="24"/>
          <w:szCs w:val="24"/>
          <w:lang w:val="en-US" w:eastAsia="pt-BR"/>
        </w:rPr>
        <w:t>RINKU;</w:t>
      </w:r>
      <w:r w:rsidRPr="004869A3">
        <w:rPr>
          <w:sz w:val="24"/>
          <w:szCs w:val="24"/>
          <w:lang w:val="en-US" w:eastAsia="pt-BR"/>
        </w:rPr>
        <w:t xml:space="preserve"> TIWARI, A. K.; SINGH, G. S. Managing riparian zones for river health improvement: an integrated approach. </w:t>
      </w:r>
      <w:r w:rsidRPr="004869A3">
        <w:rPr>
          <w:b/>
          <w:i/>
          <w:sz w:val="24"/>
          <w:szCs w:val="24"/>
          <w:lang w:val="en-US" w:eastAsia="pt-BR"/>
        </w:rPr>
        <w:t>Landscape and ecological engineering</w:t>
      </w:r>
      <w:r w:rsidRPr="004869A3">
        <w:rPr>
          <w:sz w:val="24"/>
          <w:szCs w:val="24"/>
          <w:lang w:val="en-US" w:eastAsia="pt-BR"/>
        </w:rPr>
        <w:t>, v. 17, n. 2, p. 195-223, 2021.</w:t>
      </w:r>
    </w:p>
    <w:p w14:paraId="6153D56C" w14:textId="1C746CAB" w:rsidR="004869A3" w:rsidRPr="004869A3" w:rsidRDefault="004E42C5" w:rsidP="004869A3">
      <w:pPr>
        <w:widowControl/>
        <w:autoSpaceDE/>
        <w:autoSpaceDN/>
        <w:spacing w:before="280" w:after="280"/>
        <w:jc w:val="both"/>
        <w:rPr>
          <w:sz w:val="24"/>
          <w:szCs w:val="24"/>
          <w:lang w:val="en-US" w:eastAsia="pt-BR"/>
        </w:rPr>
      </w:pPr>
      <w:r w:rsidRPr="008D2AD7">
        <w:rPr>
          <w:sz w:val="24"/>
          <w:szCs w:val="24"/>
          <w:lang w:val="en-US" w:eastAsia="pt-BR"/>
        </w:rPr>
        <w:t>SILVA, CLAUDIA ARANTES; SANTILLI, GIANCARLO; SANO, EDSON EYJI; LANEVE, GIOVANNI.</w:t>
      </w:r>
      <w:r w:rsidR="004869A3" w:rsidRPr="008D2AD7">
        <w:rPr>
          <w:sz w:val="24"/>
          <w:szCs w:val="24"/>
          <w:lang w:val="en-US" w:eastAsia="pt-BR"/>
        </w:rPr>
        <w:t xml:space="preserve"> </w:t>
      </w:r>
      <w:r w:rsidR="004869A3" w:rsidRPr="004869A3">
        <w:rPr>
          <w:sz w:val="24"/>
          <w:szCs w:val="24"/>
          <w:lang w:val="en-US" w:eastAsia="pt-BR"/>
        </w:rPr>
        <w:t xml:space="preserve">Fire occurrences and greenhouse gas emissions from deforestation in the Brazilian Amazon. </w:t>
      </w:r>
      <w:r w:rsidR="004869A3" w:rsidRPr="004869A3">
        <w:rPr>
          <w:b/>
          <w:bCs/>
          <w:i/>
          <w:iCs/>
          <w:sz w:val="24"/>
          <w:szCs w:val="24"/>
          <w:lang w:val="en-US" w:eastAsia="pt-BR"/>
        </w:rPr>
        <w:t>Remote Sensing,</w:t>
      </w:r>
      <w:r w:rsidR="004869A3" w:rsidRPr="004869A3">
        <w:rPr>
          <w:sz w:val="24"/>
          <w:szCs w:val="24"/>
          <w:lang w:val="en-US" w:eastAsia="pt-BR"/>
        </w:rPr>
        <w:t xml:space="preserve"> v. 13, n. 3, p. 376, 2021.</w:t>
      </w:r>
    </w:p>
    <w:p w14:paraId="682F7EE7" w14:textId="77777777" w:rsidR="004869A3" w:rsidRPr="004869A3" w:rsidRDefault="004869A3" w:rsidP="004869A3">
      <w:pPr>
        <w:widowControl/>
        <w:autoSpaceDE/>
        <w:autoSpaceDN/>
        <w:spacing w:before="280" w:after="280"/>
        <w:jc w:val="both"/>
        <w:rPr>
          <w:sz w:val="24"/>
          <w:szCs w:val="24"/>
          <w:lang w:val="en-US" w:eastAsia="pt-BR"/>
        </w:rPr>
      </w:pPr>
      <w:r w:rsidRPr="004869A3">
        <w:rPr>
          <w:sz w:val="24"/>
          <w:szCs w:val="24"/>
          <w:lang w:val="en-US" w:eastAsia="pt-BR"/>
        </w:rPr>
        <w:t xml:space="preserve">SILVA, D.; PASTORE, T.; SOARES, L.; BARROS, F.; BERGO, M.; CORADIN, V.; GONTIJO, A.; SOSA, M.; CHACÓN, C.; BRAGA, J. Determination of the country of origin of true mahogany (Swietenia macrophylla King) wood in five Latin American countries using handheld NIR devices and multivariate data analysis. </w:t>
      </w:r>
      <w:proofErr w:type="spellStart"/>
      <w:r w:rsidRPr="004869A3">
        <w:rPr>
          <w:b/>
          <w:bCs/>
          <w:i/>
          <w:iCs/>
          <w:sz w:val="24"/>
          <w:szCs w:val="24"/>
          <w:lang w:val="en-US" w:eastAsia="pt-BR"/>
        </w:rPr>
        <w:t>Holzforschung</w:t>
      </w:r>
      <w:proofErr w:type="spellEnd"/>
      <w:r w:rsidRPr="004869A3">
        <w:rPr>
          <w:sz w:val="24"/>
          <w:szCs w:val="24"/>
          <w:lang w:val="en-US" w:eastAsia="pt-BR"/>
        </w:rPr>
        <w:t>, v. 72, p. 521-530, 2018.</w:t>
      </w:r>
    </w:p>
    <w:p w14:paraId="012448A0" w14:textId="77777777" w:rsidR="004869A3" w:rsidRPr="004869A3" w:rsidRDefault="004869A3" w:rsidP="004869A3">
      <w:pPr>
        <w:widowControl/>
        <w:autoSpaceDE/>
        <w:autoSpaceDN/>
        <w:spacing w:before="280" w:after="280"/>
        <w:jc w:val="both"/>
        <w:rPr>
          <w:sz w:val="24"/>
          <w:szCs w:val="24"/>
          <w:lang w:val="pt-BR" w:eastAsia="pt-BR"/>
        </w:rPr>
      </w:pPr>
      <w:r w:rsidRPr="004869A3">
        <w:rPr>
          <w:sz w:val="24"/>
          <w:szCs w:val="24"/>
          <w:lang w:val="en-US" w:eastAsia="pt-BR"/>
        </w:rPr>
        <w:t xml:space="preserve">SILVA-JUNIOR, O.; GRATTAPAGLIA, D.; NOVAES, E.; COLLEVATTI, R. Genome assembly of the Pink </w:t>
      </w:r>
      <w:proofErr w:type="spellStart"/>
      <w:r w:rsidRPr="004869A3">
        <w:rPr>
          <w:sz w:val="24"/>
          <w:szCs w:val="24"/>
          <w:lang w:val="en-US" w:eastAsia="pt-BR"/>
        </w:rPr>
        <w:t>Ipê</w:t>
      </w:r>
      <w:proofErr w:type="spellEnd"/>
      <w:r w:rsidRPr="004869A3">
        <w:rPr>
          <w:sz w:val="24"/>
          <w:szCs w:val="24"/>
          <w:lang w:val="en-US" w:eastAsia="pt-BR"/>
        </w:rPr>
        <w:t xml:space="preserve"> (</w:t>
      </w:r>
      <w:proofErr w:type="spellStart"/>
      <w:r w:rsidRPr="004869A3">
        <w:rPr>
          <w:sz w:val="24"/>
          <w:szCs w:val="24"/>
          <w:lang w:val="en-US" w:eastAsia="pt-BR"/>
        </w:rPr>
        <w:t>Handroanthus</w:t>
      </w:r>
      <w:proofErr w:type="spellEnd"/>
      <w:r w:rsidRPr="004869A3">
        <w:rPr>
          <w:sz w:val="24"/>
          <w:szCs w:val="24"/>
          <w:lang w:val="en-US" w:eastAsia="pt-BR"/>
        </w:rPr>
        <w:t xml:space="preserve"> </w:t>
      </w:r>
      <w:proofErr w:type="spellStart"/>
      <w:r w:rsidRPr="004869A3">
        <w:rPr>
          <w:sz w:val="24"/>
          <w:szCs w:val="24"/>
          <w:lang w:val="en-US" w:eastAsia="pt-BR"/>
        </w:rPr>
        <w:t>impetiginosus</w:t>
      </w:r>
      <w:proofErr w:type="spellEnd"/>
      <w:r w:rsidRPr="004869A3">
        <w:rPr>
          <w:sz w:val="24"/>
          <w:szCs w:val="24"/>
          <w:lang w:val="en-US" w:eastAsia="pt-BR"/>
        </w:rPr>
        <w:t xml:space="preserve">, Bignoniaceae), a highly valued, ecologically keystone Neotropical timber forest tree. </w:t>
      </w:r>
      <w:proofErr w:type="spellStart"/>
      <w:r w:rsidRPr="004869A3">
        <w:rPr>
          <w:b/>
          <w:i/>
          <w:iCs/>
          <w:sz w:val="24"/>
          <w:szCs w:val="24"/>
          <w:lang w:val="pt-BR" w:eastAsia="pt-BR"/>
        </w:rPr>
        <w:t>GigaScience</w:t>
      </w:r>
      <w:proofErr w:type="spellEnd"/>
      <w:r w:rsidRPr="004869A3">
        <w:rPr>
          <w:sz w:val="24"/>
          <w:szCs w:val="24"/>
          <w:lang w:val="pt-BR" w:eastAsia="pt-BR"/>
        </w:rPr>
        <w:t>, v. 7, 2017.</w:t>
      </w:r>
    </w:p>
    <w:p w14:paraId="50813E57" w14:textId="659A7063" w:rsidR="004869A3" w:rsidRPr="004869A3" w:rsidRDefault="004E42C5" w:rsidP="004869A3">
      <w:pPr>
        <w:widowControl/>
        <w:autoSpaceDE/>
        <w:autoSpaceDN/>
        <w:spacing w:before="280" w:after="280"/>
        <w:jc w:val="both"/>
        <w:rPr>
          <w:sz w:val="24"/>
          <w:szCs w:val="24"/>
          <w:lang w:val="en-US" w:eastAsia="pt-BR"/>
        </w:rPr>
      </w:pPr>
      <w:r w:rsidRPr="004869A3">
        <w:rPr>
          <w:sz w:val="24"/>
          <w:szCs w:val="24"/>
          <w:lang w:val="pt-BR" w:eastAsia="pt-BR"/>
        </w:rPr>
        <w:t xml:space="preserve">STÖCKER, CRISTIANE MARILIZ; BAMBERG, ADILSON LUÍS; STUMPF, LIZETE; MONTEIRO, ALEX BECKER; CARDOSO, JOEL HENRIQUE; LIMA, ANA CLAÚDIA RODRIGUES DE. </w:t>
      </w:r>
      <w:r w:rsidR="004869A3" w:rsidRPr="004869A3">
        <w:rPr>
          <w:sz w:val="24"/>
          <w:szCs w:val="24"/>
          <w:lang w:val="en-US" w:eastAsia="pt-BR"/>
        </w:rPr>
        <w:t xml:space="preserve">Short-term soil physical quality improvements promoted by an agroforestry system. </w:t>
      </w:r>
      <w:r w:rsidR="004869A3" w:rsidRPr="004869A3">
        <w:rPr>
          <w:b/>
          <w:bCs/>
          <w:i/>
          <w:iCs/>
          <w:sz w:val="24"/>
          <w:szCs w:val="24"/>
          <w:lang w:val="en-US" w:eastAsia="pt-BR"/>
        </w:rPr>
        <w:t>Agroforestry Systems</w:t>
      </w:r>
      <w:r w:rsidR="004869A3" w:rsidRPr="004869A3">
        <w:rPr>
          <w:sz w:val="24"/>
          <w:szCs w:val="24"/>
          <w:lang w:val="en-US" w:eastAsia="pt-BR"/>
        </w:rPr>
        <w:t>, v. 94, n. 5, p. 2053-2064, 2020.</w:t>
      </w:r>
    </w:p>
    <w:p w14:paraId="09417942" w14:textId="77777777" w:rsidR="004869A3" w:rsidRPr="004869A3" w:rsidRDefault="004869A3" w:rsidP="004869A3">
      <w:pPr>
        <w:widowControl/>
        <w:autoSpaceDE/>
        <w:autoSpaceDN/>
        <w:spacing w:after="160"/>
        <w:jc w:val="both"/>
        <w:rPr>
          <w:sz w:val="24"/>
          <w:szCs w:val="24"/>
          <w:lang w:val="en-US" w:eastAsia="pt-BR"/>
        </w:rPr>
      </w:pPr>
      <w:r w:rsidRPr="004869A3">
        <w:rPr>
          <w:sz w:val="24"/>
          <w:szCs w:val="24"/>
          <w:lang w:val="en-US" w:eastAsia="pt-BR"/>
        </w:rPr>
        <w:t>UNFCCC. Federative Republic of Brazil intended nationally determined contribution towards achieving the objective of the United Nations Framework Convention on Climate Change.</w:t>
      </w:r>
    </w:p>
    <w:p w14:paraId="74D32050" w14:textId="191DA341" w:rsidR="00DB5854" w:rsidRPr="00322892" w:rsidRDefault="004869A3" w:rsidP="00322892">
      <w:pPr>
        <w:widowControl/>
        <w:autoSpaceDE/>
        <w:autoSpaceDN/>
        <w:spacing w:after="160"/>
        <w:jc w:val="both"/>
        <w:rPr>
          <w:sz w:val="24"/>
          <w:szCs w:val="24"/>
          <w:lang w:val="pt-BR" w:eastAsia="pt-BR"/>
        </w:rPr>
      </w:pPr>
      <w:r w:rsidRPr="004869A3">
        <w:rPr>
          <w:sz w:val="24"/>
          <w:szCs w:val="24"/>
          <w:lang w:val="en-US" w:eastAsia="pt-BR"/>
        </w:rPr>
        <w:t xml:space="preserve">VAZ, Ú.; NABOUT, J. Using ecological niche models to predict the impact of global climate change on the geographical distribution and productivity of Euterpe oleracea Mart. </w:t>
      </w:r>
      <w:r w:rsidRPr="004869A3">
        <w:rPr>
          <w:sz w:val="24"/>
          <w:szCs w:val="24"/>
          <w:lang w:val="pt-BR" w:eastAsia="pt-BR"/>
        </w:rPr>
        <w:t>(</w:t>
      </w:r>
      <w:proofErr w:type="spellStart"/>
      <w:r w:rsidRPr="004869A3">
        <w:rPr>
          <w:sz w:val="24"/>
          <w:szCs w:val="24"/>
          <w:lang w:val="pt-BR" w:eastAsia="pt-BR"/>
        </w:rPr>
        <w:t>Arecaceae</w:t>
      </w:r>
      <w:proofErr w:type="spellEnd"/>
      <w:r w:rsidRPr="004869A3">
        <w:rPr>
          <w:sz w:val="24"/>
          <w:szCs w:val="24"/>
          <w:lang w:val="pt-BR" w:eastAsia="pt-BR"/>
        </w:rPr>
        <w:t xml:space="preserve">) in </w:t>
      </w:r>
      <w:proofErr w:type="spellStart"/>
      <w:r w:rsidRPr="004869A3">
        <w:rPr>
          <w:sz w:val="24"/>
          <w:szCs w:val="24"/>
          <w:lang w:val="pt-BR" w:eastAsia="pt-BR"/>
        </w:rPr>
        <w:t>the</w:t>
      </w:r>
      <w:proofErr w:type="spellEnd"/>
      <w:r w:rsidRPr="004869A3">
        <w:rPr>
          <w:sz w:val="24"/>
          <w:szCs w:val="24"/>
          <w:lang w:val="pt-BR" w:eastAsia="pt-BR"/>
        </w:rPr>
        <w:t xml:space="preserve"> </w:t>
      </w:r>
      <w:proofErr w:type="spellStart"/>
      <w:r w:rsidRPr="004869A3">
        <w:rPr>
          <w:sz w:val="24"/>
          <w:szCs w:val="24"/>
          <w:lang w:val="pt-BR" w:eastAsia="pt-BR"/>
        </w:rPr>
        <w:t>Amazon</w:t>
      </w:r>
      <w:proofErr w:type="spellEnd"/>
      <w:r w:rsidRPr="004869A3">
        <w:rPr>
          <w:sz w:val="24"/>
          <w:szCs w:val="24"/>
          <w:lang w:val="pt-BR" w:eastAsia="pt-BR"/>
        </w:rPr>
        <w:t xml:space="preserve">. </w:t>
      </w:r>
      <w:r w:rsidRPr="004869A3">
        <w:rPr>
          <w:b/>
          <w:i/>
          <w:iCs/>
          <w:sz w:val="24"/>
          <w:szCs w:val="24"/>
          <w:lang w:val="pt-BR" w:eastAsia="pt-BR"/>
        </w:rPr>
        <w:t xml:space="preserve">Acta </w:t>
      </w:r>
      <w:proofErr w:type="spellStart"/>
      <w:r w:rsidRPr="004869A3">
        <w:rPr>
          <w:b/>
          <w:i/>
          <w:iCs/>
          <w:sz w:val="24"/>
          <w:szCs w:val="24"/>
          <w:lang w:val="pt-BR" w:eastAsia="pt-BR"/>
        </w:rPr>
        <w:t>Botanica</w:t>
      </w:r>
      <w:proofErr w:type="spellEnd"/>
      <w:r w:rsidRPr="004869A3">
        <w:rPr>
          <w:b/>
          <w:i/>
          <w:iCs/>
          <w:sz w:val="24"/>
          <w:szCs w:val="24"/>
          <w:lang w:val="pt-BR" w:eastAsia="pt-BR"/>
        </w:rPr>
        <w:t xml:space="preserve"> </w:t>
      </w:r>
      <w:proofErr w:type="spellStart"/>
      <w:r w:rsidRPr="004869A3">
        <w:rPr>
          <w:b/>
          <w:i/>
          <w:iCs/>
          <w:sz w:val="24"/>
          <w:szCs w:val="24"/>
          <w:lang w:val="pt-BR" w:eastAsia="pt-BR"/>
        </w:rPr>
        <w:t>Brasilica</w:t>
      </w:r>
      <w:proofErr w:type="spellEnd"/>
      <w:r w:rsidRPr="004869A3">
        <w:rPr>
          <w:sz w:val="24"/>
          <w:szCs w:val="24"/>
          <w:lang w:val="pt-BR" w:eastAsia="pt-BR"/>
        </w:rPr>
        <w:t>, v. 30, p. 290-295, 2016.</w:t>
      </w:r>
    </w:p>
    <w:sectPr w:rsidR="00DB5854" w:rsidRPr="00322892" w:rsidSect="00820859">
      <w:headerReference w:type="default" r:id="rId12"/>
      <w:footerReference w:type="default" r:id="rId13"/>
      <w:type w:val="continuous"/>
      <w:pgSz w:w="11910" w:h="16840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C63BC" w14:textId="77777777" w:rsidR="00576205" w:rsidRDefault="00576205" w:rsidP="005A1575">
      <w:r>
        <w:separator/>
      </w:r>
    </w:p>
  </w:endnote>
  <w:endnote w:type="continuationSeparator" w:id="0">
    <w:p w14:paraId="0A2EE7BF" w14:textId="77777777" w:rsidR="00576205" w:rsidRDefault="00576205" w:rsidP="005A1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7E4EA" w14:textId="134574BA" w:rsidR="005A1575" w:rsidRDefault="004B3806">
    <w:pPr>
      <w:pStyle w:val="Rodap"/>
    </w:pPr>
    <w:r>
      <w:rPr>
        <w:noProof/>
      </w:rPr>
      <w:drawing>
        <wp:anchor distT="0" distB="0" distL="114300" distR="114300" simplePos="0" relativeHeight="251624960" behindDoc="0" locked="0" layoutInCell="1" allowOverlap="1" wp14:anchorId="38BD3C9F" wp14:editId="6A9BCEB9">
          <wp:simplePos x="0" y="0"/>
          <wp:positionH relativeFrom="margin">
            <wp:align>left</wp:align>
          </wp:positionH>
          <wp:positionV relativeFrom="page">
            <wp:posOffset>9994265</wp:posOffset>
          </wp:positionV>
          <wp:extent cx="600075" cy="191770"/>
          <wp:effectExtent l="0" t="0" r="0" b="0"/>
          <wp:wrapSquare wrapText="bothSides"/>
          <wp:docPr id="133335861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191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7184" behindDoc="0" locked="0" layoutInCell="1" allowOverlap="1" wp14:anchorId="133CF920" wp14:editId="4948997F">
          <wp:simplePos x="0" y="0"/>
          <wp:positionH relativeFrom="column">
            <wp:posOffset>2644140</wp:posOffset>
          </wp:positionH>
          <wp:positionV relativeFrom="page">
            <wp:posOffset>9987915</wp:posOffset>
          </wp:positionV>
          <wp:extent cx="419100" cy="241935"/>
          <wp:effectExtent l="0" t="0" r="0" b="0"/>
          <wp:wrapSquare wrapText="bothSides"/>
          <wp:docPr id="95454802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241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1575">
      <w:rPr>
        <w:noProof/>
      </w:rPr>
      <w:drawing>
        <wp:anchor distT="0" distB="0" distL="114300" distR="114300" simplePos="0" relativeHeight="251653632" behindDoc="0" locked="0" layoutInCell="1" allowOverlap="1" wp14:anchorId="0D209678" wp14:editId="6C20E5A0">
          <wp:simplePos x="0" y="0"/>
          <wp:positionH relativeFrom="column">
            <wp:posOffset>850900</wp:posOffset>
          </wp:positionH>
          <wp:positionV relativeFrom="page">
            <wp:posOffset>10152380</wp:posOffset>
          </wp:positionV>
          <wp:extent cx="1231265" cy="384175"/>
          <wp:effectExtent l="0" t="0" r="6985" b="0"/>
          <wp:wrapSquare wrapText="bothSides"/>
          <wp:docPr id="121878881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A1575">
      <w:rPr>
        <w:noProof/>
      </w:rPr>
      <w:drawing>
        <wp:anchor distT="0" distB="0" distL="114300" distR="114300" simplePos="0" relativeHeight="251693568" behindDoc="0" locked="0" layoutInCell="1" allowOverlap="1" wp14:anchorId="31A1BFA6" wp14:editId="2E91DF3C">
          <wp:simplePos x="0" y="0"/>
          <wp:positionH relativeFrom="column">
            <wp:posOffset>3139440</wp:posOffset>
          </wp:positionH>
          <wp:positionV relativeFrom="page">
            <wp:posOffset>10172700</wp:posOffset>
          </wp:positionV>
          <wp:extent cx="542290" cy="384175"/>
          <wp:effectExtent l="0" t="0" r="0" b="0"/>
          <wp:wrapSquare wrapText="bothSides"/>
          <wp:docPr id="2023691315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A1575">
      <w:rPr>
        <w:noProof/>
      </w:rPr>
      <w:drawing>
        <wp:anchor distT="0" distB="0" distL="114300" distR="114300" simplePos="0" relativeHeight="251708928" behindDoc="0" locked="0" layoutInCell="1" allowOverlap="1" wp14:anchorId="2AE4657F" wp14:editId="21F15F58">
          <wp:simplePos x="0" y="0"/>
          <wp:positionH relativeFrom="column">
            <wp:posOffset>3910965</wp:posOffset>
          </wp:positionH>
          <wp:positionV relativeFrom="page">
            <wp:posOffset>10176510</wp:posOffset>
          </wp:positionV>
          <wp:extent cx="914400" cy="353695"/>
          <wp:effectExtent l="0" t="0" r="0" b="8255"/>
          <wp:wrapSquare wrapText="bothSides"/>
          <wp:docPr id="123103973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A1575">
      <w:rPr>
        <w:noProof/>
      </w:rPr>
      <w:drawing>
        <wp:anchor distT="0" distB="0" distL="114300" distR="114300" simplePos="0" relativeHeight="251721216" behindDoc="0" locked="0" layoutInCell="1" allowOverlap="1" wp14:anchorId="5853B3B1" wp14:editId="5C9D517F">
          <wp:simplePos x="0" y="0"/>
          <wp:positionH relativeFrom="column">
            <wp:posOffset>5006340</wp:posOffset>
          </wp:positionH>
          <wp:positionV relativeFrom="page">
            <wp:posOffset>10182225</wp:posOffset>
          </wp:positionV>
          <wp:extent cx="756285" cy="335280"/>
          <wp:effectExtent l="0" t="0" r="5715" b="7620"/>
          <wp:wrapSquare wrapText="bothSides"/>
          <wp:docPr id="1212957140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45A76" w14:textId="77777777" w:rsidR="00576205" w:rsidRDefault="00576205" w:rsidP="005A1575">
      <w:r>
        <w:separator/>
      </w:r>
    </w:p>
  </w:footnote>
  <w:footnote w:type="continuationSeparator" w:id="0">
    <w:p w14:paraId="19ABAE4F" w14:textId="77777777" w:rsidR="00576205" w:rsidRDefault="00576205" w:rsidP="005A1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287E9" w14:textId="281CD96B" w:rsidR="005A1575" w:rsidRPr="005A1575" w:rsidRDefault="00177FDF" w:rsidP="005A1575">
    <w:pPr>
      <w:pStyle w:val="Cabealho"/>
      <w:jc w:val="center"/>
    </w:pPr>
    <w:r>
      <w:rPr>
        <w:noProof/>
      </w:rPr>
      <w:drawing>
        <wp:inline distT="0" distB="0" distL="0" distR="0" wp14:anchorId="75CDB71C" wp14:editId="6FF693D2">
          <wp:extent cx="3253105" cy="1610360"/>
          <wp:effectExtent l="0" t="0" r="0" b="0"/>
          <wp:docPr id="1222666444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" descr="Logotipo, nome da empresa&#10;&#10;O conteúdo gerado por IA pode estar incorreto.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 bwMode="auto">
                  <a:xfrm>
                    <a:off x="0" y="0"/>
                    <a:ext cx="3253105" cy="1610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5097"/>
    <w:multiLevelType w:val="hybridMultilevel"/>
    <w:tmpl w:val="F4366B92"/>
    <w:lvl w:ilvl="0" w:tplc="48DEDE6C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67DCBFB4">
      <w:numFmt w:val="bullet"/>
      <w:lvlText w:val="•"/>
      <w:lvlJc w:val="left"/>
      <w:pPr>
        <w:ind w:left="1610" w:hanging="360"/>
      </w:pPr>
      <w:rPr>
        <w:rFonts w:hint="default"/>
        <w:lang w:val="pt-PT" w:eastAsia="en-US" w:bidi="ar-SA"/>
      </w:rPr>
    </w:lvl>
    <w:lvl w:ilvl="2" w:tplc="E18AFBE4">
      <w:numFmt w:val="bullet"/>
      <w:lvlText w:val="•"/>
      <w:lvlJc w:val="left"/>
      <w:pPr>
        <w:ind w:left="2401" w:hanging="360"/>
      </w:pPr>
      <w:rPr>
        <w:rFonts w:hint="default"/>
        <w:lang w:val="pt-PT" w:eastAsia="en-US" w:bidi="ar-SA"/>
      </w:rPr>
    </w:lvl>
    <w:lvl w:ilvl="3" w:tplc="F5CAE5BC">
      <w:numFmt w:val="bullet"/>
      <w:lvlText w:val="•"/>
      <w:lvlJc w:val="left"/>
      <w:pPr>
        <w:ind w:left="3191" w:hanging="360"/>
      </w:pPr>
      <w:rPr>
        <w:rFonts w:hint="default"/>
        <w:lang w:val="pt-PT" w:eastAsia="en-US" w:bidi="ar-SA"/>
      </w:rPr>
    </w:lvl>
    <w:lvl w:ilvl="4" w:tplc="173CB834">
      <w:numFmt w:val="bullet"/>
      <w:lvlText w:val="•"/>
      <w:lvlJc w:val="left"/>
      <w:pPr>
        <w:ind w:left="3982" w:hanging="360"/>
      </w:pPr>
      <w:rPr>
        <w:rFonts w:hint="default"/>
        <w:lang w:val="pt-PT" w:eastAsia="en-US" w:bidi="ar-SA"/>
      </w:rPr>
    </w:lvl>
    <w:lvl w:ilvl="5" w:tplc="4D0EA188">
      <w:numFmt w:val="bullet"/>
      <w:lvlText w:val="•"/>
      <w:lvlJc w:val="left"/>
      <w:pPr>
        <w:ind w:left="4773" w:hanging="360"/>
      </w:pPr>
      <w:rPr>
        <w:rFonts w:hint="default"/>
        <w:lang w:val="pt-PT" w:eastAsia="en-US" w:bidi="ar-SA"/>
      </w:rPr>
    </w:lvl>
    <w:lvl w:ilvl="6" w:tplc="7B6C660E">
      <w:numFmt w:val="bullet"/>
      <w:lvlText w:val="•"/>
      <w:lvlJc w:val="left"/>
      <w:pPr>
        <w:ind w:left="5563" w:hanging="360"/>
      </w:pPr>
      <w:rPr>
        <w:rFonts w:hint="default"/>
        <w:lang w:val="pt-PT" w:eastAsia="en-US" w:bidi="ar-SA"/>
      </w:rPr>
    </w:lvl>
    <w:lvl w:ilvl="7" w:tplc="B296967C">
      <w:numFmt w:val="bullet"/>
      <w:lvlText w:val="•"/>
      <w:lvlJc w:val="left"/>
      <w:pPr>
        <w:ind w:left="6354" w:hanging="360"/>
      </w:pPr>
      <w:rPr>
        <w:rFonts w:hint="default"/>
        <w:lang w:val="pt-PT" w:eastAsia="en-US" w:bidi="ar-SA"/>
      </w:rPr>
    </w:lvl>
    <w:lvl w:ilvl="8" w:tplc="989AD612">
      <w:numFmt w:val="bullet"/>
      <w:lvlText w:val="•"/>
      <w:lvlJc w:val="left"/>
      <w:pPr>
        <w:ind w:left="7145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1BEA1CE4"/>
    <w:multiLevelType w:val="hybridMultilevel"/>
    <w:tmpl w:val="DB48D6AC"/>
    <w:lvl w:ilvl="0" w:tplc="B0E4AE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25D81"/>
    <w:multiLevelType w:val="hybridMultilevel"/>
    <w:tmpl w:val="D9CA9382"/>
    <w:lvl w:ilvl="0" w:tplc="669ABE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731D1"/>
    <w:multiLevelType w:val="hybridMultilevel"/>
    <w:tmpl w:val="5ABA25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C6C4D"/>
    <w:multiLevelType w:val="hybridMultilevel"/>
    <w:tmpl w:val="BA82C5D0"/>
    <w:lvl w:ilvl="0" w:tplc="56E059A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400DF4"/>
    <w:multiLevelType w:val="hybridMultilevel"/>
    <w:tmpl w:val="99026904"/>
    <w:lvl w:ilvl="0" w:tplc="0A7A517C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408314">
    <w:abstractNumId w:val="0"/>
  </w:num>
  <w:num w:numId="2" w16cid:durableId="192813755">
    <w:abstractNumId w:val="3"/>
  </w:num>
  <w:num w:numId="3" w16cid:durableId="1598706061">
    <w:abstractNumId w:val="1"/>
  </w:num>
  <w:num w:numId="4" w16cid:durableId="670722349">
    <w:abstractNumId w:val="4"/>
  </w:num>
  <w:num w:numId="5" w16cid:durableId="467405153">
    <w:abstractNumId w:val="5"/>
  </w:num>
  <w:num w:numId="6" w16cid:durableId="19999914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854"/>
    <w:rsid w:val="000436E8"/>
    <w:rsid w:val="00050A98"/>
    <w:rsid w:val="000A1B4B"/>
    <w:rsid w:val="000E6288"/>
    <w:rsid w:val="00161500"/>
    <w:rsid w:val="00177FDF"/>
    <w:rsid w:val="001A30BB"/>
    <w:rsid w:val="001D4FA5"/>
    <w:rsid w:val="00275FFF"/>
    <w:rsid w:val="0029767A"/>
    <w:rsid w:val="002C0ABD"/>
    <w:rsid w:val="002F3682"/>
    <w:rsid w:val="00312CC8"/>
    <w:rsid w:val="0031571D"/>
    <w:rsid w:val="00315ED0"/>
    <w:rsid w:val="00322892"/>
    <w:rsid w:val="00340B04"/>
    <w:rsid w:val="00367212"/>
    <w:rsid w:val="0037374E"/>
    <w:rsid w:val="003949CE"/>
    <w:rsid w:val="003D4C70"/>
    <w:rsid w:val="004869A3"/>
    <w:rsid w:val="004B3806"/>
    <w:rsid w:val="004E409D"/>
    <w:rsid w:val="004E42C5"/>
    <w:rsid w:val="00552798"/>
    <w:rsid w:val="00565EFD"/>
    <w:rsid w:val="00576205"/>
    <w:rsid w:val="005A0A5D"/>
    <w:rsid w:val="005A1575"/>
    <w:rsid w:val="005F6C7D"/>
    <w:rsid w:val="00645BA4"/>
    <w:rsid w:val="0067357A"/>
    <w:rsid w:val="006853E7"/>
    <w:rsid w:val="006C430C"/>
    <w:rsid w:val="007017F4"/>
    <w:rsid w:val="007118CA"/>
    <w:rsid w:val="007701A8"/>
    <w:rsid w:val="007A2AE5"/>
    <w:rsid w:val="007A3840"/>
    <w:rsid w:val="007B00E2"/>
    <w:rsid w:val="007F2B33"/>
    <w:rsid w:val="00820859"/>
    <w:rsid w:val="00836259"/>
    <w:rsid w:val="00836646"/>
    <w:rsid w:val="008D2AD7"/>
    <w:rsid w:val="008F10D3"/>
    <w:rsid w:val="009613E3"/>
    <w:rsid w:val="00962C69"/>
    <w:rsid w:val="009A147A"/>
    <w:rsid w:val="00A155CE"/>
    <w:rsid w:val="00B02FC3"/>
    <w:rsid w:val="00B07CBC"/>
    <w:rsid w:val="00B425CA"/>
    <w:rsid w:val="00BE1514"/>
    <w:rsid w:val="00BF2789"/>
    <w:rsid w:val="00CE2B1C"/>
    <w:rsid w:val="00D132CE"/>
    <w:rsid w:val="00D32D00"/>
    <w:rsid w:val="00D33485"/>
    <w:rsid w:val="00D336A8"/>
    <w:rsid w:val="00DB5854"/>
    <w:rsid w:val="00DE04D3"/>
    <w:rsid w:val="00DE5887"/>
    <w:rsid w:val="00DF44A9"/>
    <w:rsid w:val="00E33017"/>
    <w:rsid w:val="00F46632"/>
    <w:rsid w:val="00F948A7"/>
    <w:rsid w:val="00FF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6BC7DD"/>
  <w15:docId w15:val="{38903907-1200-4329-BC66-725619F5F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821" w:right="11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A15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A157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A15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1575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2.wdp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6" Type="http://schemas.openxmlformats.org/officeDocument/2006/relationships/image" Target="media/image10.png"/><Relationship Id="rId5" Type="http://schemas.openxmlformats.org/officeDocument/2006/relationships/image" Target="media/image9.png"/><Relationship Id="rId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3321</Words>
  <Characters>17937</Characters>
  <Application>Microsoft Office Word</Application>
  <DocSecurity>0</DocSecurity>
  <Lines>149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Lísias Faria</dc:creator>
  <cp:lastModifiedBy>Marcele Pereira</cp:lastModifiedBy>
  <cp:revision>3</cp:revision>
  <dcterms:created xsi:type="dcterms:W3CDTF">2025-10-29T00:29:00Z</dcterms:created>
  <dcterms:modified xsi:type="dcterms:W3CDTF">2025-10-29T00:33:00Z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2023-08-30T00:00:00Z</vt:filetime>
  </property>
</Properties>
</file>